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1CD2B" w14:textId="18F702E3" w:rsidR="00CA37D3" w:rsidRPr="00CA37D3" w:rsidRDefault="00CA37D3" w:rsidP="00CA37D3">
      <w:pPr>
        <w:jc w:val="center"/>
        <w:rPr>
          <w:rFonts w:ascii="Calibri" w:hAnsi="Calibri"/>
          <w:b/>
          <w:sz w:val="28"/>
          <w:szCs w:val="28"/>
        </w:rPr>
      </w:pPr>
      <w:r w:rsidRPr="00CA37D3">
        <w:rPr>
          <w:rFonts w:ascii="Calibri" w:hAnsi="Calibri"/>
          <w:b/>
          <w:sz w:val="28"/>
          <w:szCs w:val="28"/>
        </w:rPr>
        <w:t>Letter to the Editors</w:t>
      </w:r>
    </w:p>
    <w:p w14:paraId="094AE31A" w14:textId="77777777" w:rsidR="00CA37D3" w:rsidRPr="005B002E" w:rsidRDefault="00CA37D3" w:rsidP="00ED04EF">
      <w:pPr>
        <w:rPr>
          <w:rFonts w:ascii="Calibri" w:hAnsi="Calibri"/>
          <w:b/>
          <w:sz w:val="16"/>
          <w:szCs w:val="16"/>
        </w:rPr>
      </w:pPr>
    </w:p>
    <w:p w14:paraId="76D612FD" w14:textId="77777777" w:rsidR="00CA37D3" w:rsidRDefault="00ED04EF" w:rsidP="00CA37D3">
      <w:pPr>
        <w:spacing w:after="0" w:line="360" w:lineRule="auto"/>
        <w:jc w:val="center"/>
        <w:rPr>
          <w:rFonts w:ascii="Calibri" w:hAnsi="Calibri"/>
          <w:b/>
          <w:sz w:val="32"/>
          <w:szCs w:val="32"/>
        </w:rPr>
      </w:pPr>
      <w:r w:rsidRPr="00CA37D3">
        <w:rPr>
          <w:rFonts w:ascii="Calibri" w:hAnsi="Calibri"/>
          <w:b/>
          <w:sz w:val="32"/>
          <w:szCs w:val="32"/>
        </w:rPr>
        <w:t xml:space="preserve">Stepwise diagnosis in covert hepatic encephalopathy: critical flicker frequency and MELD-score as a first-step approach </w:t>
      </w:r>
    </w:p>
    <w:p w14:paraId="49EA2F1B" w14:textId="0DA37278" w:rsidR="00EC6074" w:rsidRDefault="00ED04EF" w:rsidP="00CA37D3">
      <w:pPr>
        <w:spacing w:after="0" w:line="360" w:lineRule="auto"/>
        <w:jc w:val="center"/>
        <w:rPr>
          <w:rFonts w:ascii="Calibri" w:hAnsi="Calibri"/>
          <w:b/>
          <w:sz w:val="32"/>
          <w:szCs w:val="32"/>
        </w:rPr>
      </w:pPr>
      <w:r w:rsidRPr="00CA37D3">
        <w:rPr>
          <w:rFonts w:ascii="Calibri" w:hAnsi="Calibri"/>
          <w:b/>
          <w:sz w:val="32"/>
          <w:szCs w:val="32"/>
        </w:rPr>
        <w:t xml:space="preserve">– </w:t>
      </w:r>
      <w:proofErr w:type="gramStart"/>
      <w:r w:rsidRPr="00CA37D3">
        <w:rPr>
          <w:rFonts w:ascii="Calibri" w:hAnsi="Calibri"/>
          <w:b/>
          <w:sz w:val="32"/>
          <w:szCs w:val="32"/>
        </w:rPr>
        <w:t>replication</w:t>
      </w:r>
      <w:proofErr w:type="gramEnd"/>
      <w:r w:rsidRPr="00CA37D3">
        <w:rPr>
          <w:rFonts w:ascii="Calibri" w:hAnsi="Calibri"/>
          <w:b/>
          <w:sz w:val="32"/>
          <w:szCs w:val="32"/>
        </w:rPr>
        <w:t xml:space="preserve"> and pitfalls</w:t>
      </w:r>
    </w:p>
    <w:p w14:paraId="767BB7C4" w14:textId="77777777" w:rsidR="00CA37D3" w:rsidRPr="005B002E" w:rsidRDefault="00CA37D3" w:rsidP="00CA37D3">
      <w:pPr>
        <w:spacing w:after="0" w:line="360" w:lineRule="auto"/>
        <w:jc w:val="center"/>
        <w:rPr>
          <w:rFonts w:ascii="Calibri" w:hAnsi="Calibri"/>
          <w:b/>
          <w:sz w:val="16"/>
          <w:szCs w:val="16"/>
        </w:rPr>
      </w:pPr>
    </w:p>
    <w:p w14:paraId="45BC298C" w14:textId="63651363" w:rsidR="008974BB" w:rsidRPr="00CA37D3" w:rsidRDefault="008974BB" w:rsidP="005B002E">
      <w:pPr>
        <w:spacing w:after="120"/>
        <w:jc w:val="center"/>
        <w:rPr>
          <w:rFonts w:ascii="Calibri" w:hAnsi="Calibri"/>
          <w:sz w:val="24"/>
          <w:szCs w:val="24"/>
        </w:rPr>
      </w:pPr>
      <w:r w:rsidRPr="00CA37D3">
        <w:rPr>
          <w:rFonts w:ascii="Calibri" w:hAnsi="Calibri"/>
          <w:sz w:val="24"/>
          <w:szCs w:val="24"/>
        </w:rPr>
        <w:t>Harry Zacharias</w:t>
      </w:r>
      <w:r w:rsidR="00CA37D3" w:rsidRPr="00CA37D3">
        <w:rPr>
          <w:rFonts w:ascii="Calibri" w:hAnsi="Calibri"/>
          <w:sz w:val="24"/>
          <w:szCs w:val="24"/>
          <w:vertAlign w:val="superscript"/>
        </w:rPr>
        <w:t>1</w:t>
      </w:r>
      <w:r w:rsidRPr="00CA37D3">
        <w:rPr>
          <w:rFonts w:ascii="Calibri" w:hAnsi="Calibri"/>
          <w:sz w:val="24"/>
          <w:szCs w:val="24"/>
        </w:rPr>
        <w:t>, Clive D Jackson</w:t>
      </w:r>
      <w:r w:rsidR="00CA37D3" w:rsidRPr="00CA37D3">
        <w:rPr>
          <w:rFonts w:ascii="Calibri" w:hAnsi="Calibri"/>
          <w:sz w:val="24"/>
          <w:szCs w:val="24"/>
          <w:vertAlign w:val="superscript"/>
        </w:rPr>
        <w:t>2</w:t>
      </w:r>
      <w:r w:rsidRPr="00CA37D3">
        <w:rPr>
          <w:rFonts w:ascii="Calibri" w:hAnsi="Calibri"/>
          <w:sz w:val="24"/>
          <w:szCs w:val="24"/>
        </w:rPr>
        <w:t>, Marsha Y Morgan</w:t>
      </w:r>
      <w:r w:rsidR="00CA37D3" w:rsidRPr="00CA37D3">
        <w:rPr>
          <w:rFonts w:ascii="Calibri" w:hAnsi="Calibri"/>
          <w:sz w:val="24"/>
          <w:szCs w:val="24"/>
          <w:vertAlign w:val="superscript"/>
        </w:rPr>
        <w:t>1</w:t>
      </w:r>
      <w:r w:rsidRPr="00CA37D3">
        <w:rPr>
          <w:rFonts w:ascii="Calibri" w:hAnsi="Calibri"/>
          <w:sz w:val="24"/>
          <w:szCs w:val="24"/>
        </w:rPr>
        <w:t xml:space="preserve">, </w:t>
      </w:r>
      <w:r w:rsidR="00CA37D3" w:rsidRPr="00CA37D3">
        <w:rPr>
          <w:rFonts w:ascii="Calibri" w:hAnsi="Calibri"/>
          <w:sz w:val="24"/>
          <w:szCs w:val="24"/>
        </w:rPr>
        <w:t>Søren Schou Olesen</w:t>
      </w:r>
      <w:r w:rsidR="00CA37D3" w:rsidRPr="00CA37D3">
        <w:rPr>
          <w:rFonts w:ascii="Calibri" w:hAnsi="Calibri"/>
          <w:sz w:val="24"/>
          <w:szCs w:val="24"/>
          <w:vertAlign w:val="superscript"/>
        </w:rPr>
        <w:t xml:space="preserve">3 </w:t>
      </w:r>
    </w:p>
    <w:p w14:paraId="56977936" w14:textId="77777777" w:rsidR="00CA37D3" w:rsidRPr="005B002E" w:rsidRDefault="00CA37D3" w:rsidP="005B002E">
      <w:pPr>
        <w:spacing w:after="120"/>
        <w:rPr>
          <w:rFonts w:ascii="Calibri" w:hAnsi="Calibri"/>
          <w:sz w:val="16"/>
          <w:szCs w:val="16"/>
        </w:rPr>
      </w:pPr>
    </w:p>
    <w:p w14:paraId="38912597" w14:textId="77777777" w:rsidR="005B002E" w:rsidRPr="00CF089D" w:rsidRDefault="00CA37D3" w:rsidP="005B002E">
      <w:pPr>
        <w:spacing w:after="120" w:line="360" w:lineRule="auto"/>
        <w:ind w:left="284" w:hanging="180"/>
        <w:contextualSpacing/>
        <w:rPr>
          <w:rFonts w:ascii="Calibri" w:hAnsi="Calibri"/>
          <w:color w:val="000000"/>
          <w:sz w:val="22"/>
          <w:szCs w:val="22"/>
        </w:rPr>
      </w:pPr>
      <w:r w:rsidRPr="00CA37D3">
        <w:rPr>
          <w:rFonts w:ascii="Calibri" w:hAnsi="Calibri"/>
          <w:sz w:val="22"/>
          <w:szCs w:val="22"/>
          <w:vertAlign w:val="superscript"/>
        </w:rPr>
        <w:t>1.</w:t>
      </w:r>
      <w:r w:rsidRPr="00CA37D3">
        <w:rPr>
          <w:rFonts w:ascii="Calibri" w:hAnsi="Calibri"/>
          <w:sz w:val="22"/>
          <w:szCs w:val="22"/>
        </w:rPr>
        <w:t xml:space="preserve"> UCL Institute for Liver and Digestive Health, Division of Medicine, Royal Free Campus, University College London, Hampstead, London, UK</w:t>
      </w:r>
      <w:r w:rsidR="005B002E">
        <w:rPr>
          <w:rFonts w:ascii="Calibri" w:hAnsi="Calibri"/>
          <w:sz w:val="22"/>
          <w:szCs w:val="22"/>
        </w:rPr>
        <w:t>:</w:t>
      </w:r>
      <w:r w:rsidR="005B002E">
        <w:rPr>
          <w:rFonts w:ascii="Calibri" w:hAnsi="Calibri"/>
          <w:color w:val="000000"/>
          <w:sz w:val="22"/>
          <w:szCs w:val="22"/>
          <w:vertAlign w:val="superscript"/>
        </w:rPr>
        <w:t xml:space="preserve"> </w:t>
      </w:r>
      <w:hyperlink r:id="rId6" w:history="1">
        <w:r w:rsidR="005B002E" w:rsidRPr="00B65492">
          <w:rPr>
            <w:rStyle w:val="Hyperlink"/>
            <w:rFonts w:ascii="Calibri" w:hAnsi="Calibri"/>
            <w:sz w:val="22"/>
            <w:szCs w:val="22"/>
          </w:rPr>
          <w:t>harry.zacharias.13@ucl.ac.uk</w:t>
        </w:r>
      </w:hyperlink>
      <w:r w:rsidR="005B002E">
        <w:rPr>
          <w:rFonts w:ascii="Calibri" w:hAnsi="Calibri"/>
          <w:color w:val="000000"/>
          <w:sz w:val="22"/>
          <w:szCs w:val="22"/>
        </w:rPr>
        <w:t>;</w:t>
      </w:r>
      <w:r w:rsidR="005B002E">
        <w:rPr>
          <w:rFonts w:ascii="Calibri" w:hAnsi="Calibri"/>
          <w:color w:val="000000"/>
          <w:sz w:val="22"/>
          <w:szCs w:val="22"/>
          <w:vertAlign w:val="superscript"/>
        </w:rPr>
        <w:t xml:space="preserve"> </w:t>
      </w:r>
      <w:hyperlink r:id="rId7" w:history="1">
        <w:r w:rsidR="005B002E" w:rsidRPr="005B002E">
          <w:rPr>
            <w:rFonts w:ascii="Calibri" w:eastAsia="Calibri" w:hAnsi="Calibri"/>
            <w:color w:val="0000FF"/>
            <w:sz w:val="22"/>
            <w:szCs w:val="22"/>
            <w:u w:val="single"/>
          </w:rPr>
          <w:t>marsha.morgan@ucl.ac.uk</w:t>
        </w:r>
      </w:hyperlink>
    </w:p>
    <w:p w14:paraId="46A2D138" w14:textId="09F3838D" w:rsidR="00CA37D3" w:rsidRPr="00CF089D" w:rsidRDefault="00CA37D3" w:rsidP="00CA37D3">
      <w:pPr>
        <w:spacing w:line="360" w:lineRule="auto"/>
        <w:ind w:left="284" w:hanging="180"/>
        <w:contextualSpacing/>
        <w:jc w:val="both"/>
        <w:rPr>
          <w:rFonts w:ascii="Calibri" w:hAnsi="Calibri"/>
          <w:sz w:val="22"/>
          <w:szCs w:val="22"/>
        </w:rPr>
      </w:pPr>
      <w:r w:rsidRPr="00CA37D3">
        <w:rPr>
          <w:rFonts w:ascii="Calibri" w:hAnsi="Calibri"/>
          <w:sz w:val="22"/>
          <w:szCs w:val="22"/>
          <w:vertAlign w:val="superscript"/>
        </w:rPr>
        <w:t>2.</w:t>
      </w:r>
      <w:r w:rsidRPr="00CA37D3">
        <w:rPr>
          <w:rFonts w:ascii="Calibri" w:hAnsi="Calibri"/>
          <w:sz w:val="22"/>
          <w:szCs w:val="22"/>
        </w:rPr>
        <w:t xml:space="preserve"> Department of Neurophysiology, Royal Free Hospital, Royal Free London NHS Foundation Trust, Hampstead, London, UK</w:t>
      </w:r>
      <w:r w:rsidR="00CF089D">
        <w:rPr>
          <w:rFonts w:ascii="Calibri" w:hAnsi="Calibri"/>
          <w:sz w:val="22"/>
          <w:szCs w:val="22"/>
        </w:rPr>
        <w:t>:</w:t>
      </w:r>
      <w:r w:rsidR="00CF089D" w:rsidRPr="00CF089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F089D" w:rsidRPr="005B002E">
          <w:rPr>
            <w:rFonts w:ascii="Calibri" w:eastAsia="Calibri" w:hAnsi="Calibri"/>
            <w:color w:val="0000FF"/>
            <w:sz w:val="22"/>
            <w:szCs w:val="22"/>
            <w:u w:val="single"/>
          </w:rPr>
          <w:t>clive.jackson@nhs.net</w:t>
        </w:r>
      </w:hyperlink>
      <w:r w:rsidR="00CF089D" w:rsidRPr="005B002E">
        <w:rPr>
          <w:rFonts w:ascii="Calibri" w:hAnsi="Calibri"/>
          <w:sz w:val="22"/>
          <w:szCs w:val="22"/>
          <w:u w:val="single"/>
        </w:rPr>
        <w:t xml:space="preserve"> </w:t>
      </w:r>
    </w:p>
    <w:p w14:paraId="02D850DD" w14:textId="1859B057" w:rsidR="00CA37D3" w:rsidRPr="00CF089D" w:rsidRDefault="00CF089D" w:rsidP="00CA37D3">
      <w:pPr>
        <w:spacing w:line="360" w:lineRule="auto"/>
        <w:ind w:left="284" w:hanging="142"/>
        <w:contextualSpacing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  <w:vertAlign w:val="superscript"/>
        </w:rPr>
        <w:t>3.</w:t>
      </w:r>
      <w:r w:rsidR="00CA37D3" w:rsidRPr="00CA37D3">
        <w:rPr>
          <w:rFonts w:ascii="Calibri" w:hAnsi="Calibri"/>
          <w:color w:val="000000"/>
          <w:sz w:val="22"/>
          <w:szCs w:val="22"/>
        </w:rPr>
        <w:t>Mech</w:t>
      </w:r>
      <w:proofErr w:type="gramEnd"/>
      <w:r w:rsidR="00CA37D3" w:rsidRPr="00CA37D3">
        <w:rPr>
          <w:rFonts w:ascii="Calibri" w:hAnsi="Calibri"/>
          <w:color w:val="000000"/>
          <w:sz w:val="22"/>
          <w:szCs w:val="22"/>
        </w:rPr>
        <w:t>-Sense, Department of Gastroenterology and Hepatology, Aalborg University Hospital, Denmark</w:t>
      </w:r>
      <w:r>
        <w:rPr>
          <w:rFonts w:ascii="Calibri" w:hAnsi="Calibri"/>
          <w:color w:val="000000"/>
          <w:sz w:val="22"/>
          <w:szCs w:val="22"/>
        </w:rPr>
        <w:t xml:space="preserve">: </w:t>
      </w:r>
      <w:hyperlink r:id="rId9" w:history="1">
        <w:r w:rsidRPr="005B002E">
          <w:rPr>
            <w:rFonts w:ascii="Calibri" w:eastAsia="Calibri" w:hAnsi="Calibri"/>
            <w:color w:val="0000FF"/>
            <w:sz w:val="22"/>
            <w:szCs w:val="22"/>
            <w:u w:val="single"/>
          </w:rPr>
          <w:t>sso@mech-sense.com</w:t>
        </w:r>
      </w:hyperlink>
    </w:p>
    <w:p w14:paraId="0CA9FDAF" w14:textId="77777777" w:rsidR="00CA37D3" w:rsidRPr="005B002E" w:rsidRDefault="00CA37D3" w:rsidP="008974BB">
      <w:pPr>
        <w:rPr>
          <w:rFonts w:ascii="Calibri" w:hAnsi="Calibri"/>
          <w:sz w:val="16"/>
          <w:szCs w:val="16"/>
        </w:rPr>
      </w:pPr>
    </w:p>
    <w:p w14:paraId="4C8DF317" w14:textId="3021ADE7" w:rsidR="00CF089D" w:rsidRPr="00D73CEA" w:rsidRDefault="005926D6" w:rsidP="00CF089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26D6">
        <w:rPr>
          <w:rFonts w:ascii="Calibri" w:hAnsi="Calibri"/>
          <w:b/>
        </w:rPr>
        <w:t>Author for correspondence:</w:t>
      </w:r>
      <w:r w:rsidR="00CF089D" w:rsidRPr="00CF089D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37184D5F" w14:textId="77777777" w:rsidR="00CF089D" w:rsidRPr="0029355B" w:rsidRDefault="00CF089D" w:rsidP="00CF089D">
      <w:pPr>
        <w:spacing w:after="0" w:line="360" w:lineRule="auto"/>
        <w:rPr>
          <w:rFonts w:ascii="Times New Roman" w:eastAsia="Calibri" w:hAnsi="Times New Roman"/>
          <w:sz w:val="16"/>
          <w:szCs w:val="16"/>
        </w:rPr>
      </w:pPr>
    </w:p>
    <w:p w14:paraId="3A5D04A3" w14:textId="77777777" w:rsidR="00CF089D" w:rsidRPr="005B002E" w:rsidRDefault="00CF089D" w:rsidP="00CF089D">
      <w:pPr>
        <w:spacing w:after="0" w:line="360" w:lineRule="auto"/>
        <w:rPr>
          <w:rFonts w:ascii="Calibri" w:eastAsia="Calibri" w:hAnsi="Calibri"/>
          <w:sz w:val="22"/>
          <w:szCs w:val="22"/>
        </w:rPr>
      </w:pPr>
      <w:r w:rsidRPr="005B002E">
        <w:rPr>
          <w:rFonts w:ascii="Calibri" w:eastAsia="Calibri" w:hAnsi="Calibri"/>
          <w:sz w:val="22"/>
          <w:szCs w:val="22"/>
        </w:rPr>
        <w:t>Dr Marsha Y Morgan,</w:t>
      </w:r>
    </w:p>
    <w:p w14:paraId="1D87B3DD" w14:textId="77777777" w:rsidR="00CF089D" w:rsidRPr="005B002E" w:rsidRDefault="00CF089D" w:rsidP="00CF089D">
      <w:pPr>
        <w:spacing w:after="0" w:line="360" w:lineRule="auto"/>
        <w:rPr>
          <w:rFonts w:ascii="Calibri" w:eastAsia="Calibri" w:hAnsi="Calibri"/>
          <w:sz w:val="22"/>
          <w:szCs w:val="22"/>
        </w:rPr>
      </w:pPr>
      <w:r w:rsidRPr="005B002E">
        <w:rPr>
          <w:rFonts w:ascii="Calibri" w:eastAsia="Calibri" w:hAnsi="Calibri"/>
          <w:sz w:val="22"/>
          <w:szCs w:val="22"/>
        </w:rPr>
        <w:t>UCL Institute of Liver and Digestive Health,</w:t>
      </w:r>
    </w:p>
    <w:p w14:paraId="7A0BE62B" w14:textId="77777777" w:rsidR="00CF089D" w:rsidRPr="005B002E" w:rsidRDefault="00CF089D" w:rsidP="00CF089D">
      <w:pPr>
        <w:spacing w:after="0" w:line="360" w:lineRule="auto"/>
        <w:rPr>
          <w:rFonts w:ascii="Calibri" w:eastAsia="Calibri" w:hAnsi="Calibri"/>
          <w:sz w:val="22"/>
          <w:szCs w:val="22"/>
        </w:rPr>
      </w:pPr>
      <w:r w:rsidRPr="005B002E">
        <w:rPr>
          <w:rFonts w:ascii="Calibri" w:eastAsia="Calibri" w:hAnsi="Calibri"/>
          <w:sz w:val="22"/>
          <w:szCs w:val="22"/>
        </w:rPr>
        <w:t>Division of Medicine,</w:t>
      </w:r>
      <w:r w:rsidRPr="005B002E" w:rsidDel="008B1709">
        <w:rPr>
          <w:rFonts w:ascii="Calibri" w:eastAsia="Calibri" w:hAnsi="Calibri"/>
          <w:sz w:val="22"/>
          <w:szCs w:val="22"/>
        </w:rPr>
        <w:t xml:space="preserve"> </w:t>
      </w:r>
      <w:r w:rsidRPr="005B002E">
        <w:rPr>
          <w:rFonts w:ascii="Calibri" w:eastAsia="Calibri" w:hAnsi="Calibri"/>
          <w:sz w:val="22"/>
          <w:szCs w:val="22"/>
        </w:rPr>
        <w:t>Royal Free Campus,</w:t>
      </w:r>
    </w:p>
    <w:p w14:paraId="358A0B5D" w14:textId="77777777" w:rsidR="00CF089D" w:rsidRPr="005B002E" w:rsidRDefault="00CF089D" w:rsidP="00CF089D">
      <w:pPr>
        <w:spacing w:after="0" w:line="360" w:lineRule="auto"/>
        <w:rPr>
          <w:rFonts w:ascii="Calibri" w:eastAsia="Calibri" w:hAnsi="Calibri"/>
          <w:sz w:val="22"/>
          <w:szCs w:val="22"/>
        </w:rPr>
      </w:pPr>
      <w:r w:rsidRPr="005B002E">
        <w:rPr>
          <w:rFonts w:ascii="Calibri" w:eastAsia="Calibri" w:hAnsi="Calibri"/>
          <w:sz w:val="22"/>
          <w:szCs w:val="22"/>
        </w:rPr>
        <w:t xml:space="preserve">University College London, </w:t>
      </w:r>
    </w:p>
    <w:p w14:paraId="0BE2BF7D" w14:textId="77777777" w:rsidR="00CF089D" w:rsidRPr="005B002E" w:rsidRDefault="00CF089D" w:rsidP="00CF089D">
      <w:pPr>
        <w:spacing w:after="0" w:line="360" w:lineRule="auto"/>
        <w:rPr>
          <w:rFonts w:ascii="Calibri" w:eastAsia="Calibri" w:hAnsi="Calibri"/>
          <w:sz w:val="22"/>
          <w:szCs w:val="22"/>
        </w:rPr>
      </w:pPr>
      <w:r w:rsidRPr="005B002E">
        <w:rPr>
          <w:rFonts w:ascii="Calibri" w:eastAsia="Calibri" w:hAnsi="Calibri"/>
          <w:sz w:val="22"/>
          <w:szCs w:val="22"/>
        </w:rPr>
        <w:t xml:space="preserve">Rowland Hill Street, </w:t>
      </w:r>
    </w:p>
    <w:p w14:paraId="14D8C394" w14:textId="77777777" w:rsidR="00CF089D" w:rsidRPr="005B002E" w:rsidRDefault="00CF089D" w:rsidP="00CF089D">
      <w:pPr>
        <w:spacing w:after="0" w:line="360" w:lineRule="auto"/>
        <w:rPr>
          <w:rFonts w:ascii="Calibri" w:eastAsia="Calibri" w:hAnsi="Calibri"/>
          <w:sz w:val="22"/>
          <w:szCs w:val="22"/>
        </w:rPr>
      </w:pPr>
      <w:r w:rsidRPr="005B002E">
        <w:rPr>
          <w:rFonts w:ascii="Calibri" w:eastAsia="Calibri" w:hAnsi="Calibri"/>
          <w:sz w:val="22"/>
          <w:szCs w:val="22"/>
        </w:rPr>
        <w:t>London, NW3 2PF, UK</w:t>
      </w:r>
    </w:p>
    <w:p w14:paraId="5AD3BBD6" w14:textId="77777777" w:rsidR="00CF089D" w:rsidRPr="005B002E" w:rsidRDefault="00CF089D" w:rsidP="00CF089D">
      <w:pPr>
        <w:spacing w:after="0" w:line="360" w:lineRule="auto"/>
        <w:rPr>
          <w:rFonts w:ascii="Calibri" w:eastAsia="Calibri" w:hAnsi="Calibri"/>
          <w:sz w:val="22"/>
          <w:szCs w:val="22"/>
        </w:rPr>
      </w:pPr>
      <w:r w:rsidRPr="005B002E">
        <w:rPr>
          <w:rFonts w:ascii="Calibri" w:eastAsia="Calibri" w:hAnsi="Calibri"/>
          <w:sz w:val="22"/>
          <w:szCs w:val="22"/>
        </w:rPr>
        <w:t>Tel: +44 (0) 207 433 2873</w:t>
      </w:r>
    </w:p>
    <w:p w14:paraId="07D9EDFE" w14:textId="171956D4" w:rsidR="00CF089D" w:rsidRPr="005B002E" w:rsidRDefault="00CF089D" w:rsidP="00CF089D">
      <w:pPr>
        <w:spacing w:after="0" w:line="360" w:lineRule="auto"/>
        <w:rPr>
          <w:rFonts w:ascii="Calibri" w:hAnsi="Calibri"/>
          <w:sz w:val="22"/>
          <w:szCs w:val="22"/>
          <w:lang w:val="it-IT"/>
        </w:rPr>
      </w:pPr>
      <w:r w:rsidRPr="005B002E">
        <w:rPr>
          <w:rFonts w:ascii="Calibri" w:eastAsia="Calibri" w:hAnsi="Calibri"/>
          <w:sz w:val="22"/>
          <w:szCs w:val="22"/>
          <w:lang w:val="it-IT"/>
        </w:rPr>
        <w:t xml:space="preserve">e-mail: </w:t>
      </w:r>
      <w:r w:rsidRPr="005B002E">
        <w:rPr>
          <w:rFonts w:ascii="Calibri" w:hAnsi="Calibri"/>
          <w:color w:val="0000FF"/>
          <w:sz w:val="22"/>
          <w:szCs w:val="22"/>
          <w:u w:val="single"/>
        </w:rPr>
        <w:fldChar w:fldCharType="begin"/>
      </w:r>
      <w:r w:rsidRPr="005B002E">
        <w:rPr>
          <w:rFonts w:ascii="Calibri" w:hAnsi="Calibri"/>
          <w:color w:val="0000FF"/>
          <w:sz w:val="22"/>
          <w:szCs w:val="22"/>
          <w:u w:val="single"/>
          <w:lang w:val="it-IT"/>
        </w:rPr>
        <w:instrText>HYPERLINK "mailto:marsha.morgan@ucl.ac.uk"</w:instrText>
      </w:r>
      <w:r w:rsidRPr="005B002E">
        <w:rPr>
          <w:rFonts w:ascii="Calibri" w:hAnsi="Calibri"/>
          <w:color w:val="0000FF"/>
          <w:sz w:val="22"/>
          <w:szCs w:val="22"/>
          <w:u w:val="single"/>
        </w:rPr>
        <w:fldChar w:fldCharType="separate"/>
      </w:r>
      <w:r w:rsidRPr="005B002E">
        <w:rPr>
          <w:rFonts w:ascii="Calibri" w:eastAsia="Calibri" w:hAnsi="Calibri"/>
          <w:color w:val="0000FF"/>
          <w:sz w:val="22"/>
          <w:szCs w:val="22"/>
          <w:u w:val="single"/>
          <w:lang w:val="it-IT"/>
        </w:rPr>
        <w:t>marsha.morgan@ucl.ac.uk</w:t>
      </w:r>
      <w:r w:rsidRPr="005B002E">
        <w:rPr>
          <w:rFonts w:ascii="Calibri" w:hAnsi="Calibri"/>
          <w:color w:val="0000FF"/>
          <w:sz w:val="22"/>
          <w:szCs w:val="22"/>
          <w:u w:val="single"/>
        </w:rPr>
        <w:fldChar w:fldCharType="end"/>
      </w:r>
      <w:r w:rsidR="005B002E">
        <w:rPr>
          <w:rFonts w:ascii="Calibri" w:hAnsi="Calibri"/>
          <w:sz w:val="22"/>
          <w:szCs w:val="22"/>
        </w:rPr>
        <w:t xml:space="preserve"> </w:t>
      </w:r>
    </w:p>
    <w:p w14:paraId="0E990BE6" w14:textId="77777777" w:rsidR="005926D6" w:rsidRPr="005B002E" w:rsidRDefault="005926D6" w:rsidP="005926D6">
      <w:pPr>
        <w:rPr>
          <w:rFonts w:ascii="Calibri" w:hAnsi="Calibri"/>
          <w:b/>
          <w:sz w:val="16"/>
          <w:szCs w:val="16"/>
        </w:rPr>
      </w:pPr>
    </w:p>
    <w:p w14:paraId="1F1E6200" w14:textId="206A3040" w:rsidR="00CA37D3" w:rsidRPr="005926D6" w:rsidRDefault="00CA37D3" w:rsidP="005926D6">
      <w:pPr>
        <w:rPr>
          <w:rFonts w:ascii="Calibri" w:hAnsi="Calibri"/>
          <w:b/>
        </w:rPr>
      </w:pPr>
      <w:r w:rsidRPr="005926D6">
        <w:rPr>
          <w:rFonts w:ascii="Calibri" w:hAnsi="Calibri"/>
          <w:b/>
          <w:sz w:val="22"/>
          <w:szCs w:val="22"/>
          <w:lang w:val="en"/>
        </w:rPr>
        <w:t>Authorship</w:t>
      </w:r>
    </w:p>
    <w:p w14:paraId="6BA24B27" w14:textId="1DAF3AE4" w:rsidR="00CA37D3" w:rsidRPr="005926D6" w:rsidRDefault="00CA37D3" w:rsidP="005926D6">
      <w:pPr>
        <w:pStyle w:val="NormalWeb"/>
        <w:spacing w:line="360" w:lineRule="auto"/>
        <w:rPr>
          <w:rFonts w:ascii="Calibri" w:hAnsi="Calibri"/>
          <w:sz w:val="22"/>
          <w:szCs w:val="22"/>
          <w:lang w:val="en"/>
        </w:rPr>
      </w:pPr>
      <w:r w:rsidRPr="005926D6">
        <w:rPr>
          <w:rStyle w:val="Emphasis"/>
          <w:rFonts w:ascii="Calibri" w:hAnsi="Calibri"/>
          <w:color w:val="auto"/>
          <w:sz w:val="22"/>
          <w:szCs w:val="22"/>
          <w:lang w:val="en"/>
        </w:rPr>
        <w:t>Guarantor of the article</w:t>
      </w:r>
      <w:r w:rsidRPr="005926D6">
        <w:rPr>
          <w:rFonts w:ascii="Calibri" w:hAnsi="Calibri"/>
          <w:sz w:val="22"/>
          <w:szCs w:val="22"/>
          <w:lang w:val="en"/>
        </w:rPr>
        <w:t xml:space="preserve">: Dr </w:t>
      </w:r>
      <w:r w:rsidR="005926D6" w:rsidRPr="005926D6">
        <w:rPr>
          <w:rFonts w:ascii="Calibri" w:hAnsi="Calibri"/>
          <w:sz w:val="22"/>
          <w:szCs w:val="22"/>
          <w:lang w:val="en"/>
        </w:rPr>
        <w:t>Marsha Y Morgan</w:t>
      </w:r>
      <w:r w:rsidRPr="005926D6">
        <w:rPr>
          <w:rFonts w:ascii="Calibri" w:hAnsi="Calibri"/>
          <w:sz w:val="22"/>
          <w:szCs w:val="22"/>
          <w:lang w:val="en"/>
        </w:rPr>
        <w:t>.</w:t>
      </w:r>
    </w:p>
    <w:p w14:paraId="7F6C4E95" w14:textId="3F7B02FF" w:rsidR="005926D6" w:rsidRDefault="00CA37D3" w:rsidP="005926D6">
      <w:pPr>
        <w:pStyle w:val="NormalWeb"/>
        <w:spacing w:line="360" w:lineRule="auto"/>
        <w:rPr>
          <w:rFonts w:ascii="Calibri" w:hAnsi="Calibri"/>
          <w:sz w:val="22"/>
          <w:szCs w:val="22"/>
          <w:lang w:val="en"/>
        </w:rPr>
      </w:pPr>
      <w:r w:rsidRPr="005926D6">
        <w:rPr>
          <w:rStyle w:val="Emphasis"/>
          <w:rFonts w:ascii="Calibri" w:hAnsi="Calibri"/>
          <w:color w:val="auto"/>
          <w:sz w:val="22"/>
          <w:szCs w:val="22"/>
          <w:lang w:val="en"/>
        </w:rPr>
        <w:t>Author contributions</w:t>
      </w:r>
      <w:r w:rsidRPr="005926D6">
        <w:rPr>
          <w:rFonts w:ascii="Calibri" w:hAnsi="Calibri"/>
          <w:sz w:val="22"/>
          <w:szCs w:val="22"/>
          <w:lang w:val="en"/>
        </w:rPr>
        <w:t xml:space="preserve">: </w:t>
      </w:r>
      <w:r w:rsidR="005926D6" w:rsidRPr="005926D6">
        <w:rPr>
          <w:rFonts w:ascii="Calibri" w:hAnsi="Calibri"/>
          <w:sz w:val="22"/>
          <w:szCs w:val="22"/>
          <w:lang w:val="en"/>
        </w:rPr>
        <w:t xml:space="preserve">Harry </w:t>
      </w:r>
      <w:r w:rsidR="005B002E" w:rsidRPr="005926D6">
        <w:rPr>
          <w:rFonts w:ascii="Calibri" w:hAnsi="Calibri"/>
          <w:sz w:val="22"/>
          <w:szCs w:val="22"/>
          <w:lang w:val="en"/>
        </w:rPr>
        <w:t>Zacharias</w:t>
      </w:r>
      <w:r w:rsidR="005926D6" w:rsidRPr="005926D6">
        <w:rPr>
          <w:rFonts w:ascii="Calibri" w:hAnsi="Calibri"/>
          <w:sz w:val="22"/>
          <w:szCs w:val="22"/>
          <w:lang w:val="en"/>
        </w:rPr>
        <w:t xml:space="preserve"> and Marsha Morgan collected and initially processed the patient data</w:t>
      </w:r>
      <w:r w:rsidRPr="005926D6">
        <w:rPr>
          <w:rFonts w:ascii="Calibri" w:hAnsi="Calibri"/>
          <w:sz w:val="22"/>
          <w:szCs w:val="22"/>
          <w:lang w:val="en"/>
        </w:rPr>
        <w:t xml:space="preserve">. </w:t>
      </w:r>
      <w:r w:rsidR="005926D6" w:rsidRPr="005926D6">
        <w:rPr>
          <w:rFonts w:ascii="Calibri" w:hAnsi="Calibri"/>
          <w:sz w:val="22"/>
          <w:szCs w:val="22"/>
          <w:lang w:val="en"/>
        </w:rPr>
        <w:t xml:space="preserve"> Harry Zacharias, Clive Jackson and S</w:t>
      </w:r>
      <w:r w:rsidR="005926D6" w:rsidRPr="005926D6">
        <w:rPr>
          <w:rFonts w:ascii="Calibri" w:hAnsi="Calibri"/>
          <w:sz w:val="22"/>
          <w:szCs w:val="22"/>
        </w:rPr>
        <w:t>ø</w:t>
      </w:r>
      <w:proofErr w:type="spellStart"/>
      <w:r w:rsidR="005926D6" w:rsidRPr="005926D6">
        <w:rPr>
          <w:rFonts w:ascii="Calibri" w:hAnsi="Calibri"/>
          <w:sz w:val="22"/>
          <w:szCs w:val="22"/>
          <w:lang w:val="en"/>
        </w:rPr>
        <w:t>ren</w:t>
      </w:r>
      <w:proofErr w:type="spellEnd"/>
      <w:r w:rsidR="005926D6" w:rsidRPr="005926D6">
        <w:rPr>
          <w:rFonts w:ascii="Calibri" w:hAnsi="Calibri"/>
          <w:sz w:val="22"/>
          <w:szCs w:val="22"/>
          <w:lang w:val="en"/>
        </w:rPr>
        <w:t xml:space="preserve"> Olesen undertook the statistical modelling</w:t>
      </w:r>
      <w:r w:rsidR="005B002E">
        <w:rPr>
          <w:rFonts w:ascii="Calibri" w:hAnsi="Calibri"/>
          <w:sz w:val="22"/>
          <w:szCs w:val="22"/>
          <w:lang w:val="en"/>
        </w:rPr>
        <w:t>.</w:t>
      </w:r>
      <w:r w:rsidR="005926D6" w:rsidRPr="005926D6">
        <w:rPr>
          <w:rFonts w:ascii="Calibri" w:hAnsi="Calibri"/>
          <w:sz w:val="22"/>
          <w:szCs w:val="22"/>
          <w:lang w:val="en"/>
        </w:rPr>
        <w:t xml:space="preserve">  </w:t>
      </w:r>
      <w:r w:rsidRPr="005926D6">
        <w:rPr>
          <w:rFonts w:ascii="Calibri" w:hAnsi="Calibri"/>
          <w:sz w:val="22"/>
          <w:szCs w:val="22"/>
          <w:lang w:val="en"/>
        </w:rPr>
        <w:t>All authors approved the f</w:t>
      </w:r>
      <w:r w:rsidR="005926D6">
        <w:rPr>
          <w:rFonts w:ascii="Calibri" w:hAnsi="Calibri"/>
          <w:sz w:val="22"/>
          <w:szCs w:val="22"/>
          <w:lang w:val="en"/>
        </w:rPr>
        <w:t>inal version of the manuscript.</w:t>
      </w:r>
    </w:p>
    <w:p w14:paraId="691D4F97" w14:textId="77777777" w:rsidR="005926D6" w:rsidRPr="005B002E" w:rsidRDefault="005926D6" w:rsidP="005926D6">
      <w:pPr>
        <w:pStyle w:val="NormalWeb"/>
        <w:spacing w:line="360" w:lineRule="auto"/>
        <w:rPr>
          <w:rFonts w:ascii="Calibri" w:hAnsi="Calibri"/>
          <w:sz w:val="16"/>
          <w:szCs w:val="16"/>
          <w:lang w:val="en"/>
        </w:rPr>
      </w:pPr>
    </w:p>
    <w:p w14:paraId="00F5A122" w14:textId="790FAAED" w:rsidR="00CA37D3" w:rsidRPr="005926D6" w:rsidRDefault="00CA37D3" w:rsidP="005926D6">
      <w:pPr>
        <w:pStyle w:val="NormalWeb"/>
        <w:spacing w:line="360" w:lineRule="auto"/>
        <w:rPr>
          <w:rFonts w:ascii="Calibri" w:hAnsi="Calibri"/>
          <w:b/>
          <w:sz w:val="22"/>
          <w:szCs w:val="22"/>
          <w:lang w:val="en"/>
        </w:rPr>
      </w:pPr>
      <w:r w:rsidRPr="005926D6">
        <w:rPr>
          <w:rFonts w:ascii="Calibri" w:hAnsi="Calibri"/>
          <w:b/>
          <w:sz w:val="22"/>
          <w:szCs w:val="22"/>
          <w:lang w:val="en"/>
        </w:rPr>
        <w:t>Acknowledgements</w:t>
      </w:r>
    </w:p>
    <w:p w14:paraId="6A333891" w14:textId="77777777" w:rsidR="00CA37D3" w:rsidRPr="005926D6" w:rsidRDefault="00CA37D3" w:rsidP="005926D6">
      <w:pPr>
        <w:pStyle w:val="NormalWeb"/>
        <w:spacing w:line="360" w:lineRule="auto"/>
        <w:rPr>
          <w:rFonts w:ascii="Calibri" w:hAnsi="Calibri"/>
          <w:sz w:val="22"/>
          <w:szCs w:val="22"/>
          <w:lang w:val="en"/>
        </w:rPr>
      </w:pPr>
      <w:r w:rsidRPr="005926D6">
        <w:rPr>
          <w:rStyle w:val="Emphasis"/>
          <w:rFonts w:ascii="Calibri" w:hAnsi="Calibri"/>
          <w:color w:val="auto"/>
          <w:sz w:val="22"/>
          <w:szCs w:val="22"/>
          <w:lang w:val="en"/>
        </w:rPr>
        <w:t>Declaration of personal interests</w:t>
      </w:r>
      <w:r w:rsidRPr="005926D6">
        <w:rPr>
          <w:rFonts w:ascii="Calibri" w:hAnsi="Calibri"/>
          <w:sz w:val="22"/>
          <w:szCs w:val="22"/>
          <w:lang w:val="en"/>
        </w:rPr>
        <w:t>: None.</w:t>
      </w:r>
    </w:p>
    <w:p w14:paraId="6C9B5C22" w14:textId="77777777" w:rsidR="00DC43B1" w:rsidRDefault="00CA37D3" w:rsidP="005B002E">
      <w:pPr>
        <w:pStyle w:val="NormalWeb"/>
        <w:spacing w:line="360" w:lineRule="auto"/>
        <w:rPr>
          <w:rFonts w:ascii="Calibri" w:hAnsi="Calibri"/>
          <w:sz w:val="22"/>
          <w:szCs w:val="22"/>
          <w:lang w:val="en"/>
        </w:rPr>
        <w:sectPr w:rsidR="00DC43B1" w:rsidSect="005B002E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5926D6">
        <w:rPr>
          <w:rStyle w:val="Emphasis"/>
          <w:rFonts w:ascii="Calibri" w:hAnsi="Calibri"/>
          <w:color w:val="auto"/>
          <w:sz w:val="22"/>
          <w:szCs w:val="22"/>
          <w:lang w:val="en"/>
        </w:rPr>
        <w:t>Declaration of funding interests</w:t>
      </w:r>
      <w:r w:rsidRPr="005926D6">
        <w:rPr>
          <w:rFonts w:ascii="Calibri" w:hAnsi="Calibri"/>
          <w:sz w:val="22"/>
          <w:szCs w:val="22"/>
          <w:lang w:val="en"/>
        </w:rPr>
        <w:t xml:space="preserve">: </w:t>
      </w:r>
      <w:r w:rsidR="005926D6" w:rsidRPr="005926D6">
        <w:rPr>
          <w:rFonts w:ascii="Calibri" w:hAnsi="Calibri"/>
          <w:sz w:val="22"/>
          <w:szCs w:val="22"/>
          <w:lang w:val="en"/>
        </w:rPr>
        <w:t>None</w:t>
      </w:r>
    </w:p>
    <w:p w14:paraId="722EDA96" w14:textId="77777777" w:rsidR="00ED04EF" w:rsidRPr="00057B79" w:rsidRDefault="00ED04EF" w:rsidP="00ED04EF">
      <w:pPr>
        <w:rPr>
          <w:rFonts w:ascii="Calibri" w:hAnsi="Calibri"/>
          <w:sz w:val="22"/>
          <w:szCs w:val="22"/>
        </w:rPr>
      </w:pPr>
      <w:r w:rsidRPr="00057B79">
        <w:rPr>
          <w:rFonts w:ascii="Calibri" w:hAnsi="Calibri"/>
          <w:sz w:val="22"/>
          <w:szCs w:val="22"/>
        </w:rPr>
        <w:lastRenderedPageBreak/>
        <w:t>Sirs,</w:t>
      </w:r>
    </w:p>
    <w:p w14:paraId="0B1D3E7D" w14:textId="0D13CDCB" w:rsidR="00030E8A" w:rsidRDefault="00ED04EF" w:rsidP="009A339E">
      <w:pPr>
        <w:pStyle w:val="NormalWeb"/>
        <w:spacing w:line="480" w:lineRule="auto"/>
        <w:jc w:val="both"/>
        <w:rPr>
          <w:rFonts w:ascii="Calibri" w:hAnsi="Calibri"/>
          <w:sz w:val="22"/>
          <w:szCs w:val="22"/>
        </w:rPr>
      </w:pPr>
      <w:r w:rsidRPr="00057B79">
        <w:rPr>
          <w:rFonts w:ascii="Calibri" w:hAnsi="Calibri"/>
          <w:sz w:val="22"/>
          <w:szCs w:val="22"/>
        </w:rPr>
        <w:t xml:space="preserve">We read with interest the paper from Greinert </w:t>
      </w:r>
      <w:proofErr w:type="gramStart"/>
      <w:r w:rsidRPr="005F3D18">
        <w:rPr>
          <w:rFonts w:ascii="Calibri" w:hAnsi="Calibri"/>
          <w:i/>
          <w:sz w:val="22"/>
          <w:szCs w:val="22"/>
        </w:rPr>
        <w:t>et</w:t>
      </w:r>
      <w:proofErr w:type="gramEnd"/>
      <w:r w:rsidRPr="005F3D18">
        <w:rPr>
          <w:rFonts w:ascii="Calibri" w:hAnsi="Calibri"/>
          <w:i/>
          <w:sz w:val="22"/>
          <w:szCs w:val="22"/>
        </w:rPr>
        <w:t xml:space="preserve"> al</w:t>
      </w:r>
      <w:r w:rsidRPr="00057B79">
        <w:rPr>
          <w:rFonts w:ascii="Calibri" w:hAnsi="Calibri"/>
          <w:sz w:val="22"/>
          <w:szCs w:val="22"/>
        </w:rPr>
        <w:t>.</w:t>
      </w:r>
      <w:r w:rsidR="008974BB" w:rsidRPr="008974BB">
        <w:rPr>
          <w:rFonts w:ascii="Calibri" w:hAnsi="Calibri"/>
          <w:sz w:val="22"/>
          <w:szCs w:val="22"/>
          <w:vertAlign w:val="superscript"/>
        </w:rPr>
        <w:t>1</w:t>
      </w:r>
      <w:r w:rsidR="008974BB">
        <w:rPr>
          <w:rFonts w:ascii="Calibri" w:hAnsi="Calibri"/>
          <w:sz w:val="22"/>
          <w:szCs w:val="22"/>
          <w:vertAlign w:val="superscript"/>
        </w:rPr>
        <w:t xml:space="preserve"> </w:t>
      </w:r>
      <w:r w:rsidR="00A708E3" w:rsidRPr="00057B79">
        <w:rPr>
          <w:rFonts w:ascii="Calibri" w:hAnsi="Calibri"/>
          <w:sz w:val="22"/>
          <w:szCs w:val="22"/>
        </w:rPr>
        <w:t xml:space="preserve">on the </w:t>
      </w:r>
      <w:r w:rsidR="00C45B13" w:rsidRPr="00057B79">
        <w:rPr>
          <w:rFonts w:ascii="Calibri" w:hAnsi="Calibri"/>
          <w:sz w:val="22"/>
          <w:szCs w:val="22"/>
        </w:rPr>
        <w:t xml:space="preserve">utility of a model </w:t>
      </w:r>
      <w:r w:rsidR="002A5317" w:rsidRPr="00057B79">
        <w:rPr>
          <w:rFonts w:ascii="Calibri" w:hAnsi="Calibri"/>
          <w:sz w:val="22"/>
          <w:szCs w:val="22"/>
        </w:rPr>
        <w:t>e</w:t>
      </w:r>
      <w:r w:rsidR="00C45B13" w:rsidRPr="00057B79">
        <w:rPr>
          <w:rFonts w:ascii="Calibri" w:hAnsi="Calibri"/>
          <w:sz w:val="22"/>
          <w:szCs w:val="22"/>
        </w:rPr>
        <w:t xml:space="preserve">ncompassing the Model of </w:t>
      </w:r>
      <w:r w:rsidR="002A5317" w:rsidRPr="00057B79">
        <w:rPr>
          <w:rFonts w:ascii="Calibri" w:hAnsi="Calibri"/>
          <w:sz w:val="22"/>
          <w:szCs w:val="22"/>
        </w:rPr>
        <w:t>E</w:t>
      </w:r>
      <w:r w:rsidR="00C45B13" w:rsidRPr="00057B79">
        <w:rPr>
          <w:rFonts w:ascii="Calibri" w:hAnsi="Calibri"/>
          <w:sz w:val="22"/>
          <w:szCs w:val="22"/>
        </w:rPr>
        <w:t xml:space="preserve">nd-stage </w:t>
      </w:r>
      <w:r w:rsidR="002A5317" w:rsidRPr="00057B79">
        <w:rPr>
          <w:rFonts w:ascii="Calibri" w:hAnsi="Calibri"/>
          <w:sz w:val="22"/>
          <w:szCs w:val="22"/>
        </w:rPr>
        <w:t>L</w:t>
      </w:r>
      <w:r w:rsidR="00C45B13" w:rsidRPr="00057B79">
        <w:rPr>
          <w:rFonts w:ascii="Calibri" w:hAnsi="Calibri"/>
          <w:sz w:val="22"/>
          <w:szCs w:val="22"/>
        </w:rPr>
        <w:t xml:space="preserve">iver </w:t>
      </w:r>
      <w:r w:rsidR="002A5317" w:rsidRPr="00057B79">
        <w:rPr>
          <w:rFonts w:ascii="Calibri" w:hAnsi="Calibri"/>
          <w:sz w:val="22"/>
          <w:szCs w:val="22"/>
        </w:rPr>
        <w:t>D</w:t>
      </w:r>
      <w:r w:rsidR="00C45B13" w:rsidRPr="00057B79">
        <w:rPr>
          <w:rFonts w:ascii="Calibri" w:hAnsi="Calibri"/>
          <w:sz w:val="22"/>
          <w:szCs w:val="22"/>
        </w:rPr>
        <w:t>isease (MELD) score and the Critical Flicker Frequency</w:t>
      </w:r>
      <w:r w:rsidR="002A5317" w:rsidRPr="00057B79">
        <w:rPr>
          <w:rFonts w:ascii="Calibri" w:hAnsi="Calibri"/>
          <w:sz w:val="22"/>
          <w:szCs w:val="22"/>
        </w:rPr>
        <w:t xml:space="preserve"> (CFF)</w:t>
      </w:r>
      <w:r w:rsidR="00C45B13" w:rsidRPr="00057B79">
        <w:rPr>
          <w:rFonts w:ascii="Calibri" w:hAnsi="Calibri"/>
          <w:sz w:val="22"/>
          <w:szCs w:val="22"/>
        </w:rPr>
        <w:t xml:space="preserve"> for diagnosing </w:t>
      </w:r>
      <w:r w:rsidR="00A708E3" w:rsidRPr="00057B79">
        <w:rPr>
          <w:rFonts w:ascii="Calibri" w:hAnsi="Calibri"/>
          <w:sz w:val="22"/>
          <w:szCs w:val="22"/>
        </w:rPr>
        <w:t>covert hepatic encephalopathy (HE)</w:t>
      </w:r>
      <w:r w:rsidR="008974BB">
        <w:rPr>
          <w:rFonts w:ascii="Calibri" w:hAnsi="Calibri"/>
          <w:sz w:val="22"/>
          <w:szCs w:val="22"/>
        </w:rPr>
        <w:t>.</w:t>
      </w:r>
      <w:r w:rsidRPr="00057B79">
        <w:rPr>
          <w:rFonts w:ascii="Calibri" w:hAnsi="Calibri"/>
          <w:sz w:val="22"/>
          <w:szCs w:val="22"/>
        </w:rPr>
        <w:t xml:space="preserve"> </w:t>
      </w:r>
    </w:p>
    <w:p w14:paraId="55B7F327" w14:textId="7BF2F256" w:rsidR="00C45B13" w:rsidRPr="00057B79" w:rsidRDefault="00030E8A" w:rsidP="009A339E">
      <w:pPr>
        <w:pStyle w:val="NormalWeb"/>
        <w:spacing w:line="480" w:lineRule="auto"/>
        <w:jc w:val="both"/>
        <w:rPr>
          <w:rFonts w:ascii="Calibri" w:hAnsi="Calibri"/>
          <w:sz w:val="22"/>
          <w:szCs w:val="22"/>
        </w:rPr>
      </w:pPr>
      <w:r w:rsidRPr="00057B79">
        <w:rPr>
          <w:rFonts w:ascii="Calibri" w:hAnsi="Calibri"/>
          <w:sz w:val="22"/>
          <w:szCs w:val="22"/>
        </w:rPr>
        <w:t xml:space="preserve"> </w:t>
      </w:r>
    </w:p>
    <w:p w14:paraId="0C5B3523" w14:textId="5853E3CA" w:rsidR="009B20A6" w:rsidRPr="00057B79" w:rsidRDefault="00057B79" w:rsidP="009A339E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attempted to replicate the</w:t>
      </w:r>
      <w:r w:rsidR="005F3D18">
        <w:rPr>
          <w:rFonts w:ascii="Calibri" w:hAnsi="Calibri"/>
          <w:sz w:val="22"/>
          <w:szCs w:val="22"/>
        </w:rPr>
        <w:t>ir</w:t>
      </w:r>
      <w:r>
        <w:rPr>
          <w:rFonts w:ascii="Calibri" w:hAnsi="Calibri"/>
          <w:sz w:val="22"/>
          <w:szCs w:val="22"/>
        </w:rPr>
        <w:t xml:space="preserve"> findings in a cohort of</w:t>
      </w:r>
      <w:r w:rsidR="002849E6" w:rsidRPr="00057B79">
        <w:rPr>
          <w:rFonts w:ascii="Calibri" w:hAnsi="Calibri"/>
          <w:sz w:val="22"/>
          <w:szCs w:val="22"/>
        </w:rPr>
        <w:t xml:space="preserve"> </w:t>
      </w:r>
      <w:r w:rsidR="009B20A6" w:rsidRPr="00057B79">
        <w:rPr>
          <w:rFonts w:ascii="Calibri" w:hAnsi="Calibri"/>
          <w:sz w:val="22"/>
          <w:szCs w:val="22"/>
        </w:rPr>
        <w:t xml:space="preserve">110 </w:t>
      </w:r>
      <w:r w:rsidR="002849E6" w:rsidRPr="00057B79">
        <w:rPr>
          <w:rFonts w:ascii="Calibri" w:hAnsi="Calibri"/>
          <w:sz w:val="22"/>
          <w:szCs w:val="22"/>
        </w:rPr>
        <w:t xml:space="preserve">patients </w:t>
      </w:r>
      <w:r w:rsidR="001136F6" w:rsidRPr="00057B79">
        <w:rPr>
          <w:rFonts w:ascii="Calibri" w:hAnsi="Calibri"/>
          <w:sz w:val="22"/>
          <w:szCs w:val="22"/>
        </w:rPr>
        <w:t>with cirrhosis</w:t>
      </w:r>
      <w:r w:rsidR="00D05E71">
        <w:rPr>
          <w:rFonts w:ascii="Calibri" w:hAnsi="Calibri"/>
          <w:sz w:val="22"/>
          <w:szCs w:val="22"/>
        </w:rPr>
        <w:t>,</w:t>
      </w:r>
      <w:r w:rsidR="001136F6" w:rsidRPr="00057B79">
        <w:rPr>
          <w:rFonts w:ascii="Calibri" w:hAnsi="Calibri"/>
          <w:sz w:val="22"/>
          <w:szCs w:val="22"/>
        </w:rPr>
        <w:t xml:space="preserve"> classified on the basis of West Haven criteria</w:t>
      </w:r>
      <w:r w:rsidR="008974BB" w:rsidRPr="008974BB">
        <w:rPr>
          <w:rFonts w:ascii="Calibri" w:hAnsi="Calibri"/>
          <w:sz w:val="22"/>
          <w:szCs w:val="22"/>
          <w:vertAlign w:val="superscript"/>
        </w:rPr>
        <w:t>2</w:t>
      </w:r>
      <w:r w:rsidR="001136F6" w:rsidRPr="00057B79">
        <w:rPr>
          <w:rFonts w:ascii="Calibri" w:hAnsi="Calibri"/>
          <w:sz w:val="22"/>
          <w:szCs w:val="22"/>
        </w:rPr>
        <w:t xml:space="preserve"> and the Psychometric Hepatic Encephalopathy Score</w:t>
      </w:r>
      <w:proofErr w:type="gramStart"/>
      <w:r w:rsidR="008974BB">
        <w:rPr>
          <w:rFonts w:ascii="Calibri" w:hAnsi="Calibri"/>
          <w:sz w:val="22"/>
          <w:szCs w:val="22"/>
        </w:rPr>
        <w:t>,</w:t>
      </w:r>
      <w:r w:rsidR="008974BB" w:rsidRPr="008974BB">
        <w:rPr>
          <w:rFonts w:ascii="Calibri" w:hAnsi="Calibri"/>
          <w:sz w:val="22"/>
          <w:szCs w:val="22"/>
          <w:vertAlign w:val="superscript"/>
        </w:rPr>
        <w:t>3</w:t>
      </w:r>
      <w:proofErr w:type="gramEnd"/>
      <w:r w:rsidR="001136F6" w:rsidRPr="00057B79">
        <w:rPr>
          <w:rFonts w:ascii="Calibri" w:hAnsi="Calibri"/>
          <w:sz w:val="22"/>
          <w:szCs w:val="22"/>
        </w:rPr>
        <w:t xml:space="preserve"> as neuropsychiatrically unimpaired (n</w:t>
      </w:r>
      <w:r w:rsidR="009F02BB" w:rsidRPr="00057B79">
        <w:rPr>
          <w:rFonts w:ascii="Calibri" w:hAnsi="Calibri"/>
          <w:sz w:val="22"/>
          <w:szCs w:val="22"/>
        </w:rPr>
        <w:t>=72) or as having mini</w:t>
      </w:r>
      <w:r w:rsidR="00D74708">
        <w:rPr>
          <w:rFonts w:ascii="Calibri" w:hAnsi="Calibri"/>
          <w:sz w:val="22"/>
          <w:szCs w:val="22"/>
        </w:rPr>
        <w:t>m</w:t>
      </w:r>
      <w:r w:rsidR="009F02BB" w:rsidRPr="00057B79">
        <w:rPr>
          <w:rFonts w:ascii="Calibri" w:hAnsi="Calibri"/>
          <w:sz w:val="22"/>
          <w:szCs w:val="22"/>
        </w:rPr>
        <w:t>al HE (</w:t>
      </w:r>
      <w:r w:rsidR="009F02BB" w:rsidRPr="0089479A">
        <w:rPr>
          <w:rFonts w:ascii="Calibri" w:hAnsi="Calibri"/>
          <w:sz w:val="22"/>
          <w:szCs w:val="22"/>
        </w:rPr>
        <w:t>n=</w:t>
      </w:r>
      <w:r w:rsidR="0089479A" w:rsidRPr="0089479A">
        <w:rPr>
          <w:rFonts w:ascii="Calibri" w:hAnsi="Calibri"/>
          <w:sz w:val="22"/>
          <w:szCs w:val="22"/>
        </w:rPr>
        <w:t>20</w:t>
      </w:r>
      <w:r w:rsidR="009F02BB" w:rsidRPr="0089479A">
        <w:rPr>
          <w:rFonts w:ascii="Calibri" w:hAnsi="Calibri"/>
          <w:sz w:val="22"/>
          <w:szCs w:val="22"/>
        </w:rPr>
        <w:t xml:space="preserve">) or </w:t>
      </w:r>
      <w:r w:rsidR="0089479A">
        <w:rPr>
          <w:rFonts w:ascii="Calibri" w:hAnsi="Calibri"/>
          <w:sz w:val="22"/>
          <w:szCs w:val="22"/>
        </w:rPr>
        <w:t>G</w:t>
      </w:r>
      <w:r w:rsidR="009F02BB" w:rsidRPr="0089479A">
        <w:rPr>
          <w:rFonts w:ascii="Calibri" w:hAnsi="Calibri"/>
          <w:sz w:val="22"/>
          <w:szCs w:val="22"/>
        </w:rPr>
        <w:t>rade</w:t>
      </w:r>
      <w:r w:rsidR="009F02BB" w:rsidRPr="00057B79">
        <w:rPr>
          <w:rFonts w:ascii="Calibri" w:hAnsi="Calibri"/>
          <w:sz w:val="22"/>
          <w:szCs w:val="22"/>
        </w:rPr>
        <w:t xml:space="preserve"> 1 HE (n=</w:t>
      </w:r>
      <w:r w:rsidR="0089479A">
        <w:rPr>
          <w:rFonts w:ascii="Calibri" w:hAnsi="Calibri"/>
          <w:sz w:val="22"/>
          <w:szCs w:val="22"/>
        </w:rPr>
        <w:t>18</w:t>
      </w:r>
      <w:r w:rsidR="009F02BB" w:rsidRPr="00057B79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; </w:t>
      </w:r>
      <w:r w:rsidR="009F02BB" w:rsidRPr="00057B79">
        <w:rPr>
          <w:rFonts w:ascii="Calibri" w:hAnsi="Calibri"/>
          <w:sz w:val="22"/>
          <w:szCs w:val="22"/>
        </w:rPr>
        <w:t xml:space="preserve">the latter two groups were combined to form </w:t>
      </w:r>
      <w:r w:rsidR="00D83FE0">
        <w:rPr>
          <w:rFonts w:ascii="Calibri" w:hAnsi="Calibri"/>
          <w:sz w:val="22"/>
          <w:szCs w:val="22"/>
        </w:rPr>
        <w:t>a</w:t>
      </w:r>
      <w:r w:rsidR="00D83FE0" w:rsidRPr="00057B79">
        <w:rPr>
          <w:rFonts w:ascii="Calibri" w:hAnsi="Calibri"/>
          <w:sz w:val="22"/>
          <w:szCs w:val="22"/>
        </w:rPr>
        <w:t xml:space="preserve"> </w:t>
      </w:r>
      <w:r w:rsidR="009F02BB" w:rsidRPr="00057B79">
        <w:rPr>
          <w:rFonts w:ascii="Calibri" w:hAnsi="Calibri"/>
          <w:sz w:val="22"/>
          <w:szCs w:val="22"/>
        </w:rPr>
        <w:t>covert HE subgroup (n=38)</w:t>
      </w:r>
      <w:r w:rsidR="001136F6" w:rsidRPr="00057B79">
        <w:rPr>
          <w:rFonts w:ascii="Calibri" w:hAnsi="Calibri"/>
          <w:sz w:val="22"/>
          <w:szCs w:val="22"/>
        </w:rPr>
        <w:t xml:space="preserve">. </w:t>
      </w:r>
      <w:r w:rsidR="009F02BB" w:rsidRPr="00057B79">
        <w:rPr>
          <w:rFonts w:ascii="Calibri" w:hAnsi="Calibri"/>
          <w:sz w:val="22"/>
          <w:szCs w:val="22"/>
        </w:rPr>
        <w:t xml:space="preserve"> The </w:t>
      </w:r>
      <w:r>
        <w:rPr>
          <w:rFonts w:ascii="Calibri" w:hAnsi="Calibri"/>
          <w:sz w:val="22"/>
          <w:szCs w:val="22"/>
        </w:rPr>
        <w:t>MELD score was calculated using the most</w:t>
      </w:r>
      <w:r w:rsidR="00D05E7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up</w:t>
      </w:r>
      <w:r w:rsidR="00D05E71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to</w:t>
      </w:r>
      <w:r w:rsidR="00D05E71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date definition</w:t>
      </w:r>
      <w:r w:rsidR="00D05E7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D83FE0">
        <w:rPr>
          <w:rFonts w:ascii="Calibri" w:hAnsi="Calibri"/>
          <w:sz w:val="22"/>
          <w:szCs w:val="22"/>
        </w:rPr>
        <w:t>while</w:t>
      </w:r>
      <w:r>
        <w:rPr>
          <w:rFonts w:ascii="Calibri" w:hAnsi="Calibri"/>
          <w:sz w:val="22"/>
          <w:szCs w:val="22"/>
        </w:rPr>
        <w:t xml:space="preserve"> CFF </w:t>
      </w:r>
      <w:r w:rsidR="00D83FE0">
        <w:rPr>
          <w:rFonts w:ascii="Calibri" w:hAnsi="Calibri"/>
          <w:sz w:val="22"/>
          <w:szCs w:val="22"/>
        </w:rPr>
        <w:t>was measured</w:t>
      </w:r>
      <w:r w:rsidR="00341CCC" w:rsidRPr="00057B79">
        <w:rPr>
          <w:rFonts w:ascii="Calibri" w:hAnsi="Calibri"/>
          <w:sz w:val="22"/>
          <w:szCs w:val="22"/>
        </w:rPr>
        <w:t xml:space="preserve"> using a Lafayette Flicker Fusion Instrument (</w:t>
      </w:r>
      <w:r w:rsidR="009F02BB" w:rsidRPr="00057B79">
        <w:rPr>
          <w:rFonts w:ascii="Calibri" w:hAnsi="Calibri"/>
          <w:sz w:val="22"/>
          <w:szCs w:val="22"/>
        </w:rPr>
        <w:t xml:space="preserve">Model </w:t>
      </w:r>
      <w:r w:rsidR="00341CCC" w:rsidRPr="00057B79">
        <w:rPr>
          <w:rFonts w:ascii="Calibri" w:hAnsi="Calibri"/>
          <w:sz w:val="22"/>
          <w:szCs w:val="22"/>
        </w:rPr>
        <w:t>12021</w:t>
      </w:r>
      <w:r w:rsidR="009F02BB" w:rsidRPr="00057B79">
        <w:rPr>
          <w:rFonts w:ascii="Calibri" w:hAnsi="Calibri"/>
          <w:sz w:val="22"/>
          <w:szCs w:val="22"/>
        </w:rPr>
        <w:t>)</w:t>
      </w:r>
      <w:r w:rsidR="00341CCC" w:rsidRPr="00057B79">
        <w:rPr>
          <w:rFonts w:ascii="Calibri" w:hAnsi="Calibri"/>
          <w:sz w:val="22"/>
          <w:szCs w:val="22"/>
        </w:rPr>
        <w:t>.</w:t>
      </w:r>
    </w:p>
    <w:p w14:paraId="2568FFCA" w14:textId="68C70631" w:rsidR="006D2AB7" w:rsidRPr="00287231" w:rsidRDefault="00057B79" w:rsidP="009A339E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287231">
        <w:rPr>
          <w:rFonts w:ascii="Calibri" w:hAnsi="Calibri"/>
          <w:sz w:val="22"/>
          <w:szCs w:val="22"/>
        </w:rPr>
        <w:t>In line with the published findings</w:t>
      </w:r>
      <w:r w:rsidR="00D05E71">
        <w:rPr>
          <w:rFonts w:ascii="Calibri" w:hAnsi="Calibri"/>
          <w:sz w:val="22"/>
          <w:szCs w:val="22"/>
        </w:rPr>
        <w:t>,</w:t>
      </w:r>
      <w:r w:rsidRPr="00287231">
        <w:rPr>
          <w:rFonts w:ascii="Calibri" w:hAnsi="Calibri"/>
          <w:sz w:val="22"/>
          <w:szCs w:val="22"/>
        </w:rPr>
        <w:t xml:space="preserve"> we also observed significant differences in the Child</w:t>
      </w:r>
      <w:r w:rsidR="00287231">
        <w:rPr>
          <w:rFonts w:ascii="Calibri" w:hAnsi="Calibri"/>
          <w:sz w:val="22"/>
          <w:szCs w:val="22"/>
        </w:rPr>
        <w:t>-</w:t>
      </w:r>
      <w:r w:rsidRPr="00287231">
        <w:rPr>
          <w:rFonts w:ascii="Calibri" w:hAnsi="Calibri"/>
          <w:sz w:val="22"/>
          <w:szCs w:val="22"/>
        </w:rPr>
        <w:t>Pugh class, MELD score, International Normalised Ratio, serum sodium, plasma albumin and the CFF between unimpaired patients and those with covert HE</w:t>
      </w:r>
      <w:r w:rsidR="00D05E71">
        <w:rPr>
          <w:rFonts w:ascii="Calibri" w:hAnsi="Calibri"/>
          <w:sz w:val="22"/>
          <w:szCs w:val="22"/>
        </w:rPr>
        <w:t>; however,</w:t>
      </w:r>
      <w:r w:rsidRPr="00287231">
        <w:rPr>
          <w:rFonts w:ascii="Calibri" w:hAnsi="Calibri"/>
          <w:sz w:val="22"/>
          <w:szCs w:val="22"/>
        </w:rPr>
        <w:t xml:space="preserve"> </w:t>
      </w:r>
      <w:r w:rsidR="00195696" w:rsidRPr="00287231">
        <w:rPr>
          <w:rFonts w:ascii="Calibri" w:hAnsi="Calibri"/>
          <w:sz w:val="22"/>
          <w:szCs w:val="22"/>
        </w:rPr>
        <w:t>in our cohort</w:t>
      </w:r>
      <w:r w:rsidR="00D05E71">
        <w:rPr>
          <w:rFonts w:ascii="Calibri" w:hAnsi="Calibri"/>
          <w:sz w:val="22"/>
          <w:szCs w:val="22"/>
        </w:rPr>
        <w:t>,</w:t>
      </w:r>
      <w:r w:rsidR="00195696" w:rsidRPr="00287231">
        <w:rPr>
          <w:rFonts w:ascii="Calibri" w:hAnsi="Calibri"/>
          <w:sz w:val="22"/>
          <w:szCs w:val="22"/>
        </w:rPr>
        <w:t xml:space="preserve"> serum </w:t>
      </w:r>
      <w:r w:rsidRPr="00287231">
        <w:rPr>
          <w:rFonts w:ascii="Calibri" w:hAnsi="Calibri"/>
          <w:sz w:val="22"/>
          <w:szCs w:val="22"/>
        </w:rPr>
        <w:t>creatinine levels were comp</w:t>
      </w:r>
      <w:r w:rsidR="00D74708">
        <w:rPr>
          <w:rFonts w:ascii="Calibri" w:hAnsi="Calibri"/>
          <w:sz w:val="22"/>
          <w:szCs w:val="22"/>
        </w:rPr>
        <w:t>a</w:t>
      </w:r>
      <w:r w:rsidRPr="00287231">
        <w:rPr>
          <w:rFonts w:ascii="Calibri" w:hAnsi="Calibri"/>
          <w:sz w:val="22"/>
          <w:szCs w:val="22"/>
        </w:rPr>
        <w:t xml:space="preserve">rable </w:t>
      </w:r>
      <w:r w:rsidR="00D83FE0">
        <w:rPr>
          <w:rFonts w:ascii="Calibri" w:hAnsi="Calibri"/>
          <w:sz w:val="22"/>
          <w:szCs w:val="22"/>
        </w:rPr>
        <w:t>between the two groups whil</w:t>
      </w:r>
      <w:r w:rsidR="00290A38">
        <w:rPr>
          <w:rFonts w:ascii="Calibri" w:hAnsi="Calibri"/>
          <w:sz w:val="22"/>
          <w:szCs w:val="22"/>
        </w:rPr>
        <w:t>st</w:t>
      </w:r>
      <w:r w:rsidR="00195696" w:rsidRPr="00287231">
        <w:rPr>
          <w:rFonts w:ascii="Calibri" w:hAnsi="Calibri"/>
          <w:sz w:val="22"/>
          <w:szCs w:val="22"/>
        </w:rPr>
        <w:t xml:space="preserve"> the se</w:t>
      </w:r>
      <w:r w:rsidR="00D74708">
        <w:rPr>
          <w:rFonts w:ascii="Calibri" w:hAnsi="Calibri"/>
          <w:sz w:val="22"/>
          <w:szCs w:val="22"/>
        </w:rPr>
        <w:t>r</w:t>
      </w:r>
      <w:r w:rsidR="00195696" w:rsidRPr="00287231">
        <w:rPr>
          <w:rFonts w:ascii="Calibri" w:hAnsi="Calibri"/>
          <w:sz w:val="22"/>
          <w:szCs w:val="22"/>
        </w:rPr>
        <w:t xml:space="preserve">um bilirubin levels differed significantly </w:t>
      </w:r>
      <w:r w:rsidRPr="00287231">
        <w:rPr>
          <w:rFonts w:ascii="Calibri" w:hAnsi="Calibri"/>
          <w:sz w:val="22"/>
          <w:szCs w:val="22"/>
        </w:rPr>
        <w:t>(</w:t>
      </w:r>
      <w:r w:rsidR="000624B4">
        <w:rPr>
          <w:rFonts w:ascii="Calibri" w:hAnsi="Calibri"/>
          <w:sz w:val="22"/>
          <w:szCs w:val="22"/>
        </w:rPr>
        <w:t>Table S1</w:t>
      </w:r>
      <w:r w:rsidRPr="00287231">
        <w:rPr>
          <w:rFonts w:ascii="Calibri" w:hAnsi="Calibri"/>
          <w:sz w:val="22"/>
          <w:szCs w:val="22"/>
        </w:rPr>
        <w:t>)</w:t>
      </w:r>
      <w:r w:rsidR="00195696" w:rsidRPr="00287231">
        <w:rPr>
          <w:rFonts w:ascii="Calibri" w:hAnsi="Calibri"/>
          <w:sz w:val="22"/>
          <w:szCs w:val="22"/>
        </w:rPr>
        <w:t>.</w:t>
      </w:r>
      <w:r w:rsidR="006D2AB7" w:rsidRPr="00287231">
        <w:rPr>
          <w:rFonts w:ascii="Calibri" w:hAnsi="Calibri"/>
          <w:sz w:val="22"/>
          <w:szCs w:val="22"/>
        </w:rPr>
        <w:t xml:space="preserve"> </w:t>
      </w:r>
    </w:p>
    <w:p w14:paraId="44FCE4A8" w14:textId="73B865CB" w:rsidR="006D2AB7" w:rsidRDefault="00287231" w:rsidP="009A339E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8D6F78">
        <w:rPr>
          <w:rFonts w:ascii="Calibri" w:hAnsi="Calibri"/>
          <w:sz w:val="22"/>
          <w:szCs w:val="22"/>
        </w:rPr>
        <w:t xml:space="preserve">We applied </w:t>
      </w:r>
      <w:r w:rsidR="00861D10" w:rsidRPr="008D6F78">
        <w:rPr>
          <w:rFonts w:ascii="Calibri" w:hAnsi="Calibri"/>
          <w:sz w:val="22"/>
          <w:szCs w:val="22"/>
        </w:rPr>
        <w:t xml:space="preserve">the proposed CFF/MELD model using the same introduced variables as </w:t>
      </w:r>
      <w:r w:rsidR="004663B3" w:rsidRPr="008D6F78">
        <w:rPr>
          <w:rFonts w:ascii="Calibri" w:hAnsi="Calibri"/>
          <w:sz w:val="22"/>
          <w:szCs w:val="22"/>
        </w:rPr>
        <w:t xml:space="preserve">in the </w:t>
      </w:r>
      <w:r w:rsidR="00030E8A">
        <w:rPr>
          <w:rFonts w:ascii="Calibri" w:hAnsi="Calibri"/>
          <w:sz w:val="22"/>
          <w:szCs w:val="22"/>
        </w:rPr>
        <w:t xml:space="preserve">published paper </w:t>
      </w:r>
      <w:r w:rsidR="004663B3" w:rsidRPr="008D6F78">
        <w:rPr>
          <w:rFonts w:ascii="Calibri" w:hAnsi="Calibri"/>
          <w:sz w:val="22"/>
          <w:szCs w:val="22"/>
        </w:rPr>
        <w:t>and confirmed that both</w:t>
      </w:r>
      <w:r w:rsidR="00861D10" w:rsidRPr="008D6F78">
        <w:rPr>
          <w:rFonts w:ascii="Calibri" w:hAnsi="Calibri"/>
          <w:sz w:val="22"/>
          <w:szCs w:val="22"/>
        </w:rPr>
        <w:t xml:space="preserve"> </w:t>
      </w:r>
      <w:r w:rsidR="004663B3" w:rsidRPr="008D6F78">
        <w:rPr>
          <w:rFonts w:ascii="Calibri" w:hAnsi="Calibri"/>
          <w:sz w:val="22"/>
          <w:szCs w:val="22"/>
        </w:rPr>
        <w:t xml:space="preserve">MELD and </w:t>
      </w:r>
      <w:r w:rsidR="00861D10" w:rsidRPr="008D6F78">
        <w:rPr>
          <w:rFonts w:ascii="Calibri" w:hAnsi="Calibri"/>
          <w:sz w:val="22"/>
          <w:szCs w:val="22"/>
        </w:rPr>
        <w:t xml:space="preserve">CFF </w:t>
      </w:r>
      <w:r w:rsidR="004663B3" w:rsidRPr="008D6F78">
        <w:rPr>
          <w:rFonts w:ascii="Calibri" w:hAnsi="Calibri"/>
          <w:sz w:val="22"/>
          <w:szCs w:val="22"/>
        </w:rPr>
        <w:t>were</w:t>
      </w:r>
      <w:r w:rsidR="00861D10" w:rsidRPr="008D6F78">
        <w:rPr>
          <w:rFonts w:ascii="Calibri" w:hAnsi="Calibri"/>
          <w:sz w:val="22"/>
          <w:szCs w:val="22"/>
        </w:rPr>
        <w:t xml:space="preserve"> significant</w:t>
      </w:r>
      <w:r w:rsidR="00DB0118" w:rsidRPr="008D6F78">
        <w:rPr>
          <w:rFonts w:ascii="Calibri" w:hAnsi="Calibri"/>
          <w:sz w:val="22"/>
          <w:szCs w:val="22"/>
        </w:rPr>
        <w:t xml:space="preserve">ly </w:t>
      </w:r>
      <w:r w:rsidR="004663B3" w:rsidRPr="008D6F78">
        <w:rPr>
          <w:rFonts w:ascii="Calibri" w:hAnsi="Calibri"/>
          <w:sz w:val="22"/>
          <w:szCs w:val="22"/>
        </w:rPr>
        <w:t xml:space="preserve">and independently </w:t>
      </w:r>
      <w:r w:rsidR="00DB0118" w:rsidRPr="008D6F78">
        <w:rPr>
          <w:rFonts w:ascii="Calibri" w:hAnsi="Calibri"/>
          <w:sz w:val="22"/>
          <w:szCs w:val="22"/>
        </w:rPr>
        <w:t>associated with covert HE</w:t>
      </w:r>
      <w:r w:rsidR="00861D10" w:rsidRPr="008D6F78">
        <w:rPr>
          <w:rFonts w:ascii="Calibri" w:hAnsi="Calibri"/>
          <w:sz w:val="22"/>
          <w:szCs w:val="22"/>
        </w:rPr>
        <w:t xml:space="preserve"> in the final model</w:t>
      </w:r>
      <w:r w:rsidR="004663B3" w:rsidRPr="008D6F78">
        <w:rPr>
          <w:rFonts w:ascii="Calibri" w:hAnsi="Calibri"/>
          <w:sz w:val="22"/>
          <w:szCs w:val="22"/>
        </w:rPr>
        <w:t xml:space="preserve">: </w:t>
      </w:r>
      <w:r w:rsidR="004663B3" w:rsidRPr="008D6F78">
        <w:rPr>
          <w:rFonts w:ascii="Calibri" w:hAnsi="Calibri"/>
          <w:i/>
          <w:sz w:val="22"/>
          <w:szCs w:val="22"/>
        </w:rPr>
        <w:t xml:space="preserve">viz. </w:t>
      </w:r>
      <w:r w:rsidR="004663B3" w:rsidRPr="008D6F78">
        <w:rPr>
          <w:rFonts w:ascii="Calibri" w:hAnsi="Calibri"/>
          <w:sz w:val="22"/>
          <w:szCs w:val="22"/>
        </w:rPr>
        <w:t>MELD: Odd</w:t>
      </w:r>
      <w:r w:rsidR="00D05E71">
        <w:rPr>
          <w:rFonts w:ascii="Calibri" w:hAnsi="Calibri"/>
          <w:sz w:val="22"/>
          <w:szCs w:val="22"/>
        </w:rPr>
        <w:t>s</w:t>
      </w:r>
      <w:r w:rsidR="004663B3" w:rsidRPr="008D6F78">
        <w:rPr>
          <w:rFonts w:ascii="Calibri" w:hAnsi="Calibri"/>
          <w:sz w:val="22"/>
          <w:szCs w:val="22"/>
        </w:rPr>
        <w:t xml:space="preserve"> Ratio(OR) 95% </w:t>
      </w:r>
      <w:r w:rsidR="004E2C0A">
        <w:rPr>
          <w:rFonts w:ascii="Calibri" w:hAnsi="Calibri"/>
          <w:sz w:val="22"/>
          <w:szCs w:val="22"/>
        </w:rPr>
        <w:t>(</w:t>
      </w:r>
      <w:r w:rsidR="004663B3" w:rsidRPr="008D6F78">
        <w:rPr>
          <w:rFonts w:ascii="Calibri" w:hAnsi="Calibri"/>
          <w:sz w:val="22"/>
          <w:szCs w:val="22"/>
        </w:rPr>
        <w:t>Confidence Interval</w:t>
      </w:r>
      <w:r w:rsidR="004E2C0A">
        <w:rPr>
          <w:rFonts w:ascii="Calibri" w:hAnsi="Calibri"/>
          <w:sz w:val="22"/>
          <w:szCs w:val="22"/>
        </w:rPr>
        <w:t xml:space="preserve"> [</w:t>
      </w:r>
      <w:r w:rsidR="004663B3" w:rsidRPr="008D6F78">
        <w:rPr>
          <w:rFonts w:ascii="Calibri" w:hAnsi="Calibri"/>
          <w:sz w:val="22"/>
          <w:szCs w:val="22"/>
        </w:rPr>
        <w:t>CI</w:t>
      </w:r>
      <w:r w:rsidR="004E2C0A">
        <w:rPr>
          <w:rFonts w:ascii="Calibri" w:hAnsi="Calibri"/>
          <w:sz w:val="22"/>
          <w:szCs w:val="22"/>
        </w:rPr>
        <w:t>])</w:t>
      </w:r>
      <w:r w:rsidR="004663B3" w:rsidRPr="008D6F78">
        <w:rPr>
          <w:rFonts w:ascii="Calibri" w:hAnsi="Calibri"/>
          <w:sz w:val="22"/>
          <w:szCs w:val="22"/>
        </w:rPr>
        <w:t xml:space="preserve"> 1.18 (1.04-1.35); </w:t>
      </w:r>
      <w:r w:rsidR="004663B3" w:rsidRPr="000624B4">
        <w:rPr>
          <w:rFonts w:ascii="Calibri" w:hAnsi="Calibri"/>
          <w:i/>
          <w:sz w:val="22"/>
          <w:szCs w:val="22"/>
        </w:rPr>
        <w:t>P</w:t>
      </w:r>
      <w:r w:rsidR="000624B4">
        <w:rPr>
          <w:rFonts w:ascii="Calibri" w:hAnsi="Calibri"/>
          <w:sz w:val="22"/>
          <w:szCs w:val="22"/>
        </w:rPr>
        <w:t xml:space="preserve"> </w:t>
      </w:r>
      <w:r w:rsidR="004663B3" w:rsidRPr="008D6F78">
        <w:rPr>
          <w:rFonts w:ascii="Calibri" w:hAnsi="Calibri"/>
          <w:sz w:val="22"/>
          <w:szCs w:val="22"/>
        </w:rPr>
        <w:t xml:space="preserve">= 0.013; CFF: 0.87 (0.79-0.95); </w:t>
      </w:r>
      <w:r w:rsidR="004663B3" w:rsidRPr="000624B4">
        <w:rPr>
          <w:rFonts w:ascii="Calibri" w:hAnsi="Calibri"/>
          <w:i/>
          <w:sz w:val="22"/>
          <w:szCs w:val="22"/>
        </w:rPr>
        <w:t>P</w:t>
      </w:r>
      <w:r w:rsidR="004663B3" w:rsidRPr="008D6F78">
        <w:rPr>
          <w:rFonts w:ascii="Calibri" w:hAnsi="Calibri"/>
          <w:sz w:val="22"/>
          <w:szCs w:val="22"/>
        </w:rPr>
        <w:t xml:space="preserve"> = 0.002.  </w:t>
      </w:r>
      <w:r w:rsidR="000624B4">
        <w:rPr>
          <w:rFonts w:ascii="Calibri" w:hAnsi="Calibri"/>
          <w:sz w:val="22"/>
          <w:szCs w:val="22"/>
        </w:rPr>
        <w:t>T</w:t>
      </w:r>
      <w:r w:rsidR="000624B4" w:rsidRPr="008D6F78">
        <w:rPr>
          <w:rFonts w:ascii="Calibri" w:hAnsi="Calibri"/>
          <w:sz w:val="22"/>
          <w:szCs w:val="22"/>
        </w:rPr>
        <w:t xml:space="preserve">he authors </w:t>
      </w:r>
      <w:r w:rsidR="000624B4">
        <w:rPr>
          <w:rFonts w:ascii="Calibri" w:hAnsi="Calibri"/>
          <w:sz w:val="22"/>
          <w:szCs w:val="22"/>
        </w:rPr>
        <w:t xml:space="preserve">of the published paper </w:t>
      </w:r>
      <w:r w:rsidR="000624B4" w:rsidRPr="008D6F78">
        <w:rPr>
          <w:rFonts w:ascii="Calibri" w:hAnsi="Calibri"/>
          <w:sz w:val="22"/>
          <w:szCs w:val="22"/>
        </w:rPr>
        <w:t>us</w:t>
      </w:r>
      <w:r w:rsidR="000624B4">
        <w:rPr>
          <w:rFonts w:ascii="Calibri" w:hAnsi="Calibri"/>
          <w:sz w:val="22"/>
          <w:szCs w:val="22"/>
        </w:rPr>
        <w:t>ed</w:t>
      </w:r>
      <w:r w:rsidR="000624B4" w:rsidRPr="008D6F78">
        <w:rPr>
          <w:rFonts w:ascii="Calibri" w:hAnsi="Calibri"/>
          <w:sz w:val="22"/>
          <w:szCs w:val="22"/>
        </w:rPr>
        <w:t xml:space="preserve"> receiver operator characteristics</w:t>
      </w:r>
      <w:r w:rsidR="000624B4" w:rsidRPr="008D6F78">
        <w:rPr>
          <w:rFonts w:ascii="Calibri" w:hAnsi="Calibri"/>
          <w:sz w:val="22"/>
          <w:szCs w:val="22"/>
        </w:rPr>
        <w:t xml:space="preserve"> </w:t>
      </w:r>
      <w:r w:rsidR="004663B3" w:rsidRPr="008D6F78">
        <w:rPr>
          <w:rFonts w:ascii="Calibri" w:hAnsi="Calibri"/>
          <w:sz w:val="22"/>
          <w:szCs w:val="22"/>
        </w:rPr>
        <w:t xml:space="preserve">to </w:t>
      </w:r>
      <w:r w:rsidR="00342028" w:rsidRPr="008D6F78">
        <w:rPr>
          <w:rFonts w:ascii="Calibri" w:hAnsi="Calibri"/>
          <w:sz w:val="22"/>
          <w:szCs w:val="22"/>
        </w:rPr>
        <w:t>identify</w:t>
      </w:r>
      <w:r w:rsidR="004663B3" w:rsidRPr="008D6F78">
        <w:rPr>
          <w:rFonts w:ascii="Calibri" w:hAnsi="Calibri"/>
          <w:sz w:val="22"/>
          <w:szCs w:val="22"/>
        </w:rPr>
        <w:t xml:space="preserve"> the best </w:t>
      </w:r>
      <w:r w:rsidR="00D83FE0" w:rsidRPr="008D6F78">
        <w:rPr>
          <w:rFonts w:ascii="Calibri" w:hAnsi="Calibri"/>
          <w:sz w:val="22"/>
          <w:szCs w:val="22"/>
        </w:rPr>
        <w:t>cut</w:t>
      </w:r>
      <w:r w:rsidR="00D83FE0">
        <w:rPr>
          <w:rFonts w:ascii="Calibri" w:hAnsi="Calibri"/>
          <w:sz w:val="22"/>
          <w:szCs w:val="22"/>
        </w:rPr>
        <w:t>-</w:t>
      </w:r>
      <w:r w:rsidR="004663B3" w:rsidRPr="008D6F78">
        <w:rPr>
          <w:rFonts w:ascii="Calibri" w:hAnsi="Calibri"/>
          <w:sz w:val="22"/>
          <w:szCs w:val="22"/>
        </w:rPr>
        <w:t>off values for the independent predictors</w:t>
      </w:r>
      <w:r w:rsidR="00D05E71">
        <w:rPr>
          <w:rFonts w:ascii="Calibri" w:hAnsi="Calibri"/>
          <w:sz w:val="22"/>
          <w:szCs w:val="22"/>
        </w:rPr>
        <w:t>,</w:t>
      </w:r>
      <w:r w:rsidR="00342028" w:rsidRPr="008D6F78">
        <w:rPr>
          <w:rFonts w:ascii="Calibri" w:hAnsi="Calibri"/>
          <w:sz w:val="22"/>
          <w:szCs w:val="22"/>
        </w:rPr>
        <w:t xml:space="preserve"> employed</w:t>
      </w:r>
      <w:r w:rsidR="004663B3" w:rsidRPr="008D6F78">
        <w:rPr>
          <w:rFonts w:ascii="Calibri" w:hAnsi="Calibri"/>
          <w:sz w:val="22"/>
          <w:szCs w:val="22"/>
        </w:rPr>
        <w:t xml:space="preserve"> a custom syntax </w:t>
      </w:r>
      <w:r w:rsidR="008D6F78" w:rsidRPr="008D6F78">
        <w:rPr>
          <w:rFonts w:ascii="Calibri" w:hAnsi="Calibri"/>
          <w:sz w:val="22"/>
          <w:szCs w:val="22"/>
        </w:rPr>
        <w:t xml:space="preserve">in SPSS </w:t>
      </w:r>
      <w:r w:rsidR="000624B4">
        <w:rPr>
          <w:rFonts w:ascii="Calibri" w:hAnsi="Calibri"/>
          <w:sz w:val="22"/>
          <w:szCs w:val="22"/>
        </w:rPr>
        <w:t>to allow</w:t>
      </w:r>
      <w:r w:rsidR="008D6F78" w:rsidRPr="008D6F78">
        <w:rPr>
          <w:rFonts w:ascii="Calibri" w:hAnsi="Calibri"/>
          <w:sz w:val="22"/>
          <w:szCs w:val="22"/>
        </w:rPr>
        <w:t xml:space="preserve"> extra weight to be given to false negative results</w:t>
      </w:r>
      <w:r w:rsidR="00D74708">
        <w:rPr>
          <w:rFonts w:ascii="Calibri" w:hAnsi="Calibri"/>
          <w:sz w:val="22"/>
          <w:szCs w:val="22"/>
        </w:rPr>
        <w:t xml:space="preserve"> </w:t>
      </w:r>
      <w:r w:rsidR="008D6F78" w:rsidRPr="008D6F78">
        <w:rPr>
          <w:rFonts w:ascii="Calibri" w:hAnsi="Calibri"/>
          <w:sz w:val="22"/>
          <w:szCs w:val="22"/>
        </w:rPr>
        <w:t>(2:1)</w:t>
      </w:r>
      <w:r w:rsidR="008D6F78">
        <w:rPr>
          <w:rFonts w:ascii="Calibri" w:hAnsi="Calibri"/>
          <w:sz w:val="22"/>
          <w:szCs w:val="22"/>
        </w:rPr>
        <w:t xml:space="preserve"> (C Ripoll, personal communication).  </w:t>
      </w:r>
      <w:r w:rsidR="000219BC">
        <w:rPr>
          <w:rFonts w:ascii="Calibri" w:hAnsi="Calibri"/>
          <w:sz w:val="22"/>
          <w:szCs w:val="22"/>
        </w:rPr>
        <w:t xml:space="preserve">However, this software is not generally available and insufficient information was supplied in the methods section of the paper to allow us to replicate their technique for finding the best </w:t>
      </w:r>
      <w:r w:rsidR="00D83FE0">
        <w:rPr>
          <w:rFonts w:ascii="Calibri" w:hAnsi="Calibri"/>
          <w:sz w:val="22"/>
          <w:szCs w:val="22"/>
        </w:rPr>
        <w:t>cut-</w:t>
      </w:r>
      <w:r w:rsidR="000219BC">
        <w:rPr>
          <w:rFonts w:ascii="Calibri" w:hAnsi="Calibri"/>
          <w:sz w:val="22"/>
          <w:szCs w:val="22"/>
        </w:rPr>
        <w:t>off values.</w:t>
      </w:r>
    </w:p>
    <w:p w14:paraId="395F2982" w14:textId="1F52CE42" w:rsidR="0084204C" w:rsidRDefault="0084204C" w:rsidP="009A339E">
      <w:pPr>
        <w:pStyle w:val="NormalWeb"/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Our inability to replicate these findings because of the unavailability of the required software</w:t>
      </w:r>
      <w:r w:rsidR="000219BC">
        <w:rPr>
          <w:rFonts w:ascii="Calibri" w:hAnsi="Calibri"/>
          <w:sz w:val="22"/>
          <w:szCs w:val="22"/>
        </w:rPr>
        <w:t>/insufficient methodological detail</w:t>
      </w:r>
      <w:r>
        <w:rPr>
          <w:rFonts w:ascii="Calibri" w:hAnsi="Calibri"/>
          <w:sz w:val="22"/>
          <w:szCs w:val="22"/>
        </w:rPr>
        <w:t xml:space="preserve"> is a concern</w:t>
      </w:r>
      <w:r w:rsidR="00D05E71">
        <w:rPr>
          <w:rFonts w:ascii="Calibri" w:hAnsi="Calibri"/>
          <w:sz w:val="22"/>
          <w:szCs w:val="22"/>
        </w:rPr>
        <w:t xml:space="preserve">. </w:t>
      </w:r>
      <w:r w:rsidR="00D83FE0">
        <w:rPr>
          <w:rFonts w:ascii="Calibri" w:hAnsi="Calibri"/>
          <w:sz w:val="22"/>
          <w:szCs w:val="22"/>
        </w:rPr>
        <w:t xml:space="preserve"> </w:t>
      </w:r>
      <w:r w:rsidR="00D05E71">
        <w:rPr>
          <w:rFonts w:ascii="Calibri" w:hAnsi="Calibri"/>
          <w:sz w:val="22"/>
          <w:szCs w:val="22"/>
        </w:rPr>
        <w:t>Of</w:t>
      </w:r>
      <w:r>
        <w:rPr>
          <w:rFonts w:ascii="Calibri" w:hAnsi="Calibri"/>
          <w:sz w:val="22"/>
          <w:szCs w:val="22"/>
        </w:rPr>
        <w:t xml:space="preserve"> greater concern</w:t>
      </w:r>
      <w:r w:rsidR="00D05E71">
        <w:rPr>
          <w:rFonts w:ascii="Calibri" w:hAnsi="Calibri"/>
          <w:sz w:val="22"/>
          <w:szCs w:val="22"/>
        </w:rPr>
        <w:t>, however,</w:t>
      </w:r>
      <w:r>
        <w:rPr>
          <w:rFonts w:ascii="Calibri" w:hAnsi="Calibri"/>
          <w:sz w:val="22"/>
          <w:szCs w:val="22"/>
        </w:rPr>
        <w:t xml:space="preserve"> is the use of the overt/covert classification of </w:t>
      </w:r>
      <w:proofErr w:type="gramStart"/>
      <w:r>
        <w:rPr>
          <w:rFonts w:ascii="Calibri" w:hAnsi="Calibri"/>
          <w:sz w:val="22"/>
          <w:szCs w:val="22"/>
        </w:rPr>
        <w:t>HE</w:t>
      </w:r>
      <w:proofErr w:type="gramEnd"/>
      <w:r>
        <w:rPr>
          <w:rFonts w:ascii="Calibri" w:hAnsi="Calibri"/>
          <w:sz w:val="22"/>
          <w:szCs w:val="22"/>
        </w:rPr>
        <w:t xml:space="preserve">.  </w:t>
      </w:r>
      <w:r w:rsidR="00D472B1" w:rsidRPr="00057B79">
        <w:rPr>
          <w:rFonts w:ascii="Calibri" w:hAnsi="Calibri"/>
          <w:sz w:val="22"/>
          <w:szCs w:val="22"/>
        </w:rPr>
        <w:t xml:space="preserve">Covert HE is a term used to </w:t>
      </w:r>
      <w:r>
        <w:rPr>
          <w:rFonts w:ascii="Calibri" w:hAnsi="Calibri"/>
          <w:sz w:val="22"/>
          <w:szCs w:val="22"/>
        </w:rPr>
        <w:t xml:space="preserve">encompass </w:t>
      </w:r>
      <w:r w:rsidR="00D83FE0">
        <w:rPr>
          <w:rFonts w:ascii="Calibri" w:hAnsi="Calibri"/>
          <w:sz w:val="22"/>
          <w:szCs w:val="22"/>
        </w:rPr>
        <w:t xml:space="preserve">both </w:t>
      </w:r>
      <w:r w:rsidR="00D472B1">
        <w:rPr>
          <w:rFonts w:ascii="Calibri" w:hAnsi="Calibri"/>
          <w:sz w:val="22"/>
          <w:szCs w:val="22"/>
        </w:rPr>
        <w:t>minimal HE and Grade 1 overt HE</w:t>
      </w:r>
      <w:r w:rsidR="00D83FE0">
        <w:rPr>
          <w:rFonts w:ascii="Calibri" w:hAnsi="Calibri"/>
          <w:sz w:val="22"/>
          <w:szCs w:val="22"/>
        </w:rPr>
        <w:t>.  However,</w:t>
      </w:r>
      <w:r w:rsidR="00D05E7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there is clear evidence from recent papers that </w:t>
      </w:r>
      <w:r w:rsidR="00030E8A">
        <w:rPr>
          <w:rFonts w:ascii="Calibri" w:hAnsi="Calibri"/>
          <w:sz w:val="22"/>
          <w:szCs w:val="22"/>
        </w:rPr>
        <w:t>the</w:t>
      </w:r>
      <w:r w:rsidR="00D472B1">
        <w:rPr>
          <w:rFonts w:ascii="Calibri" w:hAnsi="Calibri"/>
          <w:sz w:val="22"/>
          <w:szCs w:val="22"/>
        </w:rPr>
        <w:t>se</w:t>
      </w:r>
      <w:r w:rsidR="00030E8A">
        <w:rPr>
          <w:rFonts w:ascii="Calibri" w:hAnsi="Calibri"/>
          <w:sz w:val="22"/>
          <w:szCs w:val="22"/>
        </w:rPr>
        <w:t xml:space="preserve"> patient</w:t>
      </w:r>
      <w:r w:rsidR="00D472B1">
        <w:rPr>
          <w:rFonts w:ascii="Calibri" w:hAnsi="Calibri"/>
          <w:sz w:val="22"/>
          <w:szCs w:val="22"/>
        </w:rPr>
        <w:t xml:space="preserve"> subgroups are</w:t>
      </w:r>
      <w:r w:rsidR="00030E8A">
        <w:rPr>
          <w:rFonts w:ascii="Calibri" w:hAnsi="Calibri"/>
          <w:sz w:val="22"/>
          <w:szCs w:val="22"/>
        </w:rPr>
        <w:t xml:space="preserve"> clearly discernible </w:t>
      </w:r>
      <w:r w:rsidR="00D472B1">
        <w:rPr>
          <w:rFonts w:ascii="Calibri" w:hAnsi="Calibri"/>
          <w:sz w:val="22"/>
          <w:szCs w:val="22"/>
        </w:rPr>
        <w:t xml:space="preserve">as distinct entities </w:t>
      </w:r>
      <w:r w:rsidR="00030E8A">
        <w:rPr>
          <w:rFonts w:ascii="Calibri" w:hAnsi="Calibri"/>
          <w:sz w:val="22"/>
          <w:szCs w:val="22"/>
        </w:rPr>
        <w:t>within th</w:t>
      </w:r>
      <w:r w:rsidR="00D472B1">
        <w:rPr>
          <w:rFonts w:ascii="Calibri" w:hAnsi="Calibri"/>
          <w:sz w:val="22"/>
          <w:szCs w:val="22"/>
        </w:rPr>
        <w:t>e</w:t>
      </w:r>
      <w:r w:rsidR="00030E8A">
        <w:rPr>
          <w:rFonts w:ascii="Calibri" w:hAnsi="Calibri"/>
          <w:sz w:val="22"/>
          <w:szCs w:val="22"/>
        </w:rPr>
        <w:t xml:space="preserve"> </w:t>
      </w:r>
      <w:r w:rsidR="00D472B1">
        <w:rPr>
          <w:rFonts w:ascii="Calibri" w:hAnsi="Calibri"/>
          <w:sz w:val="22"/>
          <w:szCs w:val="22"/>
        </w:rPr>
        <w:t xml:space="preserve">covert </w:t>
      </w:r>
      <w:r w:rsidR="00030E8A">
        <w:rPr>
          <w:rFonts w:ascii="Calibri" w:hAnsi="Calibri"/>
          <w:sz w:val="22"/>
          <w:szCs w:val="22"/>
        </w:rPr>
        <w:t>group</w:t>
      </w:r>
      <w:r w:rsidR="00D472B1">
        <w:rPr>
          <w:rFonts w:ascii="Calibri" w:hAnsi="Calibri"/>
          <w:sz w:val="22"/>
          <w:szCs w:val="22"/>
        </w:rPr>
        <w:t>in</w:t>
      </w:r>
      <w:r w:rsidR="008974BB">
        <w:rPr>
          <w:rFonts w:ascii="Calibri" w:hAnsi="Calibri"/>
          <w:sz w:val="22"/>
          <w:szCs w:val="22"/>
        </w:rPr>
        <w:t>g</w:t>
      </w:r>
      <w:proofErr w:type="gramStart"/>
      <w:r w:rsidR="008974BB">
        <w:rPr>
          <w:rFonts w:ascii="Calibri" w:hAnsi="Calibri"/>
          <w:sz w:val="22"/>
          <w:szCs w:val="22"/>
        </w:rPr>
        <w:t>.</w:t>
      </w:r>
      <w:r w:rsidR="008974BB" w:rsidRPr="008974BB">
        <w:rPr>
          <w:rFonts w:ascii="Calibri" w:hAnsi="Calibri"/>
          <w:sz w:val="22"/>
          <w:szCs w:val="22"/>
          <w:vertAlign w:val="superscript"/>
        </w:rPr>
        <w:t>.</w:t>
      </w:r>
      <w:proofErr w:type="gramEnd"/>
      <w:r w:rsidR="008974BB" w:rsidRPr="008974BB">
        <w:rPr>
          <w:rFonts w:ascii="Calibri" w:hAnsi="Calibri"/>
          <w:sz w:val="22"/>
          <w:szCs w:val="22"/>
          <w:vertAlign w:val="superscript"/>
        </w:rPr>
        <w:t>4,5</w:t>
      </w:r>
      <w:r w:rsidR="00D472B1">
        <w:rPr>
          <w:rFonts w:ascii="Calibri" w:hAnsi="Calibri"/>
          <w:sz w:val="22"/>
          <w:szCs w:val="22"/>
        </w:rPr>
        <w:t xml:space="preserve"> </w:t>
      </w:r>
      <w:r w:rsidR="008974BB">
        <w:rPr>
          <w:rFonts w:ascii="Calibri" w:hAnsi="Calibri"/>
          <w:sz w:val="22"/>
          <w:szCs w:val="22"/>
        </w:rPr>
        <w:t xml:space="preserve"> </w:t>
      </w:r>
      <w:r w:rsidR="00D74708">
        <w:rPr>
          <w:rFonts w:ascii="Calibri" w:hAnsi="Calibri"/>
          <w:sz w:val="22"/>
          <w:szCs w:val="22"/>
        </w:rPr>
        <w:t>Indeed</w:t>
      </w:r>
      <w:r w:rsidR="00D05E71">
        <w:rPr>
          <w:rFonts w:ascii="Calibri" w:hAnsi="Calibri"/>
          <w:sz w:val="22"/>
          <w:szCs w:val="22"/>
        </w:rPr>
        <w:t>,</w:t>
      </w:r>
      <w:r w:rsidR="00D83FE0">
        <w:rPr>
          <w:rFonts w:ascii="Calibri" w:hAnsi="Calibri"/>
          <w:sz w:val="22"/>
          <w:szCs w:val="22"/>
        </w:rPr>
        <w:t xml:space="preserve"> </w:t>
      </w:r>
      <w:r w:rsidR="00030E8A">
        <w:rPr>
          <w:rFonts w:ascii="Calibri" w:hAnsi="Calibri"/>
          <w:sz w:val="22"/>
          <w:szCs w:val="22"/>
        </w:rPr>
        <w:t>we were able to show this same di</w:t>
      </w:r>
      <w:r w:rsidR="00D472B1">
        <w:rPr>
          <w:rFonts w:ascii="Calibri" w:hAnsi="Calibri"/>
          <w:sz w:val="22"/>
          <w:szCs w:val="22"/>
        </w:rPr>
        <w:t xml:space="preserve">stinction </w:t>
      </w:r>
      <w:r w:rsidR="00030E8A">
        <w:rPr>
          <w:rFonts w:ascii="Calibri" w:hAnsi="Calibri"/>
          <w:sz w:val="22"/>
          <w:szCs w:val="22"/>
        </w:rPr>
        <w:t>within our current population</w:t>
      </w:r>
      <w:r w:rsidR="00603CF1">
        <w:rPr>
          <w:rFonts w:ascii="Calibri" w:hAnsi="Calibri"/>
          <w:sz w:val="22"/>
          <w:szCs w:val="22"/>
        </w:rPr>
        <w:t>;</w:t>
      </w:r>
      <w:r w:rsidR="00030E8A">
        <w:rPr>
          <w:rFonts w:ascii="Calibri" w:hAnsi="Calibri"/>
          <w:sz w:val="22"/>
          <w:szCs w:val="22"/>
        </w:rPr>
        <w:t xml:space="preserve"> </w:t>
      </w:r>
      <w:r w:rsidR="003F0410">
        <w:rPr>
          <w:rFonts w:ascii="Calibri" w:hAnsi="Calibri"/>
          <w:sz w:val="22"/>
          <w:szCs w:val="22"/>
        </w:rPr>
        <w:t>most notably</w:t>
      </w:r>
      <w:r w:rsidR="00603CF1">
        <w:rPr>
          <w:rFonts w:ascii="Calibri" w:hAnsi="Calibri"/>
          <w:sz w:val="22"/>
          <w:szCs w:val="22"/>
        </w:rPr>
        <w:t xml:space="preserve"> the minimal and Grade 1 HE patients differed significantly in relation to the main components of the </w:t>
      </w:r>
      <w:r w:rsidR="003F0410">
        <w:rPr>
          <w:rFonts w:ascii="Calibri" w:hAnsi="Calibri"/>
          <w:sz w:val="22"/>
          <w:szCs w:val="22"/>
        </w:rPr>
        <w:t xml:space="preserve">proposed </w:t>
      </w:r>
      <w:r w:rsidR="00603CF1">
        <w:rPr>
          <w:rFonts w:ascii="Calibri" w:hAnsi="Calibri"/>
          <w:sz w:val="22"/>
          <w:szCs w:val="22"/>
        </w:rPr>
        <w:t>diagnostic model</w:t>
      </w:r>
      <w:r w:rsidR="0025438A">
        <w:rPr>
          <w:rFonts w:ascii="Calibri" w:hAnsi="Calibri"/>
          <w:sz w:val="22"/>
          <w:szCs w:val="22"/>
        </w:rPr>
        <w:t>,</w:t>
      </w:r>
      <w:r w:rsidR="00603CF1">
        <w:rPr>
          <w:rFonts w:ascii="Calibri" w:hAnsi="Calibri"/>
          <w:sz w:val="22"/>
          <w:szCs w:val="22"/>
        </w:rPr>
        <w:t xml:space="preserve"> namely the degree of hepatic decompensation and mean CFF values</w:t>
      </w:r>
      <w:r w:rsidR="00603CF1" w:rsidRPr="00603CF1">
        <w:rPr>
          <w:rFonts w:ascii="Calibri" w:hAnsi="Calibri"/>
          <w:sz w:val="22"/>
          <w:szCs w:val="22"/>
        </w:rPr>
        <w:t xml:space="preserve"> </w:t>
      </w:r>
      <w:r w:rsidR="00603CF1">
        <w:rPr>
          <w:rFonts w:ascii="Calibri" w:hAnsi="Calibri"/>
          <w:sz w:val="22"/>
          <w:szCs w:val="22"/>
        </w:rPr>
        <w:t xml:space="preserve">(Table 1).  </w:t>
      </w:r>
    </w:p>
    <w:p w14:paraId="32AC8CC9" w14:textId="77777777" w:rsidR="00D472B1" w:rsidRPr="008D6F78" w:rsidRDefault="00D472B1" w:rsidP="009A339E">
      <w:pPr>
        <w:pStyle w:val="NormalWeb"/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41A8168C" w14:textId="40BED095" w:rsidR="002849E6" w:rsidRDefault="00556240" w:rsidP="009A339E">
      <w:pPr>
        <w:spacing w:line="480" w:lineRule="auto"/>
        <w:jc w:val="both"/>
        <w:rPr>
          <w:rFonts w:ascii="Calibri" w:hAnsi="Calibri"/>
        </w:rPr>
      </w:pPr>
      <w:r w:rsidRPr="00DB0118">
        <w:rPr>
          <w:rFonts w:ascii="Calibri" w:hAnsi="Calibri"/>
        </w:rPr>
        <w:t>T</w:t>
      </w:r>
      <w:r w:rsidR="002E595F" w:rsidRPr="00DB0118">
        <w:rPr>
          <w:rFonts w:ascii="Calibri" w:hAnsi="Calibri"/>
        </w:rPr>
        <w:t xml:space="preserve">he classification of </w:t>
      </w:r>
      <w:r w:rsidRPr="00DB0118">
        <w:rPr>
          <w:rFonts w:ascii="Calibri" w:hAnsi="Calibri"/>
        </w:rPr>
        <w:t xml:space="preserve">patients as </w:t>
      </w:r>
      <w:r w:rsidR="002E595F" w:rsidRPr="00DB0118">
        <w:rPr>
          <w:rFonts w:ascii="Calibri" w:hAnsi="Calibri"/>
        </w:rPr>
        <w:t>‘covert</w:t>
      </w:r>
      <w:r w:rsidRPr="00DB0118">
        <w:rPr>
          <w:rFonts w:ascii="Calibri" w:hAnsi="Calibri"/>
        </w:rPr>
        <w:t xml:space="preserve">’ is, therefore, </w:t>
      </w:r>
      <w:r w:rsidR="002E595F" w:rsidRPr="00DB0118">
        <w:rPr>
          <w:rFonts w:ascii="Calibri" w:hAnsi="Calibri"/>
        </w:rPr>
        <w:t>intrinsically flawed</w:t>
      </w:r>
      <w:r w:rsidRPr="00DB0118">
        <w:rPr>
          <w:rFonts w:ascii="Calibri" w:hAnsi="Calibri"/>
        </w:rPr>
        <w:t>; i</w:t>
      </w:r>
      <w:r w:rsidR="002E595F" w:rsidRPr="00DB0118">
        <w:rPr>
          <w:rFonts w:ascii="Calibri" w:hAnsi="Calibri"/>
        </w:rPr>
        <w:t>t encompasses a heterogeneous</w:t>
      </w:r>
      <w:r w:rsidRPr="00DB0118">
        <w:rPr>
          <w:rFonts w:ascii="Calibri" w:hAnsi="Calibri"/>
        </w:rPr>
        <w:t xml:space="preserve"> population,</w:t>
      </w:r>
      <w:r w:rsidR="002E595F" w:rsidRPr="00DB0118">
        <w:rPr>
          <w:rFonts w:ascii="Calibri" w:hAnsi="Calibri"/>
        </w:rPr>
        <w:t xml:space="preserve"> the composition of </w:t>
      </w:r>
      <w:r w:rsidRPr="00DB0118">
        <w:rPr>
          <w:rFonts w:ascii="Calibri" w:hAnsi="Calibri"/>
        </w:rPr>
        <w:t>which</w:t>
      </w:r>
      <w:r w:rsidR="002E595F" w:rsidRPr="00DB0118">
        <w:rPr>
          <w:rFonts w:ascii="Calibri" w:hAnsi="Calibri"/>
        </w:rPr>
        <w:t xml:space="preserve"> is likely to differ between centres. </w:t>
      </w:r>
      <w:r w:rsidR="00030E8A">
        <w:rPr>
          <w:rFonts w:ascii="Calibri" w:hAnsi="Calibri"/>
        </w:rPr>
        <w:t xml:space="preserve"> </w:t>
      </w:r>
      <w:r w:rsidR="002E595F" w:rsidRPr="00DB0118">
        <w:rPr>
          <w:rFonts w:ascii="Calibri" w:hAnsi="Calibri"/>
        </w:rPr>
        <w:t>It would</w:t>
      </w:r>
      <w:r w:rsidR="00290A38">
        <w:rPr>
          <w:rFonts w:ascii="Calibri" w:hAnsi="Calibri"/>
        </w:rPr>
        <w:t>,</w:t>
      </w:r>
      <w:r w:rsidR="002E595F" w:rsidRPr="00DB0118">
        <w:rPr>
          <w:rFonts w:ascii="Calibri" w:hAnsi="Calibri"/>
        </w:rPr>
        <w:t xml:space="preserve"> </w:t>
      </w:r>
      <w:r w:rsidR="00030E8A">
        <w:rPr>
          <w:rFonts w:ascii="Calibri" w:hAnsi="Calibri"/>
        </w:rPr>
        <w:t>therefore</w:t>
      </w:r>
      <w:r w:rsidR="00290A38">
        <w:rPr>
          <w:rFonts w:ascii="Calibri" w:hAnsi="Calibri"/>
        </w:rPr>
        <w:t>,</w:t>
      </w:r>
      <w:r w:rsidR="00030E8A">
        <w:rPr>
          <w:rFonts w:ascii="Calibri" w:hAnsi="Calibri"/>
        </w:rPr>
        <w:t xml:space="preserve"> </w:t>
      </w:r>
      <w:r w:rsidR="002E595F" w:rsidRPr="00DB0118">
        <w:rPr>
          <w:rFonts w:ascii="Calibri" w:hAnsi="Calibri"/>
        </w:rPr>
        <w:t xml:space="preserve">be </w:t>
      </w:r>
      <w:r w:rsidR="00D05E71">
        <w:rPr>
          <w:rFonts w:ascii="Calibri" w:hAnsi="Calibri"/>
        </w:rPr>
        <w:t xml:space="preserve">of </w:t>
      </w:r>
      <w:r w:rsidR="00030E8A">
        <w:rPr>
          <w:rFonts w:ascii="Calibri" w:hAnsi="Calibri"/>
        </w:rPr>
        <w:t>interest</w:t>
      </w:r>
      <w:r w:rsidR="002E595F" w:rsidRPr="00DB0118">
        <w:rPr>
          <w:rFonts w:ascii="Calibri" w:hAnsi="Calibri"/>
        </w:rPr>
        <w:t xml:space="preserve"> </w:t>
      </w:r>
      <w:r w:rsidR="00030E8A">
        <w:rPr>
          <w:rFonts w:ascii="Calibri" w:hAnsi="Calibri"/>
        </w:rPr>
        <w:t>for</w:t>
      </w:r>
      <w:r w:rsidR="00030E8A" w:rsidRPr="00DB0118">
        <w:rPr>
          <w:rFonts w:ascii="Calibri" w:hAnsi="Calibri"/>
        </w:rPr>
        <w:t xml:space="preserve"> </w:t>
      </w:r>
      <w:r w:rsidR="005F3D18" w:rsidRPr="00057B79">
        <w:rPr>
          <w:rFonts w:ascii="Calibri" w:hAnsi="Calibri"/>
          <w:sz w:val="22"/>
          <w:szCs w:val="22"/>
        </w:rPr>
        <w:t xml:space="preserve">Greinert </w:t>
      </w:r>
      <w:proofErr w:type="gramStart"/>
      <w:r w:rsidR="005F3D18" w:rsidRPr="0039665B">
        <w:rPr>
          <w:rFonts w:ascii="Calibri" w:hAnsi="Calibri"/>
          <w:i/>
          <w:sz w:val="22"/>
          <w:szCs w:val="22"/>
        </w:rPr>
        <w:t>et</w:t>
      </w:r>
      <w:proofErr w:type="gramEnd"/>
      <w:r w:rsidR="005F3D18" w:rsidRPr="0039665B">
        <w:rPr>
          <w:rFonts w:ascii="Calibri" w:hAnsi="Calibri"/>
          <w:i/>
          <w:sz w:val="22"/>
          <w:szCs w:val="22"/>
        </w:rPr>
        <w:t xml:space="preserve"> al</w:t>
      </w:r>
      <w:r w:rsidR="005F3D18" w:rsidRPr="00057B79">
        <w:rPr>
          <w:rFonts w:ascii="Calibri" w:hAnsi="Calibri"/>
          <w:sz w:val="22"/>
          <w:szCs w:val="22"/>
        </w:rPr>
        <w:t>.</w:t>
      </w:r>
      <w:r w:rsidR="008974BB" w:rsidRPr="008974BB">
        <w:rPr>
          <w:rFonts w:ascii="Calibri" w:hAnsi="Calibri"/>
          <w:sz w:val="22"/>
          <w:szCs w:val="22"/>
          <w:vertAlign w:val="superscript"/>
        </w:rPr>
        <w:t>1</w:t>
      </w:r>
      <w:r w:rsidR="005F3D18" w:rsidRPr="00057B79">
        <w:rPr>
          <w:rFonts w:ascii="Calibri" w:hAnsi="Calibri"/>
          <w:sz w:val="22"/>
          <w:szCs w:val="22"/>
        </w:rPr>
        <w:t xml:space="preserve"> </w:t>
      </w:r>
      <w:r w:rsidR="00030E8A">
        <w:rPr>
          <w:rFonts w:ascii="Calibri" w:hAnsi="Calibri"/>
        </w:rPr>
        <w:t>to look</w:t>
      </w:r>
      <w:r w:rsidR="002E595F" w:rsidRPr="00DB0118">
        <w:rPr>
          <w:rFonts w:ascii="Calibri" w:hAnsi="Calibri"/>
        </w:rPr>
        <w:t xml:space="preserve"> separate</w:t>
      </w:r>
      <w:r w:rsidR="00030E8A">
        <w:rPr>
          <w:rFonts w:ascii="Calibri" w:hAnsi="Calibri"/>
        </w:rPr>
        <w:t>ly at the</w:t>
      </w:r>
      <w:r w:rsidR="002E595F" w:rsidRPr="00DB0118">
        <w:rPr>
          <w:rFonts w:ascii="Calibri" w:hAnsi="Calibri"/>
        </w:rPr>
        <w:t xml:space="preserve"> results for the</w:t>
      </w:r>
      <w:r w:rsidR="00030E8A">
        <w:rPr>
          <w:rFonts w:ascii="Calibri" w:hAnsi="Calibri"/>
        </w:rPr>
        <w:t>ir</w:t>
      </w:r>
      <w:r w:rsidR="002E595F" w:rsidRPr="00DB0118">
        <w:rPr>
          <w:rFonts w:ascii="Calibri" w:hAnsi="Calibri"/>
        </w:rPr>
        <w:t xml:space="preserve"> </w:t>
      </w:r>
      <w:r w:rsidR="00030E8A" w:rsidRPr="00030E8A">
        <w:rPr>
          <w:rFonts w:ascii="Calibri" w:hAnsi="Calibri"/>
        </w:rPr>
        <w:t>patients with</w:t>
      </w:r>
      <w:r w:rsidR="00030E8A" w:rsidRPr="00030E8A">
        <w:rPr>
          <w:rFonts w:ascii="Calibri" w:hAnsi="Calibri"/>
          <w:b/>
        </w:rPr>
        <w:t xml:space="preserve"> </w:t>
      </w:r>
      <w:r w:rsidR="002E595F" w:rsidRPr="00030E8A">
        <w:rPr>
          <w:rFonts w:ascii="Calibri" w:hAnsi="Calibri"/>
        </w:rPr>
        <w:t xml:space="preserve">minimal HE and </w:t>
      </w:r>
      <w:r w:rsidR="00030E8A" w:rsidRPr="00030E8A">
        <w:rPr>
          <w:rFonts w:ascii="Calibri" w:hAnsi="Calibri"/>
        </w:rPr>
        <w:t xml:space="preserve">Grade </w:t>
      </w:r>
      <w:r w:rsidR="002E595F" w:rsidRPr="00030E8A">
        <w:rPr>
          <w:rFonts w:ascii="Calibri" w:hAnsi="Calibri"/>
        </w:rPr>
        <w:t>I HE</w:t>
      </w:r>
      <w:r w:rsidR="00030E8A" w:rsidRPr="00030E8A">
        <w:rPr>
          <w:rFonts w:ascii="Calibri" w:hAnsi="Calibri"/>
        </w:rPr>
        <w:t xml:space="preserve"> and gauge the validity of their </w:t>
      </w:r>
      <w:r w:rsidR="00030E8A">
        <w:rPr>
          <w:rFonts w:ascii="Calibri" w:hAnsi="Calibri"/>
        </w:rPr>
        <w:t>diagnostic criteria accordingly</w:t>
      </w:r>
      <w:r w:rsidR="002E595F" w:rsidRPr="00030E8A">
        <w:rPr>
          <w:rFonts w:ascii="Calibri" w:hAnsi="Calibri"/>
        </w:rPr>
        <w:t>.</w:t>
      </w:r>
      <w:r w:rsidR="00030E8A">
        <w:rPr>
          <w:rFonts w:ascii="Calibri" w:hAnsi="Calibri"/>
        </w:rPr>
        <w:t xml:space="preserve">  A tool for diagnosing minimal HE</w:t>
      </w:r>
      <w:r w:rsidR="005F3D18">
        <w:rPr>
          <w:rFonts w:ascii="Calibri" w:hAnsi="Calibri"/>
        </w:rPr>
        <w:t>,</w:t>
      </w:r>
      <w:r w:rsidR="00030E8A">
        <w:rPr>
          <w:rFonts w:ascii="Calibri" w:hAnsi="Calibri"/>
        </w:rPr>
        <w:t xml:space="preserve"> developed along the same lines</w:t>
      </w:r>
      <w:r w:rsidR="005F3D18">
        <w:rPr>
          <w:rFonts w:ascii="Calibri" w:hAnsi="Calibri"/>
        </w:rPr>
        <w:t>,</w:t>
      </w:r>
      <w:r w:rsidR="00030E8A">
        <w:rPr>
          <w:rFonts w:ascii="Calibri" w:hAnsi="Calibri"/>
        </w:rPr>
        <w:t xml:space="preserve"> would be much more </w:t>
      </w:r>
      <w:r w:rsidR="005F3D18">
        <w:rPr>
          <w:rFonts w:ascii="Calibri" w:hAnsi="Calibri"/>
        </w:rPr>
        <w:t xml:space="preserve">appropriate </w:t>
      </w:r>
      <w:r w:rsidR="00030E8A">
        <w:rPr>
          <w:rFonts w:ascii="Calibri" w:hAnsi="Calibri"/>
        </w:rPr>
        <w:t xml:space="preserve">and </w:t>
      </w:r>
      <w:r w:rsidR="005F3D18">
        <w:rPr>
          <w:rFonts w:ascii="Calibri" w:hAnsi="Calibri"/>
        </w:rPr>
        <w:t xml:space="preserve">would </w:t>
      </w:r>
      <w:r w:rsidR="005F3D18" w:rsidRPr="003B3C59">
        <w:rPr>
          <w:rFonts w:ascii="Calibri" w:hAnsi="Calibri"/>
        </w:rPr>
        <w:t>undoubtedly be welcomed</w:t>
      </w:r>
      <w:r w:rsidR="00030E8A" w:rsidRPr="003B3C59">
        <w:rPr>
          <w:rFonts w:ascii="Calibri" w:hAnsi="Calibri"/>
        </w:rPr>
        <w:t>.</w:t>
      </w:r>
    </w:p>
    <w:p w14:paraId="63B08DE9" w14:textId="77777777" w:rsidR="009A339E" w:rsidRPr="00DB0118" w:rsidRDefault="009A339E" w:rsidP="009A339E">
      <w:pPr>
        <w:rPr>
          <w:rFonts w:ascii="Calibri" w:hAnsi="Calibri"/>
          <w:b/>
        </w:rPr>
      </w:pPr>
      <w:r w:rsidRPr="00DB0118">
        <w:rPr>
          <w:rFonts w:ascii="Calibri" w:hAnsi="Calibri"/>
          <w:b/>
        </w:rPr>
        <w:t>References</w:t>
      </w:r>
    </w:p>
    <w:p w14:paraId="07411DDB" w14:textId="77777777" w:rsidR="009A339E" w:rsidRPr="00AF5830" w:rsidRDefault="009A339E" w:rsidP="009A339E">
      <w:pPr>
        <w:pStyle w:val="Bibliography"/>
        <w:spacing w:after="0" w:line="480" w:lineRule="auto"/>
        <w:jc w:val="both"/>
        <w:rPr>
          <w:rFonts w:ascii="Calibri" w:hAnsi="Calibri"/>
          <w:sz w:val="22"/>
          <w:szCs w:val="22"/>
        </w:rPr>
      </w:pPr>
      <w:r w:rsidRPr="00AF5830">
        <w:rPr>
          <w:rFonts w:ascii="Calibri" w:hAnsi="Calibri"/>
          <w:sz w:val="22"/>
          <w:szCs w:val="22"/>
        </w:rPr>
        <w:fldChar w:fldCharType="begin"/>
      </w:r>
      <w:r w:rsidRPr="00AF5830">
        <w:rPr>
          <w:rFonts w:ascii="Calibri" w:hAnsi="Calibri"/>
          <w:sz w:val="22"/>
          <w:szCs w:val="22"/>
        </w:rPr>
        <w:instrText xml:space="preserve"> ADDIN ZOTERO_BIBL {"custom":[]} CSL_BIBLIOGRAPHY </w:instrText>
      </w:r>
      <w:r w:rsidRPr="00AF5830">
        <w:rPr>
          <w:rFonts w:ascii="Calibri" w:hAnsi="Calibri"/>
          <w:sz w:val="22"/>
          <w:szCs w:val="22"/>
        </w:rPr>
        <w:fldChar w:fldCharType="separate"/>
      </w:r>
      <w:r w:rsidRPr="00AF5830">
        <w:rPr>
          <w:rFonts w:ascii="Calibri" w:hAnsi="Calibri"/>
          <w:sz w:val="22"/>
          <w:szCs w:val="22"/>
        </w:rPr>
        <w:t>1.</w:t>
      </w:r>
      <w:r w:rsidRPr="00AF5830">
        <w:rPr>
          <w:rFonts w:ascii="Calibri" w:hAnsi="Calibri"/>
          <w:sz w:val="22"/>
          <w:szCs w:val="22"/>
        </w:rPr>
        <w:tab/>
        <w:t xml:space="preserve">Greinert R, Ripoll C, Hollenbach M, Zipprich A.  Stepwise diagnosis in covert hepatic encephalopathy: critical flicker frequency and MELD-score as a first-step approach. </w:t>
      </w:r>
      <w:r w:rsidRPr="00AF5830">
        <w:rPr>
          <w:rFonts w:ascii="Calibri" w:hAnsi="Calibri"/>
          <w:i/>
          <w:sz w:val="22"/>
          <w:szCs w:val="22"/>
        </w:rPr>
        <w:t>Aliment Pharmacol Ther</w:t>
      </w:r>
      <w:r w:rsidRPr="00AF5830">
        <w:rPr>
          <w:rFonts w:ascii="Calibri" w:hAnsi="Calibri"/>
          <w:sz w:val="22"/>
          <w:szCs w:val="22"/>
        </w:rPr>
        <w:t xml:space="preserve"> 2016;</w:t>
      </w:r>
      <w:r w:rsidRPr="009A339E">
        <w:rPr>
          <w:rFonts w:ascii="Calibri" w:hAnsi="Calibri"/>
          <w:b/>
          <w:sz w:val="22"/>
          <w:szCs w:val="22"/>
        </w:rPr>
        <w:t>44</w:t>
      </w:r>
      <w:r w:rsidRPr="00AF5830">
        <w:rPr>
          <w:rFonts w:ascii="Calibri" w:hAnsi="Calibri"/>
          <w:sz w:val="22"/>
          <w:szCs w:val="22"/>
        </w:rPr>
        <w:t xml:space="preserve">:514–21. </w:t>
      </w:r>
    </w:p>
    <w:p w14:paraId="682317D9" w14:textId="77777777" w:rsidR="009A339E" w:rsidRPr="00AF5830" w:rsidRDefault="009A339E" w:rsidP="009A339E">
      <w:pPr>
        <w:spacing w:after="0" w:line="48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AF5830"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Pr="00AF5830">
        <w:rPr>
          <w:rFonts w:ascii="Calibri" w:hAnsi="Calibri"/>
          <w:sz w:val="22"/>
          <w:szCs w:val="22"/>
        </w:rPr>
        <w:t xml:space="preserve">Conn HO, Leevy CM, Vlahcevic ZR, </w:t>
      </w:r>
      <w:r w:rsidRPr="00AF5830">
        <w:rPr>
          <w:rFonts w:ascii="Calibri" w:hAnsi="Calibri"/>
          <w:i/>
          <w:sz w:val="22"/>
          <w:szCs w:val="22"/>
        </w:rPr>
        <w:t>et al</w:t>
      </w:r>
      <w:r w:rsidRPr="00AF5830">
        <w:rPr>
          <w:rFonts w:ascii="Calibri" w:hAnsi="Calibri"/>
          <w:sz w:val="22"/>
          <w:szCs w:val="22"/>
        </w:rPr>
        <w:t xml:space="preserve">.  Comparison of lactulose and neomycin in the treatment of chronic portal-systemic encephalopathy. A double blind controlled trial.  </w:t>
      </w:r>
      <w:r w:rsidRPr="00AF5830">
        <w:rPr>
          <w:rFonts w:ascii="Calibri" w:hAnsi="Calibri"/>
          <w:i/>
          <w:iCs/>
          <w:sz w:val="22"/>
          <w:szCs w:val="22"/>
        </w:rPr>
        <w:t xml:space="preserve">Gastroenterology </w:t>
      </w:r>
      <w:r w:rsidRPr="00AF5830">
        <w:rPr>
          <w:rFonts w:ascii="Calibri" w:hAnsi="Calibri"/>
          <w:iCs/>
          <w:sz w:val="22"/>
          <w:szCs w:val="22"/>
        </w:rPr>
        <w:t>1977;</w:t>
      </w:r>
      <w:r w:rsidRPr="009A339E">
        <w:rPr>
          <w:rFonts w:ascii="Calibri" w:hAnsi="Calibri"/>
          <w:b/>
          <w:sz w:val="22"/>
          <w:szCs w:val="22"/>
        </w:rPr>
        <w:t>72</w:t>
      </w:r>
      <w:r w:rsidRPr="00AF5830">
        <w:rPr>
          <w:rFonts w:ascii="Calibri" w:hAnsi="Calibri"/>
          <w:sz w:val="22"/>
          <w:szCs w:val="22"/>
        </w:rPr>
        <w:t>:573-83.</w:t>
      </w:r>
    </w:p>
    <w:p w14:paraId="2556D000" w14:textId="77777777" w:rsidR="009A339E" w:rsidRPr="00AF5830" w:rsidRDefault="009A339E" w:rsidP="009A339E">
      <w:pPr>
        <w:spacing w:after="0" w:line="480" w:lineRule="auto"/>
        <w:ind w:left="330" w:hanging="330"/>
        <w:jc w:val="both"/>
        <w:rPr>
          <w:rFonts w:ascii="Calibri" w:hAnsi="Calibri"/>
          <w:sz w:val="22"/>
          <w:szCs w:val="22"/>
          <w:lang w:val="en-US"/>
        </w:rPr>
      </w:pPr>
      <w:r w:rsidRPr="00AF5830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ab/>
      </w:r>
      <w:r w:rsidRPr="00AF5830">
        <w:rPr>
          <w:rFonts w:ascii="Calibri" w:hAnsi="Calibri"/>
          <w:sz w:val="22"/>
          <w:szCs w:val="22"/>
        </w:rPr>
        <w:t xml:space="preserve">Marks ME, Jackson CD, Montagnese S, </w:t>
      </w:r>
      <w:r w:rsidRPr="009A339E">
        <w:rPr>
          <w:rFonts w:ascii="Calibri" w:hAnsi="Calibri"/>
          <w:i/>
          <w:sz w:val="22"/>
          <w:szCs w:val="22"/>
        </w:rPr>
        <w:t>et al.</w:t>
      </w:r>
      <w:r w:rsidRPr="00AF5830">
        <w:rPr>
          <w:rFonts w:ascii="Calibri" w:hAnsi="Calibri"/>
          <w:sz w:val="22"/>
          <w:szCs w:val="22"/>
        </w:rPr>
        <w:t xml:space="preserve">  Derivation of a normative UK database for the psychometric hepatic encephalopathy score (PHES): confounding effect of ethnicity and test scoring.  </w:t>
      </w:r>
      <w:r w:rsidRPr="00AF5830">
        <w:rPr>
          <w:rFonts w:ascii="Calibri" w:hAnsi="Calibri"/>
          <w:sz w:val="22"/>
          <w:szCs w:val="22"/>
          <w:lang w:val="en-US"/>
        </w:rPr>
        <w:t>J Hepatol 2008;</w:t>
      </w:r>
      <w:r w:rsidRPr="009A339E">
        <w:rPr>
          <w:rFonts w:ascii="Calibri" w:hAnsi="Calibri"/>
          <w:b/>
          <w:sz w:val="22"/>
          <w:szCs w:val="22"/>
          <w:lang w:val="en-US"/>
        </w:rPr>
        <w:t>48</w:t>
      </w:r>
      <w:r w:rsidRPr="00AF5830">
        <w:rPr>
          <w:rFonts w:ascii="Calibri" w:hAnsi="Calibri"/>
          <w:sz w:val="22"/>
          <w:szCs w:val="22"/>
          <w:lang w:val="en-US"/>
        </w:rPr>
        <w:t>(Suppl 2):S119.</w:t>
      </w:r>
    </w:p>
    <w:p w14:paraId="0E76669F" w14:textId="77777777" w:rsidR="009A339E" w:rsidRPr="00AF5830" w:rsidRDefault="009A339E" w:rsidP="009A339E">
      <w:pPr>
        <w:pStyle w:val="Bibliography"/>
        <w:spacing w:after="0" w:line="480" w:lineRule="auto"/>
        <w:jc w:val="both"/>
        <w:rPr>
          <w:rFonts w:ascii="Calibri" w:hAnsi="Calibri"/>
          <w:sz w:val="22"/>
          <w:szCs w:val="22"/>
        </w:rPr>
      </w:pPr>
      <w:r w:rsidRPr="00AF5830">
        <w:rPr>
          <w:rFonts w:ascii="Calibri" w:hAnsi="Calibri"/>
          <w:sz w:val="22"/>
          <w:szCs w:val="22"/>
        </w:rPr>
        <w:lastRenderedPageBreak/>
        <w:t>4.</w:t>
      </w:r>
      <w:r w:rsidRPr="00AF5830">
        <w:rPr>
          <w:rFonts w:ascii="Calibri" w:hAnsi="Calibri"/>
          <w:sz w:val="22"/>
          <w:szCs w:val="22"/>
        </w:rPr>
        <w:tab/>
        <w:t xml:space="preserve">Montagnese S, Balistreri E, Schiff S, </w:t>
      </w:r>
      <w:r w:rsidRPr="009A339E">
        <w:rPr>
          <w:rFonts w:ascii="Calibri" w:hAnsi="Calibri"/>
          <w:i/>
          <w:sz w:val="22"/>
          <w:szCs w:val="22"/>
        </w:rPr>
        <w:t>et al</w:t>
      </w:r>
      <w:r w:rsidRPr="00AF5830">
        <w:rPr>
          <w:rFonts w:ascii="Calibri" w:hAnsi="Calibri"/>
          <w:sz w:val="22"/>
          <w:szCs w:val="22"/>
        </w:rPr>
        <w:t xml:space="preserve">.  Covert hepatic encephalopathy: agreement and predictive validity of different indices. </w:t>
      </w:r>
      <w:r w:rsidRPr="00AF5830">
        <w:rPr>
          <w:rFonts w:ascii="Calibri" w:hAnsi="Calibri"/>
          <w:i/>
          <w:sz w:val="22"/>
          <w:szCs w:val="22"/>
        </w:rPr>
        <w:t>World J Gastroenterol</w:t>
      </w:r>
      <w:r w:rsidRPr="00AF5830">
        <w:rPr>
          <w:rFonts w:ascii="Calibri" w:hAnsi="Calibri"/>
          <w:sz w:val="22"/>
          <w:szCs w:val="22"/>
        </w:rPr>
        <w:t xml:space="preserve"> 2014;</w:t>
      </w:r>
      <w:r w:rsidRPr="00AF5830">
        <w:rPr>
          <w:rFonts w:ascii="Calibri" w:hAnsi="Calibri"/>
          <w:b/>
          <w:sz w:val="22"/>
          <w:szCs w:val="22"/>
        </w:rPr>
        <w:t>20</w:t>
      </w:r>
      <w:r w:rsidRPr="00AF5830">
        <w:rPr>
          <w:rFonts w:ascii="Calibri" w:hAnsi="Calibri"/>
          <w:sz w:val="22"/>
          <w:szCs w:val="22"/>
        </w:rPr>
        <w:t xml:space="preserve">:15756-62 </w:t>
      </w:r>
    </w:p>
    <w:p w14:paraId="6F4B9456" w14:textId="77777777" w:rsidR="009A339E" w:rsidRPr="00AF5830" w:rsidRDefault="009A339E" w:rsidP="009A339E">
      <w:pPr>
        <w:jc w:val="both"/>
        <w:rPr>
          <w:rFonts w:ascii="Calibri" w:hAnsi="Calibri"/>
          <w:sz w:val="22"/>
          <w:szCs w:val="22"/>
        </w:rPr>
      </w:pPr>
    </w:p>
    <w:p w14:paraId="41869862" w14:textId="77777777" w:rsidR="009A339E" w:rsidRPr="00AF5830" w:rsidRDefault="009A339E" w:rsidP="009A339E">
      <w:pPr>
        <w:pStyle w:val="Bibliography"/>
        <w:spacing w:line="480" w:lineRule="auto"/>
        <w:jc w:val="both"/>
        <w:rPr>
          <w:rFonts w:ascii="Calibri" w:hAnsi="Calibri"/>
          <w:sz w:val="22"/>
          <w:szCs w:val="22"/>
        </w:rPr>
      </w:pPr>
      <w:r w:rsidRPr="00AF5830">
        <w:rPr>
          <w:rFonts w:ascii="Calibri" w:hAnsi="Calibri"/>
          <w:sz w:val="22"/>
          <w:szCs w:val="22"/>
        </w:rPr>
        <w:t>5.</w:t>
      </w:r>
      <w:r w:rsidRPr="00AF5830">
        <w:rPr>
          <w:rFonts w:ascii="Calibri" w:hAnsi="Calibri"/>
          <w:sz w:val="22"/>
          <w:szCs w:val="22"/>
        </w:rPr>
        <w:tab/>
        <w:t xml:space="preserve">Thomsen KL, Macnaughtan J, Tritto G, Mookerjee RP, Jalan R.  Clinical and pathophysiological characteristics of cirrhotic patients with grade 1 and minimal hepatic encephalopathy. PLOS ONE. 2016 Jan 8;11(1):e0146076. </w:t>
      </w:r>
    </w:p>
    <w:p w14:paraId="40930841" w14:textId="6390CC14" w:rsidR="009A339E" w:rsidRDefault="009A339E" w:rsidP="009A339E">
      <w:pPr>
        <w:spacing w:line="480" w:lineRule="auto"/>
        <w:jc w:val="both"/>
        <w:rPr>
          <w:rFonts w:ascii="Calibri" w:hAnsi="Calibri"/>
        </w:rPr>
      </w:pPr>
      <w:r w:rsidRPr="00AF5830">
        <w:rPr>
          <w:rFonts w:ascii="Calibri" w:hAnsi="Calibri"/>
          <w:sz w:val="22"/>
          <w:szCs w:val="22"/>
        </w:rPr>
        <w:fldChar w:fldCharType="end"/>
      </w:r>
    </w:p>
    <w:p w14:paraId="27BDD20C" w14:textId="382FCF28" w:rsidR="009A339E" w:rsidRDefault="009A339E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314FCFA" w14:textId="04C949A9" w:rsidR="005B002E" w:rsidRPr="005B002E" w:rsidRDefault="00AF5830" w:rsidP="005B002E">
      <w:pPr>
        <w:spacing w:after="0"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b/>
          <w:sz w:val="20"/>
          <w:szCs w:val="20"/>
        </w:rPr>
        <w:lastRenderedPageBreak/>
        <w:t>T</w:t>
      </w:r>
      <w:r w:rsidR="0025438A" w:rsidRPr="0025438A">
        <w:rPr>
          <w:b/>
          <w:sz w:val="20"/>
          <w:szCs w:val="20"/>
        </w:rPr>
        <w:t xml:space="preserve">able </w:t>
      </w:r>
      <w:r w:rsidR="0025438A" w:rsidRPr="0025438A">
        <w:rPr>
          <w:rFonts w:ascii="Calibri" w:hAnsi="Calibri"/>
          <w:b/>
          <w:sz w:val="20"/>
          <w:szCs w:val="20"/>
        </w:rPr>
        <w:t>1</w:t>
      </w:r>
      <w:r w:rsidR="0025438A" w:rsidRPr="0025438A">
        <w:rPr>
          <w:b/>
          <w:sz w:val="20"/>
          <w:szCs w:val="20"/>
        </w:rPr>
        <w:t xml:space="preserve">: </w:t>
      </w:r>
      <w:r w:rsidR="0025438A" w:rsidRPr="005B002E">
        <w:rPr>
          <w:rFonts w:ascii="Calibri" w:hAnsi="Calibri"/>
          <w:b/>
          <w:sz w:val="24"/>
          <w:szCs w:val="24"/>
        </w:rPr>
        <w:t>Baseline characteristics of the patients with cirrhosis classified as covert hepatic</w:t>
      </w:r>
    </w:p>
    <w:p w14:paraId="42ED4327" w14:textId="67935FE5" w:rsidR="0025438A" w:rsidRPr="005B002E" w:rsidRDefault="0025438A" w:rsidP="005B002E">
      <w:pPr>
        <w:spacing w:after="0" w:line="276" w:lineRule="auto"/>
        <w:jc w:val="center"/>
        <w:rPr>
          <w:rFonts w:ascii="Calibri" w:hAnsi="Calibri"/>
          <w:b/>
          <w:sz w:val="24"/>
          <w:szCs w:val="24"/>
        </w:rPr>
      </w:pPr>
      <w:r w:rsidRPr="005B002E">
        <w:rPr>
          <w:rFonts w:ascii="Calibri" w:hAnsi="Calibri"/>
          <w:b/>
          <w:sz w:val="24"/>
          <w:szCs w:val="24"/>
        </w:rPr>
        <w:t>encephalopathy, by component subgroup</w:t>
      </w:r>
    </w:p>
    <w:tbl>
      <w:tblPr>
        <w:tblStyle w:val="TableGrid"/>
        <w:tblpPr w:leftFromText="180" w:rightFromText="180" w:vertAnchor="page" w:horzAnchor="margin" w:tblpY="2341"/>
        <w:tblW w:w="8755" w:type="dxa"/>
        <w:tblLayout w:type="fixed"/>
        <w:tblLook w:val="04A0" w:firstRow="1" w:lastRow="0" w:firstColumn="1" w:lastColumn="0" w:noHBand="0" w:noVBand="1"/>
      </w:tblPr>
      <w:tblGrid>
        <w:gridCol w:w="2660"/>
        <w:gridCol w:w="1505"/>
        <w:gridCol w:w="1506"/>
        <w:gridCol w:w="1506"/>
        <w:gridCol w:w="1578"/>
      </w:tblGrid>
      <w:tr w:rsidR="0089479A" w:rsidRPr="006B0B1A" w14:paraId="52DAA177" w14:textId="77777777" w:rsidTr="00AF5830">
        <w:trPr>
          <w:trHeight w:val="597"/>
        </w:trPr>
        <w:tc>
          <w:tcPr>
            <w:tcW w:w="2660" w:type="dxa"/>
          </w:tcPr>
          <w:p w14:paraId="3032DD2D" w14:textId="1772AB69" w:rsidR="0089479A" w:rsidRPr="00701F42" w:rsidRDefault="0089479A" w:rsidP="00AF5830">
            <w:pPr>
              <w:rPr>
                <w:rFonts w:ascii="Calibri" w:hAnsi="Calibri" w:cs="Times New Roman"/>
                <w:lang w:val="en-GB"/>
              </w:rPr>
            </w:pPr>
            <w:r w:rsidRPr="0025438A">
              <w:rPr>
                <w:rFonts w:ascii="Calibri" w:hAnsi="Calibri" w:cs="Times New Roman"/>
                <w:b/>
                <w:lang w:val="en-GB"/>
              </w:rPr>
              <w:t>Variable</w:t>
            </w:r>
          </w:p>
        </w:tc>
        <w:tc>
          <w:tcPr>
            <w:tcW w:w="1505" w:type="dxa"/>
          </w:tcPr>
          <w:p w14:paraId="7EAC79CF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b/>
                <w:lang w:val="en-GB"/>
              </w:rPr>
            </w:pPr>
            <w:r w:rsidRPr="00701F42">
              <w:rPr>
                <w:rFonts w:ascii="Calibri" w:hAnsi="Calibri" w:cs="Times New Roman"/>
                <w:b/>
                <w:lang w:val="en-GB"/>
              </w:rPr>
              <w:t>Covert HE</w:t>
            </w:r>
          </w:p>
          <w:p w14:paraId="2A5BE1F0" w14:textId="7354BD71" w:rsidR="0089479A" w:rsidRPr="00701F42" w:rsidRDefault="0089479A" w:rsidP="00AF5830">
            <w:pPr>
              <w:jc w:val="center"/>
              <w:rPr>
                <w:rFonts w:ascii="Calibri" w:hAnsi="Calibri" w:cs="Times New Roman"/>
                <w:b/>
                <w:lang w:val="en-GB"/>
              </w:rPr>
            </w:pPr>
            <w:r w:rsidRPr="00701F42">
              <w:rPr>
                <w:rFonts w:ascii="Calibri" w:hAnsi="Calibri" w:cs="Times New Roman"/>
                <w:b/>
                <w:lang w:val="en-GB"/>
              </w:rPr>
              <w:t>(</w:t>
            </w:r>
            <w:r w:rsidR="00290A38">
              <w:rPr>
                <w:rFonts w:ascii="Calibri" w:hAnsi="Calibri" w:cs="Times New Roman"/>
                <w:b/>
                <w:lang w:val="en-GB"/>
              </w:rPr>
              <w:t>n=</w:t>
            </w:r>
            <w:r w:rsidRPr="00701F42">
              <w:rPr>
                <w:rFonts w:ascii="Calibri" w:hAnsi="Calibri" w:cs="Times New Roman"/>
                <w:b/>
                <w:lang w:val="en-GB"/>
              </w:rPr>
              <w:t>38)</w:t>
            </w:r>
          </w:p>
        </w:tc>
        <w:tc>
          <w:tcPr>
            <w:tcW w:w="1506" w:type="dxa"/>
          </w:tcPr>
          <w:p w14:paraId="21F77ED1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b/>
                <w:lang w:val="en-GB"/>
              </w:rPr>
            </w:pPr>
            <w:r w:rsidRPr="00701F42">
              <w:rPr>
                <w:rFonts w:ascii="Calibri" w:hAnsi="Calibri" w:cs="Times New Roman"/>
                <w:b/>
                <w:lang w:val="en-GB"/>
              </w:rPr>
              <w:t>Minimal HE</w:t>
            </w:r>
          </w:p>
          <w:p w14:paraId="2EC8EE78" w14:textId="14F485AD" w:rsidR="0089479A" w:rsidRPr="00701F42" w:rsidRDefault="0089479A" w:rsidP="00AF5830">
            <w:pPr>
              <w:jc w:val="center"/>
              <w:rPr>
                <w:rFonts w:ascii="Calibri" w:hAnsi="Calibri" w:cs="Times New Roman"/>
                <w:b/>
                <w:lang w:val="en-GB"/>
              </w:rPr>
            </w:pPr>
            <w:r w:rsidRPr="00701F42">
              <w:rPr>
                <w:rFonts w:ascii="Calibri" w:hAnsi="Calibri" w:cs="Times New Roman"/>
                <w:b/>
                <w:lang w:val="en-GB"/>
              </w:rPr>
              <w:t>(</w:t>
            </w:r>
            <w:r w:rsidR="00290A38">
              <w:rPr>
                <w:rFonts w:ascii="Calibri" w:hAnsi="Calibri" w:cs="Times New Roman"/>
                <w:b/>
                <w:lang w:val="en-GB"/>
              </w:rPr>
              <w:t>n=</w:t>
            </w:r>
            <w:r w:rsidRPr="00701F42">
              <w:rPr>
                <w:rFonts w:ascii="Calibri" w:hAnsi="Calibri" w:cs="Times New Roman"/>
                <w:b/>
                <w:lang w:val="en-GB"/>
              </w:rPr>
              <w:t>20)</w:t>
            </w:r>
          </w:p>
        </w:tc>
        <w:tc>
          <w:tcPr>
            <w:tcW w:w="1506" w:type="dxa"/>
          </w:tcPr>
          <w:p w14:paraId="6D714390" w14:textId="5AA323EB" w:rsidR="0089479A" w:rsidRPr="00701F42" w:rsidRDefault="0089479A" w:rsidP="00AF5830">
            <w:pPr>
              <w:jc w:val="center"/>
              <w:rPr>
                <w:rFonts w:ascii="Calibri" w:hAnsi="Calibri" w:cs="Times New Roman"/>
                <w:b/>
                <w:lang w:val="en-GB"/>
              </w:rPr>
            </w:pPr>
            <w:r w:rsidRPr="00701F42">
              <w:rPr>
                <w:rFonts w:ascii="Calibri" w:hAnsi="Calibri" w:cs="Times New Roman"/>
                <w:b/>
                <w:lang w:val="en-GB"/>
              </w:rPr>
              <w:t>Grade 1 HE</w:t>
            </w:r>
          </w:p>
          <w:p w14:paraId="2D39E094" w14:textId="03B8E770" w:rsidR="0089479A" w:rsidRPr="00701F42" w:rsidRDefault="0089479A" w:rsidP="00AF5830">
            <w:pPr>
              <w:jc w:val="center"/>
              <w:rPr>
                <w:rFonts w:ascii="Calibri" w:hAnsi="Calibri" w:cs="Times New Roman"/>
                <w:b/>
                <w:lang w:val="en-GB"/>
              </w:rPr>
            </w:pPr>
            <w:r w:rsidRPr="00701F42">
              <w:rPr>
                <w:rFonts w:ascii="Calibri" w:hAnsi="Calibri" w:cs="Times New Roman"/>
                <w:b/>
                <w:lang w:val="en-GB"/>
              </w:rPr>
              <w:t>(</w:t>
            </w:r>
            <w:r w:rsidR="00290A38">
              <w:rPr>
                <w:rFonts w:ascii="Calibri" w:hAnsi="Calibri" w:cs="Times New Roman"/>
                <w:b/>
                <w:lang w:val="en-GB"/>
              </w:rPr>
              <w:t>n=</w:t>
            </w:r>
            <w:r w:rsidRPr="00701F42">
              <w:rPr>
                <w:rFonts w:ascii="Calibri" w:hAnsi="Calibri" w:cs="Times New Roman"/>
                <w:b/>
                <w:lang w:val="en-GB"/>
              </w:rPr>
              <w:t>18)</w:t>
            </w:r>
          </w:p>
        </w:tc>
        <w:tc>
          <w:tcPr>
            <w:tcW w:w="1578" w:type="dxa"/>
          </w:tcPr>
          <w:p w14:paraId="20694B95" w14:textId="3FA5DFF6" w:rsidR="0089479A" w:rsidRPr="00701F42" w:rsidRDefault="0089479A" w:rsidP="00AF5830">
            <w:pPr>
              <w:jc w:val="center"/>
              <w:rPr>
                <w:rFonts w:ascii="Calibri" w:hAnsi="Calibri" w:cs="Times New Roman"/>
                <w:b/>
                <w:lang w:val="en-GB"/>
              </w:rPr>
            </w:pPr>
            <w:r w:rsidRPr="00701F42">
              <w:rPr>
                <w:rFonts w:ascii="Calibri" w:hAnsi="Calibri" w:cs="Times New Roman"/>
                <w:b/>
                <w:lang w:val="en-GB"/>
              </w:rPr>
              <w:t>Significance</w:t>
            </w:r>
            <w:r w:rsidR="00C54F67" w:rsidRPr="00701F42">
              <w:rPr>
                <w:rFonts w:ascii="Calibri" w:hAnsi="Calibri" w:cs="Times New Roman"/>
                <w:b/>
                <w:lang w:val="en-GB"/>
              </w:rPr>
              <w:t>*</w:t>
            </w:r>
          </w:p>
          <w:p w14:paraId="0285675A" w14:textId="53103C95" w:rsidR="0089479A" w:rsidRPr="00701F42" w:rsidRDefault="0089479A" w:rsidP="00AF5830">
            <w:pPr>
              <w:jc w:val="center"/>
              <w:rPr>
                <w:rFonts w:ascii="Calibri" w:hAnsi="Calibri" w:cs="Times New Roman"/>
                <w:b/>
                <w:lang w:val="en-GB"/>
              </w:rPr>
            </w:pPr>
            <w:r w:rsidRPr="00701F42">
              <w:rPr>
                <w:rFonts w:ascii="Calibri" w:hAnsi="Calibri" w:cs="Times New Roman"/>
                <w:b/>
                <w:lang w:val="en-GB"/>
              </w:rPr>
              <w:t>(</w:t>
            </w:r>
            <w:r w:rsidR="00701F42" w:rsidRPr="00701F42">
              <w:rPr>
                <w:rFonts w:ascii="Calibri" w:hAnsi="Calibri" w:cs="Times New Roman"/>
                <w:b/>
                <w:lang w:val="en-GB"/>
              </w:rPr>
              <w:t>P</w:t>
            </w:r>
            <w:r w:rsidRPr="00701F42">
              <w:rPr>
                <w:rFonts w:ascii="Calibri" w:hAnsi="Calibri" w:cs="Times New Roman"/>
                <w:b/>
                <w:lang w:val="en-GB"/>
              </w:rPr>
              <w:t>)</w:t>
            </w:r>
          </w:p>
        </w:tc>
      </w:tr>
      <w:tr w:rsidR="0089479A" w:rsidRPr="006B0B1A" w14:paraId="318875D6" w14:textId="77777777" w:rsidTr="00AF5830">
        <w:tc>
          <w:tcPr>
            <w:tcW w:w="2660" w:type="dxa"/>
          </w:tcPr>
          <w:p w14:paraId="18F6B43E" w14:textId="5C98E193" w:rsidR="0089479A" w:rsidRPr="00701F42" w:rsidRDefault="0089479A" w:rsidP="00AF5830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505" w:type="dxa"/>
          </w:tcPr>
          <w:p w14:paraId="4B6D6CCA" w14:textId="612E978F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/>
              </w:rPr>
              <w:t>58.4</w:t>
            </w:r>
            <w:r w:rsidRPr="00701F42">
              <w:rPr>
                <w:rFonts w:ascii="Calibri" w:hAnsi="Calibri"/>
              </w:rPr>
              <w:sym w:font="Symbol" w:char="F0B1"/>
            </w:r>
            <w:r w:rsidRPr="00701F42">
              <w:rPr>
                <w:rFonts w:ascii="Calibri" w:hAnsi="Calibri"/>
              </w:rPr>
              <w:t>12.2</w:t>
            </w:r>
          </w:p>
        </w:tc>
        <w:tc>
          <w:tcPr>
            <w:tcW w:w="1506" w:type="dxa"/>
          </w:tcPr>
          <w:p w14:paraId="3FF3590D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56.0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13.2</w:t>
            </w:r>
          </w:p>
        </w:tc>
        <w:tc>
          <w:tcPr>
            <w:tcW w:w="1506" w:type="dxa"/>
          </w:tcPr>
          <w:p w14:paraId="75AC0F20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61.2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10.5</w:t>
            </w:r>
          </w:p>
        </w:tc>
        <w:tc>
          <w:tcPr>
            <w:tcW w:w="1578" w:type="dxa"/>
          </w:tcPr>
          <w:p w14:paraId="64CD42CC" w14:textId="11703BF9" w:rsidR="0089479A" w:rsidRPr="00C54F67" w:rsidRDefault="00177755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C54F67">
              <w:rPr>
                <w:rFonts w:ascii="Calibri" w:hAnsi="Calibri" w:cs="Times New Roman"/>
                <w:lang w:val="en-GB"/>
              </w:rPr>
              <w:t>0.19</w:t>
            </w:r>
          </w:p>
        </w:tc>
      </w:tr>
      <w:tr w:rsidR="0089479A" w:rsidRPr="006B0B1A" w14:paraId="0F11BB0A" w14:textId="77777777" w:rsidTr="00AF5830">
        <w:tc>
          <w:tcPr>
            <w:tcW w:w="2660" w:type="dxa"/>
          </w:tcPr>
          <w:p w14:paraId="0ECDB07E" w14:textId="7012A655" w:rsidR="0089479A" w:rsidRPr="00701F42" w:rsidRDefault="0089479A" w:rsidP="00AF5830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>Male</w:t>
            </w:r>
            <w:r w:rsidRPr="00701F42">
              <w:rPr>
                <w:rFonts w:cs="Times New Roman"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1505" w:type="dxa"/>
          </w:tcPr>
          <w:p w14:paraId="03F87C56" w14:textId="53793778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/>
              </w:rPr>
              <w:t>24 (63)</w:t>
            </w:r>
          </w:p>
        </w:tc>
        <w:tc>
          <w:tcPr>
            <w:tcW w:w="1506" w:type="dxa"/>
          </w:tcPr>
          <w:p w14:paraId="6EC6A94F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14 (70)</w:t>
            </w:r>
          </w:p>
        </w:tc>
        <w:tc>
          <w:tcPr>
            <w:tcW w:w="1506" w:type="dxa"/>
          </w:tcPr>
          <w:p w14:paraId="565A3322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10 (56)</w:t>
            </w:r>
          </w:p>
        </w:tc>
        <w:tc>
          <w:tcPr>
            <w:tcW w:w="1578" w:type="dxa"/>
          </w:tcPr>
          <w:p w14:paraId="5D688DB8" w14:textId="2289BBD8" w:rsidR="0089479A" w:rsidRPr="00C54F67" w:rsidRDefault="00203774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C54F67">
              <w:rPr>
                <w:rFonts w:ascii="Calibri" w:hAnsi="Calibri" w:cs="Times New Roman"/>
                <w:lang w:val="en-GB"/>
              </w:rPr>
              <w:t>0.50</w:t>
            </w:r>
          </w:p>
        </w:tc>
      </w:tr>
      <w:tr w:rsidR="0089479A" w:rsidRPr="006B0B1A" w14:paraId="7AC3991F" w14:textId="77777777" w:rsidTr="00AF5830">
        <w:tc>
          <w:tcPr>
            <w:tcW w:w="2660" w:type="dxa"/>
          </w:tcPr>
          <w:p w14:paraId="7EF6B91D" w14:textId="1683F43B" w:rsidR="0089479A" w:rsidRPr="00701F42" w:rsidRDefault="0089479A" w:rsidP="00AF5830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>Alcoholic aetiology</w:t>
            </w:r>
            <w:r w:rsidRPr="00701F42">
              <w:rPr>
                <w:rFonts w:cs="Times New Roman"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1505" w:type="dxa"/>
          </w:tcPr>
          <w:p w14:paraId="5A2879CE" w14:textId="6C51CD5C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/>
              </w:rPr>
              <w:t>28 (74)</w:t>
            </w:r>
          </w:p>
        </w:tc>
        <w:tc>
          <w:tcPr>
            <w:tcW w:w="1506" w:type="dxa"/>
          </w:tcPr>
          <w:p w14:paraId="5DD5BFCE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16 (80)</w:t>
            </w:r>
          </w:p>
        </w:tc>
        <w:tc>
          <w:tcPr>
            <w:tcW w:w="1506" w:type="dxa"/>
          </w:tcPr>
          <w:p w14:paraId="6C2C3838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12 (67)</w:t>
            </w:r>
          </w:p>
        </w:tc>
        <w:tc>
          <w:tcPr>
            <w:tcW w:w="1578" w:type="dxa"/>
          </w:tcPr>
          <w:p w14:paraId="7775BC3E" w14:textId="733C60EB" w:rsidR="0089479A" w:rsidRPr="00C54F67" w:rsidRDefault="00C54F67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C54F67">
              <w:rPr>
                <w:rFonts w:ascii="Calibri" w:hAnsi="Calibri" w:cs="Times New Roman"/>
                <w:lang w:val="en-GB"/>
              </w:rPr>
              <w:t>0.47</w:t>
            </w:r>
          </w:p>
        </w:tc>
      </w:tr>
      <w:tr w:rsidR="0089479A" w:rsidRPr="006B0B1A" w14:paraId="56DC5381" w14:textId="77777777" w:rsidTr="00AF5830">
        <w:tc>
          <w:tcPr>
            <w:tcW w:w="2660" w:type="dxa"/>
          </w:tcPr>
          <w:p w14:paraId="34FD749B" w14:textId="51EE1A38" w:rsidR="0089479A" w:rsidRPr="00701F42" w:rsidRDefault="0089479A" w:rsidP="00AF5830">
            <w:pPr>
              <w:rPr>
                <w:rFonts w:cs="Times New Roman"/>
                <w:b/>
                <w:sz w:val="20"/>
                <w:szCs w:val="20"/>
              </w:rPr>
            </w:pPr>
            <w:r w:rsidRPr="00701F42">
              <w:rPr>
                <w:rFonts w:cs="Times New Roman"/>
                <w:b/>
                <w:sz w:val="20"/>
                <w:szCs w:val="20"/>
              </w:rPr>
              <w:t xml:space="preserve">Ascites, </w:t>
            </w:r>
            <w:r w:rsidRPr="00701F42">
              <w:rPr>
                <w:rFonts w:cs="Times New Roman"/>
                <w:sz w:val="20"/>
                <w:szCs w:val="20"/>
              </w:rPr>
              <w:t>n (%)</w:t>
            </w:r>
          </w:p>
        </w:tc>
        <w:tc>
          <w:tcPr>
            <w:tcW w:w="1505" w:type="dxa"/>
          </w:tcPr>
          <w:p w14:paraId="7A6F37EB" w14:textId="1940294D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/>
              </w:rPr>
              <w:t>17 (45)</w:t>
            </w:r>
          </w:p>
        </w:tc>
        <w:tc>
          <w:tcPr>
            <w:tcW w:w="1506" w:type="dxa"/>
          </w:tcPr>
          <w:p w14:paraId="17C13BDE" w14:textId="4AE99E8D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6 (30)</w:t>
            </w:r>
          </w:p>
        </w:tc>
        <w:tc>
          <w:tcPr>
            <w:tcW w:w="1506" w:type="dxa"/>
          </w:tcPr>
          <w:p w14:paraId="6B22731C" w14:textId="7F747451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11 (61)</w:t>
            </w:r>
          </w:p>
        </w:tc>
        <w:tc>
          <w:tcPr>
            <w:tcW w:w="1578" w:type="dxa"/>
          </w:tcPr>
          <w:p w14:paraId="23A6F39B" w14:textId="6E5F1C24" w:rsidR="0089479A" w:rsidRPr="00C54F67" w:rsidRDefault="00C54F67" w:rsidP="00AF5830">
            <w:pPr>
              <w:jc w:val="center"/>
              <w:rPr>
                <w:rFonts w:ascii="Calibri" w:hAnsi="Calibri" w:cs="Times New Roman"/>
              </w:rPr>
            </w:pPr>
            <w:r w:rsidRPr="00C54F67">
              <w:rPr>
                <w:rFonts w:ascii="Calibri" w:hAnsi="Calibri" w:cs="Times New Roman"/>
              </w:rPr>
              <w:t>0.10</w:t>
            </w:r>
          </w:p>
        </w:tc>
      </w:tr>
      <w:tr w:rsidR="0089479A" w:rsidRPr="006B0B1A" w14:paraId="49E03F34" w14:textId="77777777" w:rsidTr="00AF5830">
        <w:tc>
          <w:tcPr>
            <w:tcW w:w="2660" w:type="dxa"/>
          </w:tcPr>
          <w:p w14:paraId="5D7C5FAB" w14:textId="31D79137" w:rsidR="0089479A" w:rsidRPr="00701F42" w:rsidRDefault="0089479A" w:rsidP="00AF5830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 xml:space="preserve">Bilirubin </w:t>
            </w:r>
            <w:r w:rsidRPr="00701F42">
              <w:rPr>
                <w:rFonts w:cs="Times New Roman"/>
                <w:sz w:val="20"/>
                <w:szCs w:val="20"/>
                <w:lang w:val="en-GB"/>
              </w:rPr>
              <w:t>(µ</w:t>
            </w:r>
            <w:proofErr w:type="spellStart"/>
            <w:r w:rsidRPr="00701F42">
              <w:rPr>
                <w:rFonts w:cs="Times New Roman"/>
                <w:sz w:val="20"/>
                <w:szCs w:val="20"/>
                <w:lang w:val="en-GB"/>
              </w:rPr>
              <w:t>mol</w:t>
            </w:r>
            <w:proofErr w:type="spellEnd"/>
            <w:r w:rsidRPr="00701F42">
              <w:rPr>
                <w:rFonts w:cs="Times New Roman"/>
                <w:sz w:val="20"/>
                <w:szCs w:val="20"/>
                <w:lang w:val="en-GB"/>
              </w:rPr>
              <w:t>/L)</w:t>
            </w:r>
          </w:p>
        </w:tc>
        <w:tc>
          <w:tcPr>
            <w:tcW w:w="1505" w:type="dxa"/>
          </w:tcPr>
          <w:p w14:paraId="076EFADE" w14:textId="4D7D3195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/>
              </w:rPr>
              <w:t>27.9</w:t>
            </w:r>
            <w:r w:rsidRPr="00701F42">
              <w:rPr>
                <w:rFonts w:ascii="Calibri" w:hAnsi="Calibri"/>
              </w:rPr>
              <w:sym w:font="Symbol" w:char="F0B1"/>
            </w:r>
            <w:r w:rsidRPr="00701F42">
              <w:rPr>
                <w:rFonts w:ascii="Calibri" w:hAnsi="Calibri"/>
              </w:rPr>
              <w:t>21.7</w:t>
            </w:r>
          </w:p>
        </w:tc>
        <w:tc>
          <w:tcPr>
            <w:tcW w:w="1506" w:type="dxa"/>
          </w:tcPr>
          <w:p w14:paraId="479ABEA9" w14:textId="15F531BD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25.8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25.0</w:t>
            </w:r>
          </w:p>
        </w:tc>
        <w:tc>
          <w:tcPr>
            <w:tcW w:w="1506" w:type="dxa"/>
          </w:tcPr>
          <w:p w14:paraId="16913316" w14:textId="3D26B32E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30.4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17.7</w:t>
            </w:r>
          </w:p>
        </w:tc>
        <w:tc>
          <w:tcPr>
            <w:tcW w:w="1578" w:type="dxa"/>
          </w:tcPr>
          <w:p w14:paraId="5B6196BA" w14:textId="51C78C2F" w:rsidR="0089479A" w:rsidRPr="00C54F67" w:rsidRDefault="00C54F67" w:rsidP="00AF5830">
            <w:pPr>
              <w:jc w:val="center"/>
              <w:rPr>
                <w:rFonts w:ascii="Calibri" w:hAnsi="Calibri" w:cs="Times New Roman"/>
              </w:rPr>
            </w:pPr>
            <w:r w:rsidRPr="00C54F67">
              <w:rPr>
                <w:rFonts w:ascii="Calibri" w:hAnsi="Calibri" w:cs="Times New Roman"/>
              </w:rPr>
              <w:t>0.52</w:t>
            </w:r>
          </w:p>
        </w:tc>
      </w:tr>
      <w:tr w:rsidR="0089479A" w:rsidRPr="006B0B1A" w14:paraId="05B8D191" w14:textId="77777777" w:rsidTr="00AF5830">
        <w:tc>
          <w:tcPr>
            <w:tcW w:w="2660" w:type="dxa"/>
          </w:tcPr>
          <w:p w14:paraId="3AE57B5E" w14:textId="35EAC0D9" w:rsidR="0089479A" w:rsidRPr="00701F42" w:rsidRDefault="0089479A" w:rsidP="00AF5830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>INR</w:t>
            </w:r>
          </w:p>
        </w:tc>
        <w:tc>
          <w:tcPr>
            <w:tcW w:w="1505" w:type="dxa"/>
          </w:tcPr>
          <w:p w14:paraId="10BA97F3" w14:textId="56E40D53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/>
              </w:rPr>
              <w:t>1.4</w:t>
            </w:r>
            <w:r w:rsidRPr="00701F42">
              <w:rPr>
                <w:rFonts w:ascii="Calibri" w:hAnsi="Calibri"/>
              </w:rPr>
              <w:sym w:font="Symbol" w:char="F0B1"/>
            </w:r>
            <w:r w:rsidRPr="00701F42">
              <w:rPr>
                <w:rFonts w:ascii="Calibri" w:hAnsi="Calibri"/>
              </w:rPr>
              <w:t>0.4</w:t>
            </w:r>
          </w:p>
        </w:tc>
        <w:tc>
          <w:tcPr>
            <w:tcW w:w="1506" w:type="dxa"/>
          </w:tcPr>
          <w:p w14:paraId="6163EDBD" w14:textId="3EF941E2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1.4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0.2</w:t>
            </w:r>
          </w:p>
        </w:tc>
        <w:tc>
          <w:tcPr>
            <w:tcW w:w="1506" w:type="dxa"/>
          </w:tcPr>
          <w:p w14:paraId="51A448CC" w14:textId="10B4B90A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1.5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0.5</w:t>
            </w:r>
          </w:p>
        </w:tc>
        <w:tc>
          <w:tcPr>
            <w:tcW w:w="1578" w:type="dxa"/>
          </w:tcPr>
          <w:p w14:paraId="26898B7C" w14:textId="6F59D1B2" w:rsidR="0089479A" w:rsidRPr="00C54F67" w:rsidRDefault="00C54F67" w:rsidP="00AF5830">
            <w:pPr>
              <w:jc w:val="center"/>
              <w:rPr>
                <w:rFonts w:ascii="Calibri" w:hAnsi="Calibri" w:cs="Times New Roman"/>
              </w:rPr>
            </w:pPr>
            <w:r w:rsidRPr="00C54F67">
              <w:rPr>
                <w:rFonts w:ascii="Calibri" w:hAnsi="Calibri" w:cs="Times New Roman"/>
              </w:rPr>
              <w:t>0.31</w:t>
            </w:r>
          </w:p>
        </w:tc>
      </w:tr>
      <w:tr w:rsidR="0089479A" w:rsidRPr="006B0B1A" w14:paraId="3A75F908" w14:textId="77777777" w:rsidTr="00AF5830">
        <w:tc>
          <w:tcPr>
            <w:tcW w:w="2660" w:type="dxa"/>
          </w:tcPr>
          <w:p w14:paraId="1E4C6006" w14:textId="09F524D2" w:rsidR="0089479A" w:rsidRPr="00701F42" w:rsidRDefault="0089479A" w:rsidP="00AF5830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 xml:space="preserve">Creatinine </w:t>
            </w:r>
            <w:r w:rsidRPr="00701F42">
              <w:rPr>
                <w:rFonts w:cs="Times New Roman"/>
                <w:sz w:val="20"/>
                <w:szCs w:val="20"/>
                <w:lang w:val="en-GB"/>
              </w:rPr>
              <w:t>(µ</w:t>
            </w:r>
            <w:proofErr w:type="spellStart"/>
            <w:r w:rsidRPr="00701F42">
              <w:rPr>
                <w:rFonts w:cs="Times New Roman"/>
                <w:sz w:val="20"/>
                <w:szCs w:val="20"/>
                <w:lang w:val="en-GB"/>
              </w:rPr>
              <w:t>mol</w:t>
            </w:r>
            <w:proofErr w:type="spellEnd"/>
            <w:r w:rsidRPr="00701F42">
              <w:rPr>
                <w:rFonts w:cs="Times New Roman"/>
                <w:sz w:val="20"/>
                <w:szCs w:val="20"/>
                <w:lang w:val="en-GB"/>
              </w:rPr>
              <w:t>/L)</w:t>
            </w:r>
          </w:p>
        </w:tc>
        <w:tc>
          <w:tcPr>
            <w:tcW w:w="1505" w:type="dxa"/>
          </w:tcPr>
          <w:p w14:paraId="730C906E" w14:textId="05E00E16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/>
              </w:rPr>
              <w:t>74.2</w:t>
            </w:r>
            <w:r w:rsidRPr="00701F42">
              <w:rPr>
                <w:rFonts w:ascii="Calibri" w:hAnsi="Calibri"/>
              </w:rPr>
              <w:sym w:font="Symbol" w:char="F0B1"/>
            </w:r>
            <w:r w:rsidRPr="00701F42">
              <w:rPr>
                <w:rFonts w:ascii="Calibri" w:hAnsi="Calibri"/>
              </w:rPr>
              <w:t>22.7</w:t>
            </w:r>
          </w:p>
        </w:tc>
        <w:tc>
          <w:tcPr>
            <w:tcW w:w="1506" w:type="dxa"/>
          </w:tcPr>
          <w:p w14:paraId="440DCC63" w14:textId="3FA6EEBE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72.4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16.3</w:t>
            </w:r>
          </w:p>
        </w:tc>
        <w:tc>
          <w:tcPr>
            <w:tcW w:w="1506" w:type="dxa"/>
          </w:tcPr>
          <w:p w14:paraId="6066D88A" w14:textId="0221B6E2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76.3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28.9</w:t>
            </w:r>
          </w:p>
        </w:tc>
        <w:tc>
          <w:tcPr>
            <w:tcW w:w="1578" w:type="dxa"/>
          </w:tcPr>
          <w:p w14:paraId="648E1985" w14:textId="63CE85B5" w:rsidR="0089479A" w:rsidRPr="00C54F67" w:rsidRDefault="00C54F67" w:rsidP="00AF5830">
            <w:pPr>
              <w:jc w:val="center"/>
              <w:rPr>
                <w:rFonts w:ascii="Calibri" w:hAnsi="Calibri" w:cs="Times New Roman"/>
              </w:rPr>
            </w:pPr>
            <w:r w:rsidRPr="00C54F67">
              <w:rPr>
                <w:rFonts w:ascii="Calibri" w:hAnsi="Calibri" w:cs="Times New Roman"/>
              </w:rPr>
              <w:t>0.60</w:t>
            </w:r>
          </w:p>
        </w:tc>
      </w:tr>
      <w:tr w:rsidR="0089479A" w:rsidRPr="006B0B1A" w14:paraId="4E84A86F" w14:textId="77777777" w:rsidTr="00AF5830">
        <w:tc>
          <w:tcPr>
            <w:tcW w:w="2660" w:type="dxa"/>
          </w:tcPr>
          <w:p w14:paraId="44F5719D" w14:textId="1C92338E" w:rsidR="0089479A" w:rsidRPr="00701F42" w:rsidRDefault="0089479A" w:rsidP="00AF5830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 xml:space="preserve">Sodium </w:t>
            </w:r>
            <w:r w:rsidRPr="00701F42">
              <w:rPr>
                <w:rFonts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701F42">
              <w:rPr>
                <w:rFonts w:cs="Times New Roman"/>
                <w:sz w:val="20"/>
                <w:szCs w:val="20"/>
                <w:lang w:val="en-GB"/>
              </w:rPr>
              <w:t>mmol</w:t>
            </w:r>
            <w:proofErr w:type="spellEnd"/>
            <w:r w:rsidRPr="00701F42">
              <w:rPr>
                <w:rFonts w:cs="Times New Roman"/>
                <w:sz w:val="20"/>
                <w:szCs w:val="20"/>
                <w:lang w:val="en-GB"/>
              </w:rPr>
              <w:t>/L)</w:t>
            </w:r>
          </w:p>
        </w:tc>
        <w:tc>
          <w:tcPr>
            <w:tcW w:w="1505" w:type="dxa"/>
          </w:tcPr>
          <w:p w14:paraId="17146962" w14:textId="7F8908CD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/>
              </w:rPr>
              <w:t>138.4</w:t>
            </w:r>
            <w:r w:rsidRPr="00701F42">
              <w:rPr>
                <w:rFonts w:ascii="Calibri" w:hAnsi="Calibri"/>
              </w:rPr>
              <w:sym w:font="Symbol" w:char="F0B1"/>
            </w:r>
            <w:r w:rsidRPr="00701F42">
              <w:rPr>
                <w:rFonts w:ascii="Calibri" w:hAnsi="Calibri"/>
              </w:rPr>
              <w:t>4.8</w:t>
            </w:r>
          </w:p>
        </w:tc>
        <w:tc>
          <w:tcPr>
            <w:tcW w:w="1506" w:type="dxa"/>
          </w:tcPr>
          <w:p w14:paraId="051B83CF" w14:textId="185EB642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138.0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4.8</w:t>
            </w:r>
          </w:p>
        </w:tc>
        <w:tc>
          <w:tcPr>
            <w:tcW w:w="1506" w:type="dxa"/>
          </w:tcPr>
          <w:p w14:paraId="0B9C6050" w14:textId="0482C5DE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138.8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5.2</w:t>
            </w:r>
          </w:p>
        </w:tc>
        <w:tc>
          <w:tcPr>
            <w:tcW w:w="1578" w:type="dxa"/>
          </w:tcPr>
          <w:p w14:paraId="092794D0" w14:textId="04EC6E43" w:rsidR="0089479A" w:rsidRPr="00C54F67" w:rsidRDefault="00C54F67" w:rsidP="00AF5830">
            <w:pPr>
              <w:jc w:val="center"/>
              <w:rPr>
                <w:rFonts w:ascii="Calibri" w:hAnsi="Calibri" w:cs="Times New Roman"/>
              </w:rPr>
            </w:pPr>
            <w:r w:rsidRPr="00C54F67">
              <w:rPr>
                <w:rFonts w:ascii="Calibri" w:hAnsi="Calibri" w:cs="Times New Roman"/>
              </w:rPr>
              <w:t>0.76</w:t>
            </w:r>
          </w:p>
        </w:tc>
      </w:tr>
      <w:tr w:rsidR="0089479A" w:rsidRPr="006B0B1A" w14:paraId="65471F57" w14:textId="77777777" w:rsidTr="00AF5830">
        <w:tc>
          <w:tcPr>
            <w:tcW w:w="2660" w:type="dxa"/>
          </w:tcPr>
          <w:p w14:paraId="523E7EFE" w14:textId="39B33394" w:rsidR="0089479A" w:rsidRPr="00701F42" w:rsidRDefault="0089479A" w:rsidP="00AF5830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 xml:space="preserve">AST </w:t>
            </w:r>
            <w:r w:rsidRPr="00701F42">
              <w:rPr>
                <w:rFonts w:cs="Times New Roman"/>
                <w:sz w:val="20"/>
                <w:szCs w:val="20"/>
                <w:lang w:val="en-GB"/>
              </w:rPr>
              <w:t>(IU/L)</w:t>
            </w:r>
          </w:p>
        </w:tc>
        <w:tc>
          <w:tcPr>
            <w:tcW w:w="1505" w:type="dxa"/>
          </w:tcPr>
          <w:p w14:paraId="429AB9DA" w14:textId="4723A41F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/>
              </w:rPr>
              <w:t>44.0</w:t>
            </w:r>
            <w:r w:rsidRPr="00701F42">
              <w:rPr>
                <w:rFonts w:ascii="Calibri" w:hAnsi="Calibri"/>
              </w:rPr>
              <w:sym w:font="Symbol" w:char="F0B1"/>
            </w:r>
            <w:r w:rsidRPr="00701F42">
              <w:rPr>
                <w:rFonts w:ascii="Calibri" w:hAnsi="Calibri"/>
              </w:rPr>
              <w:t>20.2</w:t>
            </w:r>
          </w:p>
        </w:tc>
        <w:tc>
          <w:tcPr>
            <w:tcW w:w="1506" w:type="dxa"/>
          </w:tcPr>
          <w:p w14:paraId="44D8C965" w14:textId="5B620345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38.7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15.8</w:t>
            </w:r>
          </w:p>
        </w:tc>
        <w:tc>
          <w:tcPr>
            <w:tcW w:w="1506" w:type="dxa"/>
          </w:tcPr>
          <w:p w14:paraId="4BB3026E" w14:textId="5A245C36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49.9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23.2</w:t>
            </w:r>
          </w:p>
        </w:tc>
        <w:tc>
          <w:tcPr>
            <w:tcW w:w="1578" w:type="dxa"/>
          </w:tcPr>
          <w:p w14:paraId="2D710E87" w14:textId="7D4EBD54" w:rsidR="0089479A" w:rsidRPr="00C54F67" w:rsidRDefault="00C54F67" w:rsidP="00AF5830">
            <w:pPr>
              <w:jc w:val="center"/>
              <w:rPr>
                <w:rFonts w:ascii="Calibri" w:hAnsi="Calibri" w:cs="Times New Roman"/>
              </w:rPr>
            </w:pPr>
            <w:r w:rsidRPr="00C54F67">
              <w:rPr>
                <w:rFonts w:ascii="Calibri" w:hAnsi="Calibri" w:cs="Times New Roman"/>
              </w:rPr>
              <w:t>0.09</w:t>
            </w:r>
          </w:p>
        </w:tc>
      </w:tr>
      <w:tr w:rsidR="0089479A" w:rsidRPr="006B0B1A" w14:paraId="291EFAA0" w14:textId="77777777" w:rsidTr="00AF5830">
        <w:tc>
          <w:tcPr>
            <w:tcW w:w="2660" w:type="dxa"/>
          </w:tcPr>
          <w:p w14:paraId="748A45B0" w14:textId="6E22E595" w:rsidR="0089479A" w:rsidRPr="00701F42" w:rsidRDefault="0089479A" w:rsidP="00AF5830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 xml:space="preserve">Albumin </w:t>
            </w:r>
            <w:r w:rsidRPr="00701F42">
              <w:rPr>
                <w:rFonts w:cs="Times New Roman"/>
                <w:sz w:val="20"/>
                <w:szCs w:val="20"/>
                <w:lang w:val="en-GB"/>
              </w:rPr>
              <w:t>(g/L)</w:t>
            </w:r>
          </w:p>
        </w:tc>
        <w:tc>
          <w:tcPr>
            <w:tcW w:w="1505" w:type="dxa"/>
          </w:tcPr>
          <w:p w14:paraId="77A05F27" w14:textId="3D5C18A5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/>
              </w:rPr>
              <w:t>37.2</w:t>
            </w:r>
            <w:r w:rsidRPr="00701F42">
              <w:rPr>
                <w:rFonts w:ascii="Calibri" w:hAnsi="Calibri"/>
              </w:rPr>
              <w:sym w:font="Symbol" w:char="F0B1"/>
            </w:r>
            <w:r w:rsidRPr="00701F42">
              <w:rPr>
                <w:rFonts w:ascii="Calibri" w:hAnsi="Calibri"/>
              </w:rPr>
              <w:t>5.0</w:t>
            </w:r>
          </w:p>
        </w:tc>
        <w:tc>
          <w:tcPr>
            <w:tcW w:w="1506" w:type="dxa"/>
          </w:tcPr>
          <w:p w14:paraId="5E6F62DD" w14:textId="695D7549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38.5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5.5</w:t>
            </w:r>
          </w:p>
        </w:tc>
        <w:tc>
          <w:tcPr>
            <w:tcW w:w="1506" w:type="dxa"/>
          </w:tcPr>
          <w:p w14:paraId="72309053" w14:textId="566EC416" w:rsidR="0089479A" w:rsidRPr="00701F42" w:rsidRDefault="0089479A" w:rsidP="00AF5830">
            <w:pPr>
              <w:jc w:val="center"/>
              <w:rPr>
                <w:rFonts w:ascii="Calibri" w:hAnsi="Calibri" w:cs="Times New Roman"/>
              </w:rPr>
            </w:pPr>
            <w:r w:rsidRPr="00701F42">
              <w:rPr>
                <w:rFonts w:ascii="Calibri" w:hAnsi="Calibri" w:cs="Times New Roman"/>
                <w:lang w:val="en-GB"/>
              </w:rPr>
              <w:t>35.9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4.1</w:t>
            </w:r>
          </w:p>
        </w:tc>
        <w:tc>
          <w:tcPr>
            <w:tcW w:w="1578" w:type="dxa"/>
          </w:tcPr>
          <w:p w14:paraId="4C1DAA66" w14:textId="50C23A2C" w:rsidR="0089479A" w:rsidRPr="00C54F67" w:rsidRDefault="00C54F67" w:rsidP="00AF5830">
            <w:pPr>
              <w:jc w:val="center"/>
              <w:rPr>
                <w:rFonts w:ascii="Calibri" w:hAnsi="Calibri" w:cs="Times New Roman"/>
              </w:rPr>
            </w:pPr>
            <w:r w:rsidRPr="00C54F67">
              <w:rPr>
                <w:rFonts w:ascii="Calibri" w:hAnsi="Calibri" w:cs="Times New Roman"/>
              </w:rPr>
              <w:t>0.11</w:t>
            </w:r>
          </w:p>
        </w:tc>
      </w:tr>
      <w:tr w:rsidR="0089479A" w:rsidRPr="006B0B1A" w14:paraId="4BA4FFA1" w14:textId="77777777" w:rsidTr="00AF5830">
        <w:tc>
          <w:tcPr>
            <w:tcW w:w="2660" w:type="dxa"/>
          </w:tcPr>
          <w:p w14:paraId="3CD62B2E" w14:textId="77777777" w:rsidR="0089479A" w:rsidRPr="00701F42" w:rsidRDefault="0089479A" w:rsidP="00AF5830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>Child Pugh Class</w:t>
            </w:r>
            <w:r w:rsidRPr="00701F42">
              <w:rPr>
                <w:rFonts w:cs="Times New Roman"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1505" w:type="dxa"/>
          </w:tcPr>
          <w:p w14:paraId="7F43535B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</w:p>
        </w:tc>
        <w:tc>
          <w:tcPr>
            <w:tcW w:w="1506" w:type="dxa"/>
          </w:tcPr>
          <w:p w14:paraId="54E1CD7B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</w:p>
        </w:tc>
        <w:tc>
          <w:tcPr>
            <w:tcW w:w="1506" w:type="dxa"/>
          </w:tcPr>
          <w:p w14:paraId="7594D873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</w:p>
        </w:tc>
        <w:tc>
          <w:tcPr>
            <w:tcW w:w="1578" w:type="dxa"/>
          </w:tcPr>
          <w:p w14:paraId="6A409BC7" w14:textId="1633C854" w:rsidR="0089479A" w:rsidRPr="00C54F67" w:rsidRDefault="00C54F67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>
              <w:rPr>
                <w:rFonts w:ascii="Calibri" w:hAnsi="Calibri" w:cs="Times New Roman"/>
                <w:lang w:val="en-GB"/>
              </w:rPr>
              <w:t>0.04</w:t>
            </w:r>
          </w:p>
        </w:tc>
      </w:tr>
      <w:tr w:rsidR="0089479A" w:rsidRPr="006B0B1A" w14:paraId="048237D6" w14:textId="77777777" w:rsidTr="00AF5830">
        <w:tc>
          <w:tcPr>
            <w:tcW w:w="2660" w:type="dxa"/>
          </w:tcPr>
          <w:p w14:paraId="13EF9144" w14:textId="77777777" w:rsidR="0089479A" w:rsidRPr="00701F42" w:rsidRDefault="0089479A" w:rsidP="00AF5830">
            <w:pPr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sz w:val="20"/>
                <w:szCs w:val="20"/>
                <w:lang w:val="en-GB"/>
              </w:rPr>
              <w:t>A</w:t>
            </w:r>
          </w:p>
        </w:tc>
        <w:tc>
          <w:tcPr>
            <w:tcW w:w="1505" w:type="dxa"/>
          </w:tcPr>
          <w:p w14:paraId="68A4A602" w14:textId="112A548D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/>
              </w:rPr>
              <w:t>14 (37)</w:t>
            </w:r>
          </w:p>
        </w:tc>
        <w:tc>
          <w:tcPr>
            <w:tcW w:w="1506" w:type="dxa"/>
          </w:tcPr>
          <w:p w14:paraId="0F817F6F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11 (55)</w:t>
            </w:r>
          </w:p>
        </w:tc>
        <w:tc>
          <w:tcPr>
            <w:tcW w:w="1506" w:type="dxa"/>
          </w:tcPr>
          <w:p w14:paraId="76027D98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3 (17)</w:t>
            </w:r>
          </w:p>
        </w:tc>
        <w:tc>
          <w:tcPr>
            <w:tcW w:w="1578" w:type="dxa"/>
          </w:tcPr>
          <w:p w14:paraId="589919DE" w14:textId="2ED46452" w:rsidR="0089479A" w:rsidRPr="00C54F67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</w:p>
        </w:tc>
      </w:tr>
      <w:tr w:rsidR="0089479A" w:rsidRPr="006B0B1A" w14:paraId="2504286A" w14:textId="77777777" w:rsidTr="00AF5830">
        <w:tc>
          <w:tcPr>
            <w:tcW w:w="2660" w:type="dxa"/>
          </w:tcPr>
          <w:p w14:paraId="12A4CC96" w14:textId="77777777" w:rsidR="0089479A" w:rsidRPr="00701F42" w:rsidRDefault="0089479A" w:rsidP="00AF5830">
            <w:pPr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505" w:type="dxa"/>
          </w:tcPr>
          <w:p w14:paraId="574940AD" w14:textId="1FFA5A33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/>
              </w:rPr>
              <w:t>20 (53)</w:t>
            </w:r>
          </w:p>
        </w:tc>
        <w:tc>
          <w:tcPr>
            <w:tcW w:w="1506" w:type="dxa"/>
          </w:tcPr>
          <w:p w14:paraId="304310CE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8 (40)</w:t>
            </w:r>
          </w:p>
        </w:tc>
        <w:tc>
          <w:tcPr>
            <w:tcW w:w="1506" w:type="dxa"/>
          </w:tcPr>
          <w:p w14:paraId="17E86E27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12 (67)</w:t>
            </w:r>
          </w:p>
        </w:tc>
        <w:tc>
          <w:tcPr>
            <w:tcW w:w="1578" w:type="dxa"/>
          </w:tcPr>
          <w:p w14:paraId="4AD6944D" w14:textId="77777777" w:rsidR="0089479A" w:rsidRPr="00C54F67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</w:p>
        </w:tc>
      </w:tr>
      <w:tr w:rsidR="0089479A" w:rsidRPr="006B0B1A" w14:paraId="714CCCA9" w14:textId="77777777" w:rsidTr="00AF5830">
        <w:tc>
          <w:tcPr>
            <w:tcW w:w="2660" w:type="dxa"/>
          </w:tcPr>
          <w:p w14:paraId="2B8F2734" w14:textId="77777777" w:rsidR="0089479A" w:rsidRPr="00701F42" w:rsidRDefault="0089479A" w:rsidP="00AF5830">
            <w:pPr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sz w:val="20"/>
                <w:szCs w:val="20"/>
                <w:lang w:val="en-GB"/>
              </w:rPr>
              <w:t>C</w:t>
            </w:r>
          </w:p>
        </w:tc>
        <w:tc>
          <w:tcPr>
            <w:tcW w:w="1505" w:type="dxa"/>
          </w:tcPr>
          <w:p w14:paraId="2DDFAE50" w14:textId="62631A1C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/>
              </w:rPr>
              <w:t>4 (11)</w:t>
            </w:r>
          </w:p>
        </w:tc>
        <w:tc>
          <w:tcPr>
            <w:tcW w:w="1506" w:type="dxa"/>
          </w:tcPr>
          <w:p w14:paraId="792F0448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1 (5)</w:t>
            </w:r>
          </w:p>
        </w:tc>
        <w:tc>
          <w:tcPr>
            <w:tcW w:w="1506" w:type="dxa"/>
          </w:tcPr>
          <w:p w14:paraId="1BC43A77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3 (17)</w:t>
            </w:r>
          </w:p>
        </w:tc>
        <w:tc>
          <w:tcPr>
            <w:tcW w:w="1578" w:type="dxa"/>
          </w:tcPr>
          <w:p w14:paraId="5203A7E5" w14:textId="77777777" w:rsidR="0089479A" w:rsidRPr="00C54F67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</w:p>
        </w:tc>
      </w:tr>
      <w:tr w:rsidR="0089479A" w:rsidRPr="006B0B1A" w14:paraId="4D1D7B6D" w14:textId="77777777" w:rsidTr="00AF5830">
        <w:tc>
          <w:tcPr>
            <w:tcW w:w="2660" w:type="dxa"/>
          </w:tcPr>
          <w:p w14:paraId="68CC6C14" w14:textId="2ACE931A" w:rsidR="0089479A" w:rsidRPr="00701F42" w:rsidRDefault="0089479A" w:rsidP="00AF5830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>MELD</w:t>
            </w:r>
          </w:p>
        </w:tc>
        <w:tc>
          <w:tcPr>
            <w:tcW w:w="1505" w:type="dxa"/>
          </w:tcPr>
          <w:p w14:paraId="055B1C27" w14:textId="0EED9E3C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/>
              </w:rPr>
              <w:t>12.1</w:t>
            </w:r>
            <w:r w:rsidRPr="00701F42">
              <w:rPr>
                <w:rFonts w:ascii="Calibri" w:hAnsi="Calibri"/>
              </w:rPr>
              <w:sym w:font="Symbol" w:char="F0B1"/>
            </w:r>
            <w:r w:rsidRPr="00701F42">
              <w:rPr>
                <w:rFonts w:ascii="Calibri" w:hAnsi="Calibri"/>
              </w:rPr>
              <w:t>4.0</w:t>
            </w:r>
          </w:p>
        </w:tc>
        <w:tc>
          <w:tcPr>
            <w:tcW w:w="1506" w:type="dxa"/>
          </w:tcPr>
          <w:p w14:paraId="1353B254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11.0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3.5</w:t>
            </w:r>
          </w:p>
        </w:tc>
        <w:tc>
          <w:tcPr>
            <w:tcW w:w="1506" w:type="dxa"/>
          </w:tcPr>
          <w:p w14:paraId="0CECEFCC" w14:textId="72656152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13.2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4.3</w:t>
            </w:r>
          </w:p>
        </w:tc>
        <w:tc>
          <w:tcPr>
            <w:tcW w:w="1578" w:type="dxa"/>
          </w:tcPr>
          <w:p w14:paraId="78B8302F" w14:textId="5D656947" w:rsidR="0089479A" w:rsidRPr="00C54F67" w:rsidRDefault="00C54F67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C54F67">
              <w:rPr>
                <w:rFonts w:ascii="Calibri" w:hAnsi="Calibri" w:cs="Times New Roman"/>
                <w:lang w:val="en-GB"/>
              </w:rPr>
              <w:t>0.09</w:t>
            </w:r>
          </w:p>
        </w:tc>
      </w:tr>
      <w:tr w:rsidR="0089479A" w:rsidRPr="006B0B1A" w14:paraId="7403A330" w14:textId="77777777" w:rsidTr="00AF5830">
        <w:tc>
          <w:tcPr>
            <w:tcW w:w="2660" w:type="dxa"/>
          </w:tcPr>
          <w:p w14:paraId="74F1D3D7" w14:textId="77777777" w:rsidR="0089479A" w:rsidRPr="00701F42" w:rsidRDefault="0089479A" w:rsidP="00AF5830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01F42">
              <w:rPr>
                <w:rFonts w:cs="Times New Roman"/>
                <w:b/>
                <w:sz w:val="20"/>
                <w:szCs w:val="20"/>
                <w:lang w:val="en-GB"/>
              </w:rPr>
              <w:t xml:space="preserve">CFF </w:t>
            </w:r>
            <w:r w:rsidRPr="00701F42">
              <w:rPr>
                <w:rFonts w:cs="Times New Roman"/>
                <w:sz w:val="20"/>
                <w:szCs w:val="20"/>
                <w:lang w:val="en-GB"/>
              </w:rPr>
              <w:t>(Hz)</w:t>
            </w:r>
          </w:p>
        </w:tc>
        <w:tc>
          <w:tcPr>
            <w:tcW w:w="1505" w:type="dxa"/>
          </w:tcPr>
          <w:p w14:paraId="7C58D590" w14:textId="4CDC132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/>
              </w:rPr>
              <w:t>28.1</w:t>
            </w:r>
            <w:r w:rsidRPr="00701F42">
              <w:rPr>
                <w:rFonts w:ascii="Calibri" w:hAnsi="Calibri"/>
              </w:rPr>
              <w:sym w:font="Symbol" w:char="F0B1"/>
            </w:r>
            <w:r w:rsidRPr="00701F42">
              <w:rPr>
                <w:rFonts w:ascii="Calibri" w:hAnsi="Calibri"/>
              </w:rPr>
              <w:t>7.7</w:t>
            </w:r>
          </w:p>
        </w:tc>
        <w:tc>
          <w:tcPr>
            <w:tcW w:w="1506" w:type="dxa"/>
          </w:tcPr>
          <w:p w14:paraId="7705FC41" w14:textId="77777777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31.9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3.8</w:t>
            </w:r>
          </w:p>
        </w:tc>
        <w:tc>
          <w:tcPr>
            <w:tcW w:w="1506" w:type="dxa"/>
          </w:tcPr>
          <w:p w14:paraId="3BAB4F10" w14:textId="3653851E" w:rsidR="0089479A" w:rsidRPr="00701F42" w:rsidRDefault="0089479A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701F42">
              <w:rPr>
                <w:rFonts w:ascii="Calibri" w:hAnsi="Calibri" w:cs="Times New Roman"/>
                <w:lang w:val="en-GB"/>
              </w:rPr>
              <w:t>23.9</w:t>
            </w:r>
            <w:r w:rsidRPr="00701F42">
              <w:rPr>
                <w:rFonts w:ascii="Calibri" w:hAnsi="Calibri" w:cs="Times New Roman"/>
                <w:lang w:val="en-GB"/>
              </w:rPr>
              <w:sym w:font="Symbol" w:char="F0B1"/>
            </w:r>
            <w:r w:rsidRPr="00701F42">
              <w:rPr>
                <w:rFonts w:ascii="Calibri" w:hAnsi="Calibri" w:cs="Times New Roman"/>
                <w:lang w:val="en-GB"/>
              </w:rPr>
              <w:t>8.8</w:t>
            </w:r>
          </w:p>
        </w:tc>
        <w:tc>
          <w:tcPr>
            <w:tcW w:w="1578" w:type="dxa"/>
          </w:tcPr>
          <w:p w14:paraId="3604DF9F" w14:textId="64B51DE8" w:rsidR="0089479A" w:rsidRPr="00C54F67" w:rsidRDefault="00C54F67" w:rsidP="00AF5830">
            <w:pPr>
              <w:jc w:val="center"/>
              <w:rPr>
                <w:rFonts w:ascii="Calibri" w:hAnsi="Calibri" w:cs="Times New Roman"/>
                <w:lang w:val="en-GB"/>
              </w:rPr>
            </w:pPr>
            <w:r w:rsidRPr="00C54F67">
              <w:rPr>
                <w:rFonts w:ascii="Calibri" w:hAnsi="Calibri" w:cs="Times New Roman"/>
                <w:lang w:val="en-GB"/>
              </w:rPr>
              <w:t>0.</w:t>
            </w:r>
            <w:r w:rsidR="00D05E71" w:rsidRPr="00C54F67">
              <w:rPr>
                <w:rFonts w:ascii="Calibri" w:hAnsi="Calibri" w:cs="Times New Roman"/>
                <w:lang w:val="en-GB"/>
              </w:rPr>
              <w:t>00</w:t>
            </w:r>
            <w:r w:rsidR="00D05E71">
              <w:rPr>
                <w:rFonts w:ascii="Calibri" w:hAnsi="Calibri" w:cs="Times New Roman"/>
                <w:lang w:val="en-GB"/>
              </w:rPr>
              <w:t>3</w:t>
            </w:r>
          </w:p>
        </w:tc>
      </w:tr>
    </w:tbl>
    <w:p w14:paraId="68FC00BD" w14:textId="77777777" w:rsidR="005B002E" w:rsidRDefault="005B002E" w:rsidP="0089479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Calibri" w:hAnsi="Calibri" w:cs="Times New Roman"/>
          <w:sz w:val="20"/>
          <w:szCs w:val="20"/>
        </w:rPr>
      </w:pPr>
    </w:p>
    <w:p w14:paraId="3AD5A4EF" w14:textId="65ACE8C0" w:rsidR="00C54F67" w:rsidRPr="0025438A" w:rsidRDefault="0089479A" w:rsidP="0089479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Calibri" w:hAnsi="Calibri" w:cs="Times New Roman"/>
          <w:sz w:val="20"/>
          <w:szCs w:val="20"/>
        </w:rPr>
      </w:pPr>
      <w:r w:rsidRPr="0025438A">
        <w:rPr>
          <w:rFonts w:ascii="Calibri" w:hAnsi="Calibri" w:cs="Times New Roman"/>
          <w:sz w:val="20"/>
          <w:szCs w:val="20"/>
        </w:rPr>
        <w:t xml:space="preserve">Data are </w:t>
      </w:r>
      <w:r w:rsidR="00701F42" w:rsidRPr="0025438A">
        <w:rPr>
          <w:rFonts w:ascii="Calibri" w:hAnsi="Calibri" w:cs="Times New Roman"/>
          <w:sz w:val="20"/>
          <w:szCs w:val="20"/>
        </w:rPr>
        <w:t>M</w:t>
      </w:r>
      <w:r w:rsidRPr="0025438A">
        <w:rPr>
          <w:rFonts w:ascii="Calibri" w:hAnsi="Calibri" w:cs="Times New Roman"/>
          <w:sz w:val="20"/>
          <w:szCs w:val="20"/>
        </w:rPr>
        <w:t>ean</w:t>
      </w:r>
      <w:r w:rsidRPr="0025438A">
        <w:rPr>
          <w:rFonts w:ascii="Calibri" w:hAnsi="Calibri" w:cs="Times New Roman"/>
          <w:sz w:val="20"/>
          <w:szCs w:val="20"/>
        </w:rPr>
        <w:sym w:font="Symbol" w:char="F0B1"/>
      </w:r>
      <w:r w:rsidR="00701F42" w:rsidRPr="0025438A">
        <w:rPr>
          <w:rFonts w:ascii="Calibri" w:hAnsi="Calibri" w:cs="Times New Roman"/>
          <w:sz w:val="20"/>
          <w:szCs w:val="20"/>
        </w:rPr>
        <w:t>1</w:t>
      </w:r>
      <w:r w:rsidRPr="0025438A">
        <w:rPr>
          <w:rFonts w:ascii="Calibri" w:hAnsi="Calibri" w:cs="Times New Roman"/>
          <w:sz w:val="20"/>
          <w:szCs w:val="20"/>
        </w:rPr>
        <w:t xml:space="preserve">SD. </w:t>
      </w:r>
      <w:r w:rsidR="00D05E71" w:rsidRPr="0025438A">
        <w:rPr>
          <w:rFonts w:ascii="Calibri" w:hAnsi="Calibri"/>
          <w:sz w:val="20"/>
          <w:szCs w:val="20"/>
        </w:rPr>
        <w:t>AST = Aspartate Aminotransferase; C</w:t>
      </w:r>
      <w:r w:rsidR="009F41F6" w:rsidRPr="0025438A">
        <w:rPr>
          <w:rFonts w:ascii="Calibri" w:hAnsi="Calibri"/>
          <w:sz w:val="20"/>
          <w:szCs w:val="20"/>
        </w:rPr>
        <w:t>FF = Critical Flicker Frequency</w:t>
      </w:r>
      <w:r w:rsidR="00D05E71" w:rsidRPr="0025438A">
        <w:rPr>
          <w:rFonts w:ascii="Calibri" w:hAnsi="Calibri"/>
          <w:sz w:val="20"/>
          <w:szCs w:val="20"/>
        </w:rPr>
        <w:t xml:space="preserve">; HE = Hepatic Encephalopathy; INR = International Normalised Ratio; </w:t>
      </w:r>
      <w:r w:rsidR="003F0410" w:rsidRPr="0025438A">
        <w:rPr>
          <w:rFonts w:ascii="Calibri" w:hAnsi="Calibri"/>
          <w:sz w:val="20"/>
          <w:szCs w:val="20"/>
        </w:rPr>
        <w:t>MELD</w:t>
      </w:r>
      <w:r w:rsidR="0025438A" w:rsidRPr="0025438A">
        <w:rPr>
          <w:rFonts w:ascii="Calibri" w:hAnsi="Calibri"/>
          <w:sz w:val="20"/>
          <w:szCs w:val="20"/>
        </w:rPr>
        <w:t xml:space="preserve"> = Model of End-stage Liver Disease</w:t>
      </w:r>
    </w:p>
    <w:p w14:paraId="0CDA9234" w14:textId="31252CC2" w:rsidR="0089479A" w:rsidRPr="0025438A" w:rsidRDefault="00C54F67" w:rsidP="0089479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Calibri" w:hAnsi="Calibri" w:cs="Times New Roman"/>
          <w:sz w:val="20"/>
          <w:szCs w:val="20"/>
        </w:rPr>
      </w:pPr>
      <w:r w:rsidRPr="0025438A">
        <w:rPr>
          <w:rFonts w:ascii="Calibri" w:hAnsi="Calibri" w:cs="Times New Roman"/>
          <w:sz w:val="20"/>
          <w:szCs w:val="20"/>
        </w:rPr>
        <w:t>*</w:t>
      </w:r>
      <w:r w:rsidR="0089479A" w:rsidRPr="0025438A">
        <w:rPr>
          <w:rFonts w:ascii="Calibri" w:hAnsi="Calibri" w:cs="Times New Roman"/>
          <w:sz w:val="20"/>
          <w:szCs w:val="20"/>
        </w:rPr>
        <w:t xml:space="preserve">Significance of the difference between </w:t>
      </w:r>
      <w:r w:rsidR="00701F42" w:rsidRPr="0025438A">
        <w:rPr>
          <w:rFonts w:ascii="Calibri" w:hAnsi="Calibri" w:cs="Times New Roman"/>
          <w:sz w:val="20"/>
          <w:szCs w:val="20"/>
        </w:rPr>
        <w:t xml:space="preserve">patients with minimal </w:t>
      </w:r>
      <w:r w:rsidR="00717919" w:rsidRPr="0025438A">
        <w:rPr>
          <w:rFonts w:ascii="Calibri" w:hAnsi="Calibri" w:cs="Times New Roman"/>
          <w:sz w:val="20"/>
          <w:szCs w:val="20"/>
        </w:rPr>
        <w:t xml:space="preserve">HE </w:t>
      </w:r>
      <w:r w:rsidR="00701F42" w:rsidRPr="0025438A">
        <w:rPr>
          <w:rFonts w:ascii="Calibri" w:hAnsi="Calibri" w:cs="Times New Roman"/>
          <w:sz w:val="20"/>
          <w:szCs w:val="20"/>
        </w:rPr>
        <w:t>and Grade 1</w:t>
      </w:r>
      <w:r w:rsidR="0089479A" w:rsidRPr="0025438A">
        <w:rPr>
          <w:rFonts w:ascii="Calibri" w:hAnsi="Calibri" w:cs="Times New Roman"/>
          <w:sz w:val="20"/>
          <w:szCs w:val="20"/>
        </w:rPr>
        <w:t xml:space="preserve"> HE</w:t>
      </w:r>
    </w:p>
    <w:p w14:paraId="6B5971B5" w14:textId="77777777" w:rsidR="0089479A" w:rsidRPr="006B0B1A" w:rsidRDefault="0089479A" w:rsidP="0089479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cs="Times New Roman"/>
          <w:sz w:val="22"/>
          <w:szCs w:val="22"/>
        </w:rPr>
      </w:pPr>
    </w:p>
    <w:p w14:paraId="6CD6E242" w14:textId="6420275D" w:rsidR="008974BB" w:rsidRDefault="008974BB" w:rsidP="009A339E">
      <w:pPr>
        <w:spacing w:line="480" w:lineRule="auto"/>
        <w:jc w:val="both"/>
        <w:rPr>
          <w:rFonts w:ascii="Calibri" w:hAnsi="Calibri"/>
        </w:rPr>
      </w:pPr>
    </w:p>
    <w:p w14:paraId="4DAD909D" w14:textId="1B67C13A" w:rsidR="003B3C59" w:rsidRDefault="003B3C59" w:rsidP="009A339E">
      <w:pPr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  <w:bookmarkStart w:id="0" w:name="_GoBack"/>
      <w:bookmarkEnd w:id="0"/>
    </w:p>
    <w:p w14:paraId="1AB4E737" w14:textId="2F8664B7" w:rsidR="005B002E" w:rsidRPr="005B002E" w:rsidRDefault="000624B4" w:rsidP="003F0410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Table S1</w:t>
      </w:r>
      <w:r w:rsidR="00D05E71" w:rsidRPr="005B002E">
        <w:rPr>
          <w:rFonts w:ascii="Calibri" w:hAnsi="Calibri"/>
          <w:b/>
          <w:sz w:val="24"/>
          <w:szCs w:val="24"/>
        </w:rPr>
        <w:t xml:space="preserve">: </w:t>
      </w:r>
    </w:p>
    <w:p w14:paraId="42EE19EF" w14:textId="2916F1BD" w:rsidR="00195696" w:rsidRPr="005B002E" w:rsidRDefault="005B002E" w:rsidP="00AF5830">
      <w:pPr>
        <w:ind w:firstLine="142"/>
        <w:rPr>
          <w:rFonts w:ascii="Calibri" w:hAnsi="Calibri"/>
          <w:b/>
          <w:sz w:val="24"/>
          <w:szCs w:val="24"/>
        </w:rPr>
      </w:pPr>
      <w:r w:rsidRPr="005B002E">
        <w:rPr>
          <w:rFonts w:ascii="Calibri" w:hAnsi="Calibri"/>
          <w:b/>
          <w:sz w:val="24"/>
          <w:szCs w:val="24"/>
        </w:rPr>
        <w:t>B</w:t>
      </w:r>
      <w:r w:rsidR="00D05E71" w:rsidRPr="005B002E">
        <w:rPr>
          <w:rFonts w:ascii="Calibri" w:hAnsi="Calibri"/>
          <w:b/>
          <w:sz w:val="24"/>
          <w:szCs w:val="24"/>
        </w:rPr>
        <w:t>aseline characteristics of the patients with cirrhosis, by neuropsychiatric status</w:t>
      </w:r>
    </w:p>
    <w:tbl>
      <w:tblPr>
        <w:tblStyle w:val="TableGrid"/>
        <w:tblpPr w:leftFromText="180" w:rightFromText="180" w:vertAnchor="text" w:horzAnchor="page" w:tblpX="1741" w:tblpY="68"/>
        <w:tblW w:w="7788" w:type="dxa"/>
        <w:tblLook w:val="04A0" w:firstRow="1" w:lastRow="0" w:firstColumn="1" w:lastColumn="0" w:noHBand="0" w:noVBand="1"/>
      </w:tblPr>
      <w:tblGrid>
        <w:gridCol w:w="2758"/>
        <w:gridCol w:w="1694"/>
        <w:gridCol w:w="1992"/>
        <w:gridCol w:w="1344"/>
      </w:tblGrid>
      <w:tr w:rsidR="005B002E" w:rsidRPr="00DB0118" w14:paraId="3187BF48" w14:textId="77777777" w:rsidTr="005B002E">
        <w:trPr>
          <w:trHeight w:val="71"/>
        </w:trPr>
        <w:tc>
          <w:tcPr>
            <w:tcW w:w="2758" w:type="dxa"/>
          </w:tcPr>
          <w:p w14:paraId="121C1C5C" w14:textId="77777777" w:rsidR="005B002E" w:rsidRPr="00195696" w:rsidRDefault="005B002E" w:rsidP="005B002E">
            <w:pPr>
              <w:rPr>
                <w:rFonts w:ascii="Calibri" w:hAnsi="Calibri"/>
                <w:b/>
              </w:rPr>
            </w:pPr>
            <w:r w:rsidRPr="00195696">
              <w:rPr>
                <w:rFonts w:ascii="Calibri" w:hAnsi="Calibri"/>
                <w:b/>
              </w:rPr>
              <w:t>Variable</w:t>
            </w:r>
          </w:p>
        </w:tc>
        <w:tc>
          <w:tcPr>
            <w:tcW w:w="1694" w:type="dxa"/>
          </w:tcPr>
          <w:p w14:paraId="5B78B63C" w14:textId="77777777" w:rsidR="005B002E" w:rsidRPr="00DB0118" w:rsidRDefault="005B002E" w:rsidP="005B002E">
            <w:pPr>
              <w:jc w:val="center"/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>Unimpaired</w:t>
            </w:r>
            <w:r w:rsidRPr="00DB0118">
              <w:rPr>
                <w:rFonts w:ascii="Calibri" w:hAnsi="Calibri"/>
              </w:rPr>
              <w:t xml:space="preserve"> (n=72)</w:t>
            </w:r>
          </w:p>
        </w:tc>
        <w:tc>
          <w:tcPr>
            <w:tcW w:w="1992" w:type="dxa"/>
          </w:tcPr>
          <w:p w14:paraId="40F3FA35" w14:textId="77777777" w:rsidR="005B002E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  <w:b/>
              </w:rPr>
              <w:t>Covert HE</w:t>
            </w:r>
            <w:r w:rsidRPr="00DB0118">
              <w:rPr>
                <w:rFonts w:ascii="Calibri" w:hAnsi="Calibri"/>
              </w:rPr>
              <w:t xml:space="preserve"> </w:t>
            </w:r>
          </w:p>
          <w:p w14:paraId="6AD297FF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(n=38)</w:t>
            </w:r>
          </w:p>
        </w:tc>
        <w:tc>
          <w:tcPr>
            <w:tcW w:w="1344" w:type="dxa"/>
            <w:vAlign w:val="center"/>
          </w:tcPr>
          <w:p w14:paraId="2C1DFC30" w14:textId="77777777" w:rsidR="005B002E" w:rsidRDefault="005B002E" w:rsidP="005B002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Significance</w:t>
            </w:r>
          </w:p>
          <w:p w14:paraId="15607C28" w14:textId="77777777" w:rsidR="005B002E" w:rsidRPr="00DB0118" w:rsidRDefault="005B002E" w:rsidP="005B002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 w:rsidRPr="00DB0118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5B002E" w:rsidRPr="00DB0118" w14:paraId="5DB6C644" w14:textId="77777777" w:rsidTr="005B002E">
        <w:trPr>
          <w:trHeight w:val="349"/>
        </w:trPr>
        <w:tc>
          <w:tcPr>
            <w:tcW w:w="2758" w:type="dxa"/>
          </w:tcPr>
          <w:p w14:paraId="3FC20233" w14:textId="77777777" w:rsidR="005B002E" w:rsidRPr="00DB0118" w:rsidRDefault="005B002E" w:rsidP="005B002E">
            <w:pPr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>Age</w:t>
            </w:r>
          </w:p>
        </w:tc>
        <w:tc>
          <w:tcPr>
            <w:tcW w:w="1694" w:type="dxa"/>
          </w:tcPr>
          <w:p w14:paraId="10DB3E97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56.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10.7</w:t>
            </w:r>
          </w:p>
        </w:tc>
        <w:tc>
          <w:tcPr>
            <w:tcW w:w="1992" w:type="dxa"/>
          </w:tcPr>
          <w:p w14:paraId="45FCD516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58.</w:t>
            </w: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12.2</w:t>
            </w:r>
          </w:p>
        </w:tc>
        <w:tc>
          <w:tcPr>
            <w:tcW w:w="1344" w:type="dxa"/>
          </w:tcPr>
          <w:p w14:paraId="0F87899B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0.320</w:t>
            </w:r>
          </w:p>
        </w:tc>
      </w:tr>
      <w:tr w:rsidR="005B002E" w:rsidRPr="00DB0118" w14:paraId="604508C2" w14:textId="77777777" w:rsidTr="005B002E">
        <w:trPr>
          <w:trHeight w:val="349"/>
        </w:trPr>
        <w:tc>
          <w:tcPr>
            <w:tcW w:w="2758" w:type="dxa"/>
          </w:tcPr>
          <w:p w14:paraId="47E0F911" w14:textId="77777777" w:rsidR="005B002E" w:rsidRPr="00DB0118" w:rsidRDefault="005B002E" w:rsidP="005B002E">
            <w:pPr>
              <w:rPr>
                <w:rFonts w:ascii="Calibri" w:hAnsi="Calibri"/>
              </w:rPr>
            </w:pPr>
            <w:r w:rsidRPr="00DB0118">
              <w:rPr>
                <w:rFonts w:ascii="Calibri" w:hAnsi="Calibri"/>
                <w:b/>
              </w:rPr>
              <w:t>Male</w:t>
            </w:r>
            <w:r w:rsidRPr="00DB0118">
              <w:rPr>
                <w:rFonts w:ascii="Calibri" w:hAnsi="Calibri"/>
              </w:rPr>
              <w:t>, n (%)</w:t>
            </w:r>
          </w:p>
        </w:tc>
        <w:tc>
          <w:tcPr>
            <w:tcW w:w="1694" w:type="dxa"/>
          </w:tcPr>
          <w:p w14:paraId="1CBFDD44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43 (60.0)</w:t>
            </w:r>
          </w:p>
        </w:tc>
        <w:tc>
          <w:tcPr>
            <w:tcW w:w="1992" w:type="dxa"/>
          </w:tcPr>
          <w:p w14:paraId="07983640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24 (63)</w:t>
            </w:r>
          </w:p>
        </w:tc>
        <w:tc>
          <w:tcPr>
            <w:tcW w:w="1344" w:type="dxa"/>
          </w:tcPr>
          <w:p w14:paraId="7565DFBB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0.730</w:t>
            </w:r>
          </w:p>
        </w:tc>
      </w:tr>
      <w:tr w:rsidR="005B002E" w:rsidRPr="00DB0118" w14:paraId="5EC5CFE0" w14:textId="77777777" w:rsidTr="005B002E">
        <w:trPr>
          <w:trHeight w:val="349"/>
        </w:trPr>
        <w:tc>
          <w:tcPr>
            <w:tcW w:w="2758" w:type="dxa"/>
          </w:tcPr>
          <w:p w14:paraId="536DF608" w14:textId="77777777" w:rsidR="005B002E" w:rsidRPr="00DB0118" w:rsidRDefault="005B002E" w:rsidP="005B002E">
            <w:pPr>
              <w:rPr>
                <w:rFonts w:ascii="Calibri" w:hAnsi="Calibri"/>
              </w:rPr>
            </w:pPr>
            <w:r w:rsidRPr="00DB0118">
              <w:rPr>
                <w:rFonts w:ascii="Calibri" w:hAnsi="Calibri"/>
                <w:b/>
              </w:rPr>
              <w:t>Alcoholic aetiology</w:t>
            </w:r>
            <w:r w:rsidRPr="00DB0118">
              <w:rPr>
                <w:rFonts w:ascii="Calibri" w:hAnsi="Calibri"/>
              </w:rPr>
              <w:t>, n (%)</w:t>
            </w:r>
          </w:p>
        </w:tc>
        <w:tc>
          <w:tcPr>
            <w:tcW w:w="1694" w:type="dxa"/>
          </w:tcPr>
          <w:p w14:paraId="3C847EE7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54 (75)</w:t>
            </w:r>
          </w:p>
        </w:tc>
        <w:tc>
          <w:tcPr>
            <w:tcW w:w="1992" w:type="dxa"/>
          </w:tcPr>
          <w:p w14:paraId="42053045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28 (74)</w:t>
            </w:r>
          </w:p>
        </w:tc>
        <w:tc>
          <w:tcPr>
            <w:tcW w:w="1344" w:type="dxa"/>
          </w:tcPr>
          <w:p w14:paraId="5C19A46D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0.880</w:t>
            </w:r>
          </w:p>
        </w:tc>
      </w:tr>
      <w:tr w:rsidR="005B002E" w:rsidRPr="00DB0118" w14:paraId="0E67862A" w14:textId="77777777" w:rsidTr="005B002E">
        <w:trPr>
          <w:trHeight w:val="349"/>
        </w:trPr>
        <w:tc>
          <w:tcPr>
            <w:tcW w:w="2758" w:type="dxa"/>
          </w:tcPr>
          <w:p w14:paraId="65C49BE4" w14:textId="0C40B5B8" w:rsidR="005B002E" w:rsidRPr="00DB0118" w:rsidRDefault="005B002E" w:rsidP="005B002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Ascites</w:t>
            </w:r>
            <w:r w:rsidR="000902B5" w:rsidRPr="000902B5">
              <w:rPr>
                <w:rFonts w:ascii="Calibri" w:hAnsi="Calibri"/>
              </w:rPr>
              <w:t>, n (%)</w:t>
            </w:r>
          </w:p>
        </w:tc>
        <w:tc>
          <w:tcPr>
            <w:tcW w:w="1694" w:type="dxa"/>
          </w:tcPr>
          <w:p w14:paraId="429D59A9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(14)</w:t>
            </w:r>
          </w:p>
        </w:tc>
        <w:tc>
          <w:tcPr>
            <w:tcW w:w="1992" w:type="dxa"/>
          </w:tcPr>
          <w:p w14:paraId="29858E73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 (45)</w:t>
            </w:r>
          </w:p>
        </w:tc>
        <w:tc>
          <w:tcPr>
            <w:tcW w:w="1344" w:type="dxa"/>
          </w:tcPr>
          <w:p w14:paraId="03B69465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&lt;0.001</w:t>
            </w:r>
          </w:p>
        </w:tc>
      </w:tr>
      <w:tr w:rsidR="005B002E" w:rsidRPr="00DB0118" w14:paraId="7A125AA9" w14:textId="77777777" w:rsidTr="005B002E">
        <w:trPr>
          <w:trHeight w:val="349"/>
        </w:trPr>
        <w:tc>
          <w:tcPr>
            <w:tcW w:w="2758" w:type="dxa"/>
          </w:tcPr>
          <w:p w14:paraId="3492B7D3" w14:textId="77777777" w:rsidR="005B002E" w:rsidRPr="00DB0118" w:rsidRDefault="005B002E" w:rsidP="005B002E">
            <w:pPr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 xml:space="preserve">Bilirubin </w:t>
            </w:r>
            <w:r w:rsidRPr="00DB0118">
              <w:rPr>
                <w:rFonts w:ascii="Calibri" w:hAnsi="Calibri"/>
              </w:rPr>
              <w:t>(µmol/L)</w:t>
            </w:r>
          </w:p>
        </w:tc>
        <w:tc>
          <w:tcPr>
            <w:tcW w:w="1694" w:type="dxa"/>
          </w:tcPr>
          <w:p w14:paraId="7BA2E6D3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18.5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16.5</w:t>
            </w:r>
          </w:p>
        </w:tc>
        <w:tc>
          <w:tcPr>
            <w:tcW w:w="1992" w:type="dxa"/>
          </w:tcPr>
          <w:p w14:paraId="337E304D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27.9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21.7</w:t>
            </w:r>
          </w:p>
        </w:tc>
        <w:tc>
          <w:tcPr>
            <w:tcW w:w="1344" w:type="dxa"/>
          </w:tcPr>
          <w:p w14:paraId="0B0FD95C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0.0</w:t>
            </w:r>
            <w:r>
              <w:rPr>
                <w:rFonts w:ascii="Calibri" w:hAnsi="Calibri"/>
              </w:rPr>
              <w:t>068</w:t>
            </w:r>
          </w:p>
        </w:tc>
      </w:tr>
      <w:tr w:rsidR="005B002E" w:rsidRPr="00DB0118" w14:paraId="7ED39330" w14:textId="77777777" w:rsidTr="005B002E">
        <w:trPr>
          <w:trHeight w:val="349"/>
        </w:trPr>
        <w:tc>
          <w:tcPr>
            <w:tcW w:w="2758" w:type="dxa"/>
          </w:tcPr>
          <w:p w14:paraId="2D2D0719" w14:textId="77777777" w:rsidR="005B002E" w:rsidRPr="00DB0118" w:rsidRDefault="005B002E" w:rsidP="005B002E">
            <w:pPr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>INR</w:t>
            </w:r>
          </w:p>
        </w:tc>
        <w:tc>
          <w:tcPr>
            <w:tcW w:w="1694" w:type="dxa"/>
          </w:tcPr>
          <w:p w14:paraId="33760DBE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0.3</w:t>
            </w:r>
            <w:r w:rsidRPr="00DB0118" w:rsidDel="00244902">
              <w:rPr>
                <w:rFonts w:ascii="Calibri" w:hAnsi="Calibri"/>
              </w:rPr>
              <w:t xml:space="preserve"> </w:t>
            </w:r>
          </w:p>
        </w:tc>
        <w:tc>
          <w:tcPr>
            <w:tcW w:w="1992" w:type="dxa"/>
          </w:tcPr>
          <w:p w14:paraId="52FA0CB0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1.4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0.4</w:t>
            </w:r>
          </w:p>
        </w:tc>
        <w:tc>
          <w:tcPr>
            <w:tcW w:w="1344" w:type="dxa"/>
          </w:tcPr>
          <w:p w14:paraId="5DC58D88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0.0</w:t>
            </w:r>
            <w:r>
              <w:rPr>
                <w:rFonts w:ascii="Calibri" w:hAnsi="Calibri"/>
              </w:rPr>
              <w:t>0</w:t>
            </w:r>
            <w:r w:rsidRPr="00DB0118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5</w:t>
            </w:r>
          </w:p>
        </w:tc>
      </w:tr>
      <w:tr w:rsidR="005B002E" w:rsidRPr="00DB0118" w14:paraId="629517E4" w14:textId="77777777" w:rsidTr="005B002E">
        <w:trPr>
          <w:trHeight w:val="349"/>
        </w:trPr>
        <w:tc>
          <w:tcPr>
            <w:tcW w:w="2758" w:type="dxa"/>
          </w:tcPr>
          <w:p w14:paraId="15C29126" w14:textId="77777777" w:rsidR="005B002E" w:rsidRPr="00DB0118" w:rsidRDefault="005B002E" w:rsidP="005B002E">
            <w:pPr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 xml:space="preserve">Creatinine </w:t>
            </w:r>
            <w:r w:rsidRPr="00DB0118">
              <w:rPr>
                <w:rFonts w:ascii="Calibri" w:hAnsi="Calibri"/>
              </w:rPr>
              <w:t>(µmol/L)</w:t>
            </w:r>
          </w:p>
        </w:tc>
        <w:tc>
          <w:tcPr>
            <w:tcW w:w="1694" w:type="dxa"/>
          </w:tcPr>
          <w:p w14:paraId="64472A41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3.5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18.0</w:t>
            </w:r>
          </w:p>
        </w:tc>
        <w:tc>
          <w:tcPr>
            <w:tcW w:w="1992" w:type="dxa"/>
          </w:tcPr>
          <w:p w14:paraId="192CFC72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4</w:t>
            </w:r>
            <w:r w:rsidRPr="00DB0118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22.7</w:t>
            </w:r>
          </w:p>
        </w:tc>
        <w:tc>
          <w:tcPr>
            <w:tcW w:w="1344" w:type="dxa"/>
          </w:tcPr>
          <w:p w14:paraId="6DDD6C6A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0.</w:t>
            </w:r>
            <w:r>
              <w:rPr>
                <w:rFonts w:ascii="Calibri" w:hAnsi="Calibri"/>
              </w:rPr>
              <w:t>85</w:t>
            </w:r>
          </w:p>
        </w:tc>
      </w:tr>
      <w:tr w:rsidR="005B002E" w:rsidRPr="00DB0118" w14:paraId="7D514302" w14:textId="77777777" w:rsidTr="005B002E">
        <w:trPr>
          <w:trHeight w:val="349"/>
        </w:trPr>
        <w:tc>
          <w:tcPr>
            <w:tcW w:w="2758" w:type="dxa"/>
          </w:tcPr>
          <w:p w14:paraId="0CC26990" w14:textId="77777777" w:rsidR="005B002E" w:rsidRPr="00DB0118" w:rsidRDefault="005B002E" w:rsidP="005B002E">
            <w:pPr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 xml:space="preserve">Sodium </w:t>
            </w:r>
            <w:r w:rsidRPr="00DB0118">
              <w:rPr>
                <w:rFonts w:ascii="Calibri" w:hAnsi="Calibri"/>
              </w:rPr>
              <w:t>(mmol/L)</w:t>
            </w:r>
          </w:p>
        </w:tc>
        <w:tc>
          <w:tcPr>
            <w:tcW w:w="1694" w:type="dxa"/>
          </w:tcPr>
          <w:p w14:paraId="195863B9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14</w:t>
            </w:r>
            <w:r>
              <w:rPr>
                <w:rFonts w:ascii="Calibri" w:hAnsi="Calibri"/>
              </w:rPr>
              <w:t>0</w:t>
            </w:r>
            <w:r w:rsidRPr="00DB0118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3.1</w:t>
            </w:r>
          </w:p>
        </w:tc>
        <w:tc>
          <w:tcPr>
            <w:tcW w:w="1992" w:type="dxa"/>
          </w:tcPr>
          <w:p w14:paraId="6EF682B3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138.</w:t>
            </w: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4.8</w:t>
            </w:r>
          </w:p>
        </w:tc>
        <w:tc>
          <w:tcPr>
            <w:tcW w:w="1344" w:type="dxa"/>
          </w:tcPr>
          <w:p w14:paraId="02010CB6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0.0</w:t>
            </w:r>
            <w:r>
              <w:rPr>
                <w:rFonts w:ascii="Calibri" w:hAnsi="Calibri"/>
              </w:rPr>
              <w:t>44</w:t>
            </w:r>
          </w:p>
        </w:tc>
      </w:tr>
      <w:tr w:rsidR="005B002E" w:rsidRPr="00DB0118" w14:paraId="2FFADFF9" w14:textId="77777777" w:rsidTr="005B002E">
        <w:trPr>
          <w:trHeight w:val="349"/>
        </w:trPr>
        <w:tc>
          <w:tcPr>
            <w:tcW w:w="2758" w:type="dxa"/>
          </w:tcPr>
          <w:p w14:paraId="318499F8" w14:textId="77777777" w:rsidR="005B002E" w:rsidRPr="00DB0118" w:rsidRDefault="005B002E" w:rsidP="005B002E">
            <w:pPr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 xml:space="preserve">AST </w:t>
            </w:r>
            <w:r w:rsidRPr="0025438A">
              <w:rPr>
                <w:rFonts w:ascii="Calibri" w:hAnsi="Calibri"/>
              </w:rPr>
              <w:t>(IU/L)</w:t>
            </w:r>
          </w:p>
        </w:tc>
        <w:tc>
          <w:tcPr>
            <w:tcW w:w="1694" w:type="dxa"/>
          </w:tcPr>
          <w:p w14:paraId="47137B43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41.0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32.2</w:t>
            </w:r>
          </w:p>
        </w:tc>
        <w:tc>
          <w:tcPr>
            <w:tcW w:w="1992" w:type="dxa"/>
          </w:tcPr>
          <w:p w14:paraId="516C8DB5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44.0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20.2</w:t>
            </w:r>
          </w:p>
        </w:tc>
        <w:tc>
          <w:tcPr>
            <w:tcW w:w="1344" w:type="dxa"/>
          </w:tcPr>
          <w:p w14:paraId="4C8546D3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0.60</w:t>
            </w:r>
          </w:p>
        </w:tc>
      </w:tr>
      <w:tr w:rsidR="005B002E" w:rsidRPr="00DB0118" w14:paraId="16CB22CC" w14:textId="77777777" w:rsidTr="005B002E">
        <w:trPr>
          <w:trHeight w:val="349"/>
        </w:trPr>
        <w:tc>
          <w:tcPr>
            <w:tcW w:w="2758" w:type="dxa"/>
          </w:tcPr>
          <w:p w14:paraId="466F2CB2" w14:textId="77777777" w:rsidR="005B002E" w:rsidRPr="00DB0118" w:rsidRDefault="005B002E" w:rsidP="005B002E">
            <w:pPr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 xml:space="preserve">Albumin </w:t>
            </w:r>
            <w:r w:rsidRPr="00DB0118">
              <w:rPr>
                <w:rFonts w:ascii="Calibri" w:hAnsi="Calibri"/>
              </w:rPr>
              <w:t>(g/L)</w:t>
            </w:r>
          </w:p>
        </w:tc>
        <w:tc>
          <w:tcPr>
            <w:tcW w:w="1694" w:type="dxa"/>
          </w:tcPr>
          <w:p w14:paraId="32128F51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43.4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6.7</w:t>
            </w:r>
          </w:p>
        </w:tc>
        <w:tc>
          <w:tcPr>
            <w:tcW w:w="1992" w:type="dxa"/>
          </w:tcPr>
          <w:p w14:paraId="0D10EA6D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37.2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5.0</w:t>
            </w:r>
          </w:p>
        </w:tc>
        <w:tc>
          <w:tcPr>
            <w:tcW w:w="1344" w:type="dxa"/>
          </w:tcPr>
          <w:p w14:paraId="5CFDFC76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&lt;0.001</w:t>
            </w:r>
          </w:p>
        </w:tc>
      </w:tr>
      <w:tr w:rsidR="005B002E" w:rsidRPr="00DB0118" w14:paraId="4DB22EFB" w14:textId="77777777" w:rsidTr="005B002E">
        <w:trPr>
          <w:trHeight w:val="349"/>
        </w:trPr>
        <w:tc>
          <w:tcPr>
            <w:tcW w:w="2758" w:type="dxa"/>
          </w:tcPr>
          <w:p w14:paraId="0A029D1E" w14:textId="77777777" w:rsidR="005B002E" w:rsidRPr="00DB0118" w:rsidRDefault="005B002E" w:rsidP="005B002E">
            <w:pPr>
              <w:rPr>
                <w:rFonts w:ascii="Calibri" w:hAnsi="Calibri"/>
              </w:rPr>
            </w:pPr>
            <w:r w:rsidRPr="00DB0118">
              <w:rPr>
                <w:rFonts w:ascii="Calibri" w:hAnsi="Calibri"/>
                <w:b/>
              </w:rPr>
              <w:t>Child Pugh Class</w:t>
            </w:r>
            <w:r w:rsidRPr="00DB0118">
              <w:rPr>
                <w:rFonts w:ascii="Calibri" w:hAnsi="Calibri"/>
              </w:rPr>
              <w:t>, n (%)</w:t>
            </w:r>
          </w:p>
        </w:tc>
        <w:tc>
          <w:tcPr>
            <w:tcW w:w="1694" w:type="dxa"/>
          </w:tcPr>
          <w:p w14:paraId="2152336F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92" w:type="dxa"/>
          </w:tcPr>
          <w:p w14:paraId="698BF141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44" w:type="dxa"/>
          </w:tcPr>
          <w:p w14:paraId="38B332D7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&lt;0.001</w:t>
            </w:r>
          </w:p>
        </w:tc>
      </w:tr>
      <w:tr w:rsidR="005B002E" w:rsidRPr="00DB0118" w14:paraId="72C3F53A" w14:textId="77777777" w:rsidTr="005B002E">
        <w:trPr>
          <w:trHeight w:val="349"/>
        </w:trPr>
        <w:tc>
          <w:tcPr>
            <w:tcW w:w="2758" w:type="dxa"/>
          </w:tcPr>
          <w:p w14:paraId="47C13AF6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A</w:t>
            </w:r>
          </w:p>
        </w:tc>
        <w:tc>
          <w:tcPr>
            <w:tcW w:w="1694" w:type="dxa"/>
          </w:tcPr>
          <w:p w14:paraId="5AFFB8CC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60 (83)</w:t>
            </w:r>
          </w:p>
        </w:tc>
        <w:tc>
          <w:tcPr>
            <w:tcW w:w="1992" w:type="dxa"/>
          </w:tcPr>
          <w:p w14:paraId="1F614440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14 (37)</w:t>
            </w:r>
          </w:p>
        </w:tc>
        <w:tc>
          <w:tcPr>
            <w:tcW w:w="1344" w:type="dxa"/>
          </w:tcPr>
          <w:p w14:paraId="7184126E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</w:p>
        </w:tc>
      </w:tr>
      <w:tr w:rsidR="005B002E" w:rsidRPr="00DB0118" w14:paraId="0B8E989B" w14:textId="77777777" w:rsidTr="005B002E">
        <w:trPr>
          <w:trHeight w:val="349"/>
        </w:trPr>
        <w:tc>
          <w:tcPr>
            <w:tcW w:w="2758" w:type="dxa"/>
          </w:tcPr>
          <w:p w14:paraId="62A3A83B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B</w:t>
            </w:r>
          </w:p>
        </w:tc>
        <w:tc>
          <w:tcPr>
            <w:tcW w:w="1694" w:type="dxa"/>
          </w:tcPr>
          <w:p w14:paraId="3B79CA82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12 (17)</w:t>
            </w:r>
          </w:p>
        </w:tc>
        <w:tc>
          <w:tcPr>
            <w:tcW w:w="1992" w:type="dxa"/>
          </w:tcPr>
          <w:p w14:paraId="4A5AA65B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20 (53)</w:t>
            </w:r>
          </w:p>
        </w:tc>
        <w:tc>
          <w:tcPr>
            <w:tcW w:w="1344" w:type="dxa"/>
          </w:tcPr>
          <w:p w14:paraId="12ACD5B1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</w:p>
        </w:tc>
      </w:tr>
      <w:tr w:rsidR="005B002E" w:rsidRPr="00DB0118" w14:paraId="50B7CEF3" w14:textId="77777777" w:rsidTr="005B002E">
        <w:trPr>
          <w:trHeight w:val="349"/>
        </w:trPr>
        <w:tc>
          <w:tcPr>
            <w:tcW w:w="2758" w:type="dxa"/>
          </w:tcPr>
          <w:p w14:paraId="788139B6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C</w:t>
            </w:r>
          </w:p>
        </w:tc>
        <w:tc>
          <w:tcPr>
            <w:tcW w:w="1694" w:type="dxa"/>
          </w:tcPr>
          <w:p w14:paraId="108FFF4B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 (0)</w:t>
            </w:r>
          </w:p>
        </w:tc>
        <w:tc>
          <w:tcPr>
            <w:tcW w:w="1992" w:type="dxa"/>
          </w:tcPr>
          <w:p w14:paraId="7F41A39A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4 (11)</w:t>
            </w:r>
          </w:p>
        </w:tc>
        <w:tc>
          <w:tcPr>
            <w:tcW w:w="1344" w:type="dxa"/>
          </w:tcPr>
          <w:p w14:paraId="142E5677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</w:p>
        </w:tc>
      </w:tr>
      <w:tr w:rsidR="005B002E" w:rsidRPr="00DB0118" w14:paraId="2D629648" w14:textId="77777777" w:rsidTr="005B002E">
        <w:trPr>
          <w:trHeight w:val="349"/>
        </w:trPr>
        <w:tc>
          <w:tcPr>
            <w:tcW w:w="2758" w:type="dxa"/>
          </w:tcPr>
          <w:p w14:paraId="368B1133" w14:textId="77777777" w:rsidR="005B002E" w:rsidRPr="00DB0118" w:rsidRDefault="005B002E" w:rsidP="005B002E">
            <w:pPr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>MELD</w:t>
            </w:r>
          </w:p>
        </w:tc>
        <w:tc>
          <w:tcPr>
            <w:tcW w:w="1694" w:type="dxa"/>
          </w:tcPr>
          <w:p w14:paraId="101FB1F7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9.8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3.1</w:t>
            </w:r>
          </w:p>
        </w:tc>
        <w:tc>
          <w:tcPr>
            <w:tcW w:w="1992" w:type="dxa"/>
          </w:tcPr>
          <w:p w14:paraId="2AFAFB71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2</w:t>
            </w:r>
            <w:r w:rsidRPr="00DB0118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4.0</w:t>
            </w:r>
          </w:p>
        </w:tc>
        <w:tc>
          <w:tcPr>
            <w:tcW w:w="1344" w:type="dxa"/>
          </w:tcPr>
          <w:p w14:paraId="798CE60E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0.00</w:t>
            </w:r>
            <w:r>
              <w:rPr>
                <w:rFonts w:ascii="Calibri" w:hAnsi="Calibri"/>
              </w:rPr>
              <w:t>1</w:t>
            </w:r>
          </w:p>
        </w:tc>
      </w:tr>
      <w:tr w:rsidR="005B002E" w:rsidRPr="00DB0118" w14:paraId="2029D8C1" w14:textId="77777777" w:rsidTr="005B002E">
        <w:trPr>
          <w:trHeight w:val="349"/>
        </w:trPr>
        <w:tc>
          <w:tcPr>
            <w:tcW w:w="2758" w:type="dxa"/>
          </w:tcPr>
          <w:p w14:paraId="3A2C10EA" w14:textId="77777777" w:rsidR="005B002E" w:rsidRPr="00DB0118" w:rsidRDefault="005B002E" w:rsidP="005B002E">
            <w:pPr>
              <w:rPr>
                <w:rFonts w:ascii="Calibri" w:hAnsi="Calibri"/>
                <w:b/>
              </w:rPr>
            </w:pPr>
            <w:r w:rsidRPr="00DB0118">
              <w:rPr>
                <w:rFonts w:ascii="Calibri" w:hAnsi="Calibri"/>
                <w:b/>
              </w:rPr>
              <w:t xml:space="preserve">CFF </w:t>
            </w:r>
            <w:r w:rsidRPr="00DB0118">
              <w:rPr>
                <w:rFonts w:ascii="Calibri" w:hAnsi="Calibri"/>
              </w:rPr>
              <w:t>(Hz)</w:t>
            </w:r>
          </w:p>
        </w:tc>
        <w:tc>
          <w:tcPr>
            <w:tcW w:w="1694" w:type="dxa"/>
          </w:tcPr>
          <w:p w14:paraId="4791A2CB" w14:textId="77777777" w:rsidR="005B002E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33.3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4.8</w:t>
            </w:r>
          </w:p>
        </w:tc>
        <w:tc>
          <w:tcPr>
            <w:tcW w:w="1992" w:type="dxa"/>
          </w:tcPr>
          <w:p w14:paraId="391F3205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28.1</w:t>
            </w:r>
            <w:r>
              <w:rPr>
                <w:rFonts w:ascii="Calibri" w:hAnsi="Calibri"/>
              </w:rPr>
              <w:sym w:font="Symbol" w:char="F0B1"/>
            </w:r>
            <w:r>
              <w:rPr>
                <w:rFonts w:ascii="Calibri" w:hAnsi="Calibri"/>
              </w:rPr>
              <w:t>7.7</w:t>
            </w:r>
          </w:p>
        </w:tc>
        <w:tc>
          <w:tcPr>
            <w:tcW w:w="1344" w:type="dxa"/>
          </w:tcPr>
          <w:p w14:paraId="7CCEAF59" w14:textId="77777777" w:rsidR="005B002E" w:rsidRPr="00DB0118" w:rsidRDefault="005B002E" w:rsidP="005B002E">
            <w:pPr>
              <w:jc w:val="center"/>
              <w:rPr>
                <w:rFonts w:ascii="Calibri" w:hAnsi="Calibri"/>
              </w:rPr>
            </w:pPr>
            <w:r w:rsidRPr="00DB0118">
              <w:rPr>
                <w:rFonts w:ascii="Calibri" w:hAnsi="Calibri"/>
              </w:rPr>
              <w:t>&lt;0.001</w:t>
            </w:r>
          </w:p>
        </w:tc>
      </w:tr>
    </w:tbl>
    <w:p w14:paraId="58ACD704" w14:textId="77777777" w:rsidR="00195696" w:rsidRDefault="00195696" w:rsidP="00195696">
      <w:pPr>
        <w:pStyle w:val="Caption"/>
        <w:keepNext/>
        <w:rPr>
          <w:rFonts w:ascii="Calibri" w:hAnsi="Calibri"/>
          <w:b w:val="0"/>
          <w:sz w:val="18"/>
          <w:szCs w:val="18"/>
        </w:rPr>
      </w:pPr>
    </w:p>
    <w:p w14:paraId="35B6A471" w14:textId="77777777" w:rsidR="005B002E" w:rsidRPr="005B002E" w:rsidRDefault="005B002E" w:rsidP="005B002E"/>
    <w:p w14:paraId="79C1A092" w14:textId="77777777" w:rsidR="00195696" w:rsidRDefault="00195696" w:rsidP="00195696">
      <w:pPr>
        <w:pStyle w:val="Caption"/>
        <w:keepNext/>
        <w:rPr>
          <w:rFonts w:ascii="Calibri" w:hAnsi="Calibri"/>
          <w:b w:val="0"/>
          <w:sz w:val="18"/>
          <w:szCs w:val="18"/>
        </w:rPr>
      </w:pPr>
    </w:p>
    <w:p w14:paraId="143A055E" w14:textId="77777777" w:rsidR="00195696" w:rsidRDefault="00195696" w:rsidP="00195696">
      <w:pPr>
        <w:pStyle w:val="Caption"/>
        <w:keepNext/>
        <w:rPr>
          <w:rFonts w:ascii="Calibri" w:hAnsi="Calibri"/>
          <w:b w:val="0"/>
          <w:sz w:val="18"/>
          <w:szCs w:val="18"/>
        </w:rPr>
      </w:pPr>
    </w:p>
    <w:p w14:paraId="10EC9216" w14:textId="77777777" w:rsidR="00195696" w:rsidRDefault="00195696" w:rsidP="00195696">
      <w:pPr>
        <w:pStyle w:val="Caption"/>
        <w:keepNext/>
        <w:rPr>
          <w:rFonts w:ascii="Calibri" w:hAnsi="Calibri"/>
          <w:b w:val="0"/>
          <w:sz w:val="18"/>
          <w:szCs w:val="18"/>
        </w:rPr>
      </w:pPr>
    </w:p>
    <w:p w14:paraId="5EAD0C8A" w14:textId="77777777" w:rsidR="00195696" w:rsidRDefault="00195696" w:rsidP="00195696">
      <w:pPr>
        <w:pStyle w:val="Caption"/>
        <w:keepNext/>
        <w:rPr>
          <w:rFonts w:ascii="Calibri" w:hAnsi="Calibri"/>
          <w:b w:val="0"/>
          <w:sz w:val="18"/>
          <w:szCs w:val="18"/>
        </w:rPr>
      </w:pPr>
    </w:p>
    <w:p w14:paraId="2FC6ECF7" w14:textId="77777777" w:rsidR="00195696" w:rsidRDefault="00195696" w:rsidP="00195696">
      <w:pPr>
        <w:pStyle w:val="Caption"/>
        <w:keepNext/>
        <w:rPr>
          <w:rFonts w:ascii="Calibri" w:hAnsi="Calibri"/>
          <w:b w:val="0"/>
          <w:sz w:val="18"/>
          <w:szCs w:val="18"/>
        </w:rPr>
      </w:pPr>
    </w:p>
    <w:p w14:paraId="7D7D899B" w14:textId="77777777" w:rsidR="00195696" w:rsidRDefault="00195696" w:rsidP="00195696">
      <w:pPr>
        <w:pStyle w:val="Caption"/>
        <w:keepNext/>
        <w:rPr>
          <w:rFonts w:ascii="Calibri" w:hAnsi="Calibri"/>
          <w:b w:val="0"/>
          <w:sz w:val="18"/>
          <w:szCs w:val="18"/>
        </w:rPr>
      </w:pPr>
    </w:p>
    <w:p w14:paraId="54150342" w14:textId="77777777" w:rsidR="00195696" w:rsidRDefault="00195696" w:rsidP="00195696">
      <w:pPr>
        <w:pStyle w:val="Caption"/>
        <w:keepNext/>
        <w:rPr>
          <w:rFonts w:ascii="Calibri" w:hAnsi="Calibri"/>
          <w:b w:val="0"/>
          <w:sz w:val="18"/>
          <w:szCs w:val="18"/>
        </w:rPr>
      </w:pPr>
    </w:p>
    <w:p w14:paraId="452ACFDF" w14:textId="77777777" w:rsidR="00195696" w:rsidRDefault="00195696" w:rsidP="00195696">
      <w:pPr>
        <w:pStyle w:val="Caption"/>
        <w:keepNext/>
        <w:rPr>
          <w:rFonts w:ascii="Calibri" w:hAnsi="Calibri"/>
          <w:b w:val="0"/>
          <w:sz w:val="18"/>
          <w:szCs w:val="18"/>
        </w:rPr>
      </w:pPr>
    </w:p>
    <w:p w14:paraId="16757023" w14:textId="77777777" w:rsidR="00195696" w:rsidRDefault="00195696" w:rsidP="00195696"/>
    <w:p w14:paraId="325BA530" w14:textId="77777777" w:rsidR="00195696" w:rsidRDefault="00195696" w:rsidP="00195696"/>
    <w:p w14:paraId="00DCFE4E" w14:textId="77777777" w:rsidR="00195696" w:rsidRDefault="00195696" w:rsidP="00195696"/>
    <w:p w14:paraId="5F3D3DBE" w14:textId="77777777" w:rsidR="0089479A" w:rsidRDefault="0089479A" w:rsidP="00195696"/>
    <w:p w14:paraId="4B7698B6" w14:textId="77777777" w:rsidR="0089479A" w:rsidRPr="0025438A" w:rsidRDefault="0089479A" w:rsidP="00195696">
      <w:pPr>
        <w:rPr>
          <w:sz w:val="16"/>
          <w:szCs w:val="16"/>
        </w:rPr>
      </w:pPr>
    </w:p>
    <w:p w14:paraId="232F0575" w14:textId="77777777" w:rsidR="0025438A" w:rsidRPr="0025438A" w:rsidRDefault="0025438A" w:rsidP="0025438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Calibri" w:hAnsi="Calibri" w:cs="Times New Roman"/>
          <w:sz w:val="20"/>
          <w:szCs w:val="20"/>
        </w:rPr>
      </w:pPr>
      <w:r w:rsidRPr="0025438A">
        <w:rPr>
          <w:rFonts w:ascii="Calibri" w:hAnsi="Calibri" w:cs="Times New Roman"/>
          <w:sz w:val="20"/>
          <w:szCs w:val="20"/>
        </w:rPr>
        <w:t>Data are Mean</w:t>
      </w:r>
      <w:r w:rsidRPr="0025438A">
        <w:rPr>
          <w:rFonts w:ascii="Calibri" w:hAnsi="Calibri" w:cs="Times New Roman"/>
          <w:sz w:val="20"/>
          <w:szCs w:val="20"/>
        </w:rPr>
        <w:sym w:font="Symbol" w:char="F0B1"/>
      </w:r>
      <w:r w:rsidRPr="0025438A">
        <w:rPr>
          <w:rFonts w:ascii="Calibri" w:hAnsi="Calibri" w:cs="Times New Roman"/>
          <w:sz w:val="20"/>
          <w:szCs w:val="20"/>
        </w:rPr>
        <w:t xml:space="preserve">1SD. </w:t>
      </w:r>
      <w:r w:rsidRPr="0025438A">
        <w:rPr>
          <w:rFonts w:ascii="Calibri" w:hAnsi="Calibri"/>
          <w:sz w:val="20"/>
          <w:szCs w:val="20"/>
        </w:rPr>
        <w:t>AST = Aspartate Aminotransferase; CFF = Critical Flicker Frequency; HE = Hepatic Encephalopathy; INR = International Normalised Ratio; MELD = Model of End-stage Liver Disease</w:t>
      </w:r>
    </w:p>
    <w:p w14:paraId="5DF12854" w14:textId="77777777" w:rsidR="0025438A" w:rsidRPr="0025438A" w:rsidRDefault="0025438A" w:rsidP="0025438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Calibri" w:hAnsi="Calibri" w:cs="Times New Roman"/>
          <w:sz w:val="20"/>
          <w:szCs w:val="20"/>
        </w:rPr>
      </w:pPr>
      <w:r w:rsidRPr="0025438A">
        <w:rPr>
          <w:rFonts w:ascii="Calibri" w:hAnsi="Calibri" w:cs="Times New Roman"/>
          <w:sz w:val="20"/>
          <w:szCs w:val="20"/>
        </w:rPr>
        <w:t>*Significance of the difference between patients with minimal HE and Grade 1 HE</w:t>
      </w:r>
    </w:p>
    <w:p w14:paraId="702B2A6E" w14:textId="77777777" w:rsidR="00195696" w:rsidRDefault="00195696" w:rsidP="00ED04EF">
      <w:pPr>
        <w:rPr>
          <w:rFonts w:ascii="Calibri" w:hAnsi="Calibri"/>
        </w:rPr>
      </w:pPr>
    </w:p>
    <w:p w14:paraId="4307AA3C" w14:textId="77777777" w:rsidR="00195696" w:rsidRDefault="00195696" w:rsidP="00ED04EF">
      <w:pPr>
        <w:rPr>
          <w:rFonts w:ascii="Calibri" w:hAnsi="Calibri"/>
        </w:rPr>
      </w:pPr>
    </w:p>
    <w:p w14:paraId="181A8568" w14:textId="77777777" w:rsidR="00195696" w:rsidRPr="00DB0118" w:rsidRDefault="00195696" w:rsidP="00ED04EF">
      <w:pPr>
        <w:rPr>
          <w:rFonts w:ascii="Calibri" w:hAnsi="Calibri"/>
        </w:rPr>
      </w:pPr>
    </w:p>
    <w:sectPr w:rsidR="00195696" w:rsidRPr="00DB0118" w:rsidSect="00DC4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6ED696" w15:done="0"/>
  <w15:commentEx w15:paraId="399FE4E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rry Zacharias">
    <w15:presenceInfo w15:providerId="Windows Live" w15:userId="8071439b2c2a038d"/>
  </w15:person>
  <w15:person w15:author="Søren Schou Olesen">
    <w15:presenceInfo w15:providerId="None" w15:userId="Søren Schou Ole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EF"/>
    <w:rsid w:val="000219BC"/>
    <w:rsid w:val="0003051D"/>
    <w:rsid w:val="00030E8A"/>
    <w:rsid w:val="00057B79"/>
    <w:rsid w:val="000624B4"/>
    <w:rsid w:val="000902B5"/>
    <w:rsid w:val="000F3D7B"/>
    <w:rsid w:val="001136F6"/>
    <w:rsid w:val="001235D8"/>
    <w:rsid w:val="00177755"/>
    <w:rsid w:val="00195696"/>
    <w:rsid w:val="0019746D"/>
    <w:rsid w:val="001C1F74"/>
    <w:rsid w:val="001E181D"/>
    <w:rsid w:val="00203774"/>
    <w:rsid w:val="00205255"/>
    <w:rsid w:val="0022734C"/>
    <w:rsid w:val="00244902"/>
    <w:rsid w:val="0025438A"/>
    <w:rsid w:val="002849E6"/>
    <w:rsid w:val="00287231"/>
    <w:rsid w:val="00290A38"/>
    <w:rsid w:val="002A5317"/>
    <w:rsid w:val="002E595F"/>
    <w:rsid w:val="00341CCC"/>
    <w:rsid w:val="00342028"/>
    <w:rsid w:val="003B3C59"/>
    <w:rsid w:val="003F0410"/>
    <w:rsid w:val="00430136"/>
    <w:rsid w:val="004663B3"/>
    <w:rsid w:val="004963F8"/>
    <w:rsid w:val="004E2C0A"/>
    <w:rsid w:val="005156B3"/>
    <w:rsid w:val="00523A8C"/>
    <w:rsid w:val="005329DD"/>
    <w:rsid w:val="00556240"/>
    <w:rsid w:val="005926D6"/>
    <w:rsid w:val="005B002E"/>
    <w:rsid w:val="005F0B95"/>
    <w:rsid w:val="005F3D18"/>
    <w:rsid w:val="00603CF1"/>
    <w:rsid w:val="006D2AB7"/>
    <w:rsid w:val="00701F42"/>
    <w:rsid w:val="00710EB9"/>
    <w:rsid w:val="00717919"/>
    <w:rsid w:val="00721A81"/>
    <w:rsid w:val="00750AAE"/>
    <w:rsid w:val="00804450"/>
    <w:rsid w:val="00827EAB"/>
    <w:rsid w:val="0084204C"/>
    <w:rsid w:val="00861D10"/>
    <w:rsid w:val="0089479A"/>
    <w:rsid w:val="008974BB"/>
    <w:rsid w:val="008D6F78"/>
    <w:rsid w:val="00957A11"/>
    <w:rsid w:val="00975249"/>
    <w:rsid w:val="009A339E"/>
    <w:rsid w:val="009B20A6"/>
    <w:rsid w:val="009B29F4"/>
    <w:rsid w:val="009F02BB"/>
    <w:rsid w:val="009F41F6"/>
    <w:rsid w:val="00A2325D"/>
    <w:rsid w:val="00A700A8"/>
    <w:rsid w:val="00A708E3"/>
    <w:rsid w:val="00AE5C2F"/>
    <w:rsid w:val="00AF5830"/>
    <w:rsid w:val="00B44813"/>
    <w:rsid w:val="00BB007B"/>
    <w:rsid w:val="00C45B13"/>
    <w:rsid w:val="00C54F67"/>
    <w:rsid w:val="00CA37D3"/>
    <w:rsid w:val="00CF089D"/>
    <w:rsid w:val="00D05E71"/>
    <w:rsid w:val="00D06666"/>
    <w:rsid w:val="00D472B1"/>
    <w:rsid w:val="00D74708"/>
    <w:rsid w:val="00D83FE0"/>
    <w:rsid w:val="00DB0118"/>
    <w:rsid w:val="00DC43B1"/>
    <w:rsid w:val="00E15766"/>
    <w:rsid w:val="00E50D67"/>
    <w:rsid w:val="00EB1A1E"/>
    <w:rsid w:val="00EC6074"/>
    <w:rsid w:val="00ED04EF"/>
    <w:rsid w:val="00F60407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A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95"/>
  </w:style>
  <w:style w:type="paragraph" w:styleId="Heading1">
    <w:name w:val="heading 1"/>
    <w:basedOn w:val="Normal"/>
    <w:next w:val="Normal"/>
    <w:link w:val="Heading1Char"/>
    <w:uiPriority w:val="9"/>
    <w:qFormat/>
    <w:rsid w:val="005F0B9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B9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9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B9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B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B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B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B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B9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F0B9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5F0B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F0B9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B9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9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B9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B9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9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9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9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9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F0B95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B9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F0B9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F0B95"/>
    <w:rPr>
      <w:b/>
      <w:bCs/>
    </w:rPr>
  </w:style>
  <w:style w:type="character" w:styleId="Emphasis">
    <w:name w:val="Emphasis"/>
    <w:basedOn w:val="DefaultParagraphFont"/>
    <w:uiPriority w:val="20"/>
    <w:qFormat/>
    <w:rsid w:val="005F0B95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5F0B9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F0B9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B9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B9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F0B9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F0B9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F0B9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F0B95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5F0B9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B95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2849E6"/>
    <w:pPr>
      <w:tabs>
        <w:tab w:val="left" w:pos="384"/>
      </w:tabs>
      <w:spacing w:after="240" w:line="240" w:lineRule="auto"/>
      <w:ind w:left="384" w:hanging="384"/>
    </w:pPr>
  </w:style>
  <w:style w:type="paragraph" w:styleId="NormalWeb">
    <w:name w:val="Normal (Web)"/>
    <w:basedOn w:val="Normal"/>
    <w:uiPriority w:val="99"/>
    <w:unhideWhenUsed/>
    <w:rsid w:val="002849E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B20A6"/>
    <w:pPr>
      <w:spacing w:after="0" w:line="240" w:lineRule="auto"/>
    </w:pPr>
    <w:rPr>
      <w:sz w:val="22"/>
      <w:szCs w:val="22"/>
      <w:lang w:val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11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1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01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11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1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1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118"/>
    <w:rPr>
      <w:b/>
      <w:bCs/>
      <w:sz w:val="20"/>
      <w:szCs w:val="20"/>
    </w:rPr>
  </w:style>
  <w:style w:type="character" w:styleId="Hyperlink">
    <w:name w:val="Hyperlink"/>
    <w:rsid w:val="00CF089D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C43B1"/>
    <w:rPr>
      <w:i/>
      <w:iCs/>
    </w:rPr>
  </w:style>
  <w:style w:type="character" w:customStyle="1" w:styleId="author">
    <w:name w:val="author"/>
    <w:basedOn w:val="DefaultParagraphFont"/>
    <w:rsid w:val="00DC43B1"/>
  </w:style>
  <w:style w:type="character" w:customStyle="1" w:styleId="articletitle">
    <w:name w:val="articletitle"/>
    <w:basedOn w:val="DefaultParagraphFont"/>
    <w:rsid w:val="00DC43B1"/>
  </w:style>
  <w:style w:type="character" w:customStyle="1" w:styleId="journaltitle">
    <w:name w:val="journaltitle"/>
    <w:basedOn w:val="DefaultParagraphFont"/>
    <w:rsid w:val="00DC43B1"/>
  </w:style>
  <w:style w:type="character" w:customStyle="1" w:styleId="pubyear">
    <w:name w:val="pubyear"/>
    <w:basedOn w:val="DefaultParagraphFont"/>
    <w:rsid w:val="00DC43B1"/>
  </w:style>
  <w:style w:type="character" w:customStyle="1" w:styleId="vol">
    <w:name w:val="vol"/>
    <w:basedOn w:val="DefaultParagraphFont"/>
    <w:rsid w:val="00DC43B1"/>
  </w:style>
  <w:style w:type="character" w:customStyle="1" w:styleId="pagefirst">
    <w:name w:val="pagefirst"/>
    <w:basedOn w:val="DefaultParagraphFont"/>
    <w:rsid w:val="00DC43B1"/>
  </w:style>
  <w:style w:type="character" w:customStyle="1" w:styleId="pagelast">
    <w:name w:val="pagelast"/>
    <w:basedOn w:val="DefaultParagraphFont"/>
    <w:rsid w:val="00DC43B1"/>
  </w:style>
  <w:style w:type="paragraph" w:customStyle="1" w:styleId="title1">
    <w:name w:val="title1"/>
    <w:basedOn w:val="Normal"/>
    <w:rsid w:val="00AF5830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customStyle="1" w:styleId="desc2">
    <w:name w:val="desc2"/>
    <w:basedOn w:val="Normal"/>
    <w:rsid w:val="00AF583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GB"/>
    </w:rPr>
  </w:style>
  <w:style w:type="paragraph" w:customStyle="1" w:styleId="details1">
    <w:name w:val="details1"/>
    <w:basedOn w:val="Normal"/>
    <w:rsid w:val="00AF5830"/>
    <w:pPr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character" w:customStyle="1" w:styleId="jrnl">
    <w:name w:val="jrnl"/>
    <w:basedOn w:val="DefaultParagraphFont"/>
    <w:rsid w:val="00AF5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95"/>
  </w:style>
  <w:style w:type="paragraph" w:styleId="Heading1">
    <w:name w:val="heading 1"/>
    <w:basedOn w:val="Normal"/>
    <w:next w:val="Normal"/>
    <w:link w:val="Heading1Char"/>
    <w:uiPriority w:val="9"/>
    <w:qFormat/>
    <w:rsid w:val="005F0B9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B9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9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B9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B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B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B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B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B9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F0B9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5F0B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F0B9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B9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9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B9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B9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9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9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9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9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F0B95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B9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F0B9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F0B95"/>
    <w:rPr>
      <w:b/>
      <w:bCs/>
    </w:rPr>
  </w:style>
  <w:style w:type="character" w:styleId="Emphasis">
    <w:name w:val="Emphasis"/>
    <w:basedOn w:val="DefaultParagraphFont"/>
    <w:uiPriority w:val="20"/>
    <w:qFormat/>
    <w:rsid w:val="005F0B95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5F0B9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F0B9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B9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B9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F0B9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F0B9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F0B9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F0B95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5F0B9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B95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2849E6"/>
    <w:pPr>
      <w:tabs>
        <w:tab w:val="left" w:pos="384"/>
      </w:tabs>
      <w:spacing w:after="240" w:line="240" w:lineRule="auto"/>
      <w:ind w:left="384" w:hanging="384"/>
    </w:pPr>
  </w:style>
  <w:style w:type="paragraph" w:styleId="NormalWeb">
    <w:name w:val="Normal (Web)"/>
    <w:basedOn w:val="Normal"/>
    <w:uiPriority w:val="99"/>
    <w:unhideWhenUsed/>
    <w:rsid w:val="002849E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B20A6"/>
    <w:pPr>
      <w:spacing w:after="0" w:line="240" w:lineRule="auto"/>
    </w:pPr>
    <w:rPr>
      <w:sz w:val="22"/>
      <w:szCs w:val="22"/>
      <w:lang w:val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11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1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01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11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1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1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118"/>
    <w:rPr>
      <w:b/>
      <w:bCs/>
      <w:sz w:val="20"/>
      <w:szCs w:val="20"/>
    </w:rPr>
  </w:style>
  <w:style w:type="character" w:styleId="Hyperlink">
    <w:name w:val="Hyperlink"/>
    <w:rsid w:val="00CF089D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C43B1"/>
    <w:rPr>
      <w:i/>
      <w:iCs/>
    </w:rPr>
  </w:style>
  <w:style w:type="character" w:customStyle="1" w:styleId="author">
    <w:name w:val="author"/>
    <w:basedOn w:val="DefaultParagraphFont"/>
    <w:rsid w:val="00DC43B1"/>
  </w:style>
  <w:style w:type="character" w:customStyle="1" w:styleId="articletitle">
    <w:name w:val="articletitle"/>
    <w:basedOn w:val="DefaultParagraphFont"/>
    <w:rsid w:val="00DC43B1"/>
  </w:style>
  <w:style w:type="character" w:customStyle="1" w:styleId="journaltitle">
    <w:name w:val="journaltitle"/>
    <w:basedOn w:val="DefaultParagraphFont"/>
    <w:rsid w:val="00DC43B1"/>
  </w:style>
  <w:style w:type="character" w:customStyle="1" w:styleId="pubyear">
    <w:name w:val="pubyear"/>
    <w:basedOn w:val="DefaultParagraphFont"/>
    <w:rsid w:val="00DC43B1"/>
  </w:style>
  <w:style w:type="character" w:customStyle="1" w:styleId="vol">
    <w:name w:val="vol"/>
    <w:basedOn w:val="DefaultParagraphFont"/>
    <w:rsid w:val="00DC43B1"/>
  </w:style>
  <w:style w:type="character" w:customStyle="1" w:styleId="pagefirst">
    <w:name w:val="pagefirst"/>
    <w:basedOn w:val="DefaultParagraphFont"/>
    <w:rsid w:val="00DC43B1"/>
  </w:style>
  <w:style w:type="character" w:customStyle="1" w:styleId="pagelast">
    <w:name w:val="pagelast"/>
    <w:basedOn w:val="DefaultParagraphFont"/>
    <w:rsid w:val="00DC43B1"/>
  </w:style>
  <w:style w:type="paragraph" w:customStyle="1" w:styleId="title1">
    <w:name w:val="title1"/>
    <w:basedOn w:val="Normal"/>
    <w:rsid w:val="00AF5830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customStyle="1" w:styleId="desc2">
    <w:name w:val="desc2"/>
    <w:basedOn w:val="Normal"/>
    <w:rsid w:val="00AF583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GB"/>
    </w:rPr>
  </w:style>
  <w:style w:type="paragraph" w:customStyle="1" w:styleId="details1">
    <w:name w:val="details1"/>
    <w:basedOn w:val="Normal"/>
    <w:rsid w:val="00AF5830"/>
    <w:pPr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character" w:customStyle="1" w:styleId="jrnl">
    <w:name w:val="jrnl"/>
    <w:basedOn w:val="DefaultParagraphFont"/>
    <w:rsid w:val="00AF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2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165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313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448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33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ve.jackson@nhs.net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mailto:marsha.morgan@ucl.ac.uk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rry.zacharias.13@ucl.ac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o@mech-sen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2E4B-938F-426C-B06B-A233AD22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FEFD96FC</Template>
  <TotalTime>139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Zacharias</dc:creator>
  <cp:keywords/>
  <dc:description/>
  <cp:lastModifiedBy>marsha y morgan</cp:lastModifiedBy>
  <cp:revision>10</cp:revision>
  <dcterms:created xsi:type="dcterms:W3CDTF">2016-09-23T17:35:00Z</dcterms:created>
  <dcterms:modified xsi:type="dcterms:W3CDTF">2017-01-16T17:06:00Z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id="uDWgq3jv"/&gt;&lt;style id="http://www.zotero.org/styles/vancouver" locale="en-GB" hasBibliography="1" bibliographyStyleHasBeenSet="1"/&gt;&lt;prefs&gt;&lt;pref name="fieldType" value="Field"/&gt;&lt;pref name="store</vt:lpwstr>
  </property>
  <property fmtid="{D5CDD505-2E9C-101B-9397-08002B2CF9AE}" pid="3" name="ZOTERO_PREF_2">
    <vt:lpwstr>References" value="true"/&gt;&lt;pref name="automaticJournalAbbreviations" value="true"/&gt;&lt;pref name="noteType" value=""/&gt;&lt;/prefs&gt;&lt;/data&gt;</vt:lpwstr>
  </property>
</Properties>
</file>