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28" w:rsidRPr="005E71FF" w:rsidRDefault="00417F2B" w:rsidP="00D84728">
      <w:pPr>
        <w:pStyle w:val="Heading1"/>
        <w:spacing w:after="0"/>
        <w:rPr>
          <w:rFonts w:cs="Times New Roman"/>
          <w:b w:val="0"/>
          <w:i/>
          <w:sz w:val="24"/>
          <w:szCs w:val="24"/>
        </w:rPr>
      </w:pPr>
      <w:bookmarkStart w:id="0" w:name="_Toc386041075"/>
      <w:r>
        <w:rPr>
          <w:rFonts w:cs="Times New Roman"/>
          <w:sz w:val="24"/>
          <w:szCs w:val="24"/>
        </w:rPr>
        <w:t>Additional file 3</w:t>
      </w:r>
      <w:r w:rsidR="00D84728" w:rsidRPr="005E71FF">
        <w:rPr>
          <w:rFonts w:cs="Times New Roman"/>
          <w:sz w:val="24"/>
          <w:szCs w:val="24"/>
        </w:rPr>
        <w:t xml:space="preserve"> </w:t>
      </w:r>
      <w:r w:rsidR="00D84728" w:rsidRPr="005E71FF">
        <w:rPr>
          <w:rFonts w:cs="Times New Roman"/>
          <w:b w:val="0"/>
          <w:sz w:val="24"/>
          <w:szCs w:val="24"/>
        </w:rPr>
        <w:t>Global mu</w:t>
      </w:r>
      <w:bookmarkStart w:id="1" w:name="_GoBack"/>
      <w:bookmarkEnd w:id="1"/>
      <w:r w:rsidR="00D84728" w:rsidRPr="005E71FF">
        <w:rPr>
          <w:rFonts w:cs="Times New Roman"/>
          <w:b w:val="0"/>
          <w:sz w:val="24"/>
          <w:szCs w:val="24"/>
        </w:rPr>
        <w:t>ltiple regression linear mixed-effects kinship models incorporating all significant predictors (</w:t>
      </w:r>
      <w:r w:rsidR="00D84728" w:rsidRPr="005E71FF">
        <w:rPr>
          <w:rFonts w:cs="Times New Roman"/>
          <w:b w:val="0"/>
          <w:i/>
          <w:sz w:val="24"/>
          <w:szCs w:val="24"/>
        </w:rPr>
        <w:t>P</w:t>
      </w:r>
      <w:r w:rsidR="00D84728" w:rsidRPr="005E71FF">
        <w:rPr>
          <w:rFonts w:cs="Times New Roman"/>
          <w:b w:val="0"/>
          <w:sz w:val="24"/>
          <w:szCs w:val="24"/>
        </w:rPr>
        <w:t>&lt;0.05) from separate single regression models for a) home range and b) group size.</w:t>
      </w:r>
      <w:bookmarkEnd w:id="0"/>
      <w:r w:rsidR="00D84728" w:rsidRPr="005E71FF">
        <w:rPr>
          <w:rFonts w:cs="Times New Roman"/>
          <w:b w:val="0"/>
          <w:sz w:val="24"/>
          <w:szCs w:val="24"/>
        </w:rPr>
        <w:t xml:space="preserve"> </w:t>
      </w:r>
      <w:r w:rsidR="005E71FF">
        <w:rPr>
          <w:rFonts w:cs="Times New Roman"/>
          <w:b w:val="0"/>
          <w:sz w:val="24"/>
          <w:szCs w:val="24"/>
        </w:rPr>
        <w:t xml:space="preserve"> </w:t>
      </w:r>
      <w:r w:rsidR="00832246">
        <w:rPr>
          <w:rFonts w:cs="Times New Roman"/>
          <w:b w:val="0"/>
          <w:sz w:val="24"/>
          <w:szCs w:val="24"/>
        </w:rPr>
        <w:t>Significant P-values in bold.</w:t>
      </w:r>
    </w:p>
    <w:p w:rsidR="00D84728" w:rsidRPr="005E6C8D" w:rsidRDefault="00D84728" w:rsidP="00D84728">
      <w:pPr>
        <w:pStyle w:val="JBbody"/>
        <w:spacing w:after="60"/>
      </w:pPr>
    </w:p>
    <w:p w:rsidR="00D84728" w:rsidRPr="005E6C8D" w:rsidRDefault="00D84728" w:rsidP="00D84728">
      <w:pPr>
        <w:spacing w:after="120"/>
        <w:rPr>
          <w:b/>
        </w:rPr>
      </w:pPr>
      <w:r w:rsidRPr="005E6C8D">
        <w:rPr>
          <w:b/>
        </w:rPr>
        <w:t>a) Home range global model (residual error: 0.114)</w:t>
      </w:r>
    </w:p>
    <w:tbl>
      <w:tblPr>
        <w:tblW w:w="7100" w:type="dxa"/>
        <w:tblInd w:w="392" w:type="dxa"/>
        <w:tblLook w:val="04A0"/>
      </w:tblPr>
      <w:tblGrid>
        <w:gridCol w:w="2861"/>
        <w:gridCol w:w="1279"/>
        <w:gridCol w:w="920"/>
        <w:gridCol w:w="920"/>
        <w:gridCol w:w="1120"/>
      </w:tblGrid>
      <w:tr w:rsidR="00D84728" w:rsidRPr="005E6C8D" w:rsidTr="00C238D7">
        <w:trPr>
          <w:trHeight w:val="34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Fixed effect parameter estimates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84728" w:rsidRPr="005E6C8D" w:rsidTr="00C238D7">
        <w:trPr>
          <w:trHeight w:val="397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Coefficient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Estimate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SE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z-value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i/>
                <w:color w:val="000000"/>
                <w:szCs w:val="22"/>
                <w:lang w:eastAsia="en-GB"/>
              </w:rPr>
              <w:t>P</w:t>
            </w: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-value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(Intercept)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1.65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2.63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0.0085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group size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0.025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group density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-0.11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-2.24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0.025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mating system (1=polygyny)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1.89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0.059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annual mean temperature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-0.01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-0.81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0.420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annual precipitation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-0.12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-0.74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0.460</w:t>
            </w:r>
          </w:p>
        </w:tc>
      </w:tr>
    </w:tbl>
    <w:p w:rsidR="00D84728" w:rsidRPr="005E6C8D" w:rsidRDefault="00D84728" w:rsidP="00D84728"/>
    <w:tbl>
      <w:tblPr>
        <w:tblW w:w="6119" w:type="dxa"/>
        <w:tblInd w:w="817" w:type="dxa"/>
        <w:tblLook w:val="04A0"/>
      </w:tblPr>
      <w:tblGrid>
        <w:gridCol w:w="4819"/>
        <w:gridCol w:w="1300"/>
      </w:tblGrid>
      <w:tr w:rsidR="00D84728" w:rsidRPr="005E6C8D" w:rsidTr="00C238D7">
        <w:trPr>
          <w:trHeight w:val="3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Random effects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84728" w:rsidRPr="005E6C8D" w:rsidTr="00C238D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Variance explained by phylogeny (%)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99.15%</w:t>
            </w:r>
          </w:p>
        </w:tc>
      </w:tr>
      <w:tr w:rsidR="00D84728" w:rsidRPr="005E6C8D" w:rsidTr="00C238D7">
        <w:trPr>
          <w:trHeight w:val="34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Variance explained by within-species variation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0.85%</w:t>
            </w:r>
          </w:p>
        </w:tc>
      </w:tr>
      <w:tr w:rsidR="00D84728" w:rsidRPr="005E6C8D" w:rsidTr="00C238D7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Total variance explained: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9.84E-05</w:t>
            </w:r>
          </w:p>
        </w:tc>
      </w:tr>
    </w:tbl>
    <w:p w:rsidR="00D84728" w:rsidRPr="005E6C8D" w:rsidRDefault="00D84728" w:rsidP="00D84728">
      <w:pPr>
        <w:spacing w:after="240"/>
      </w:pPr>
    </w:p>
    <w:p w:rsidR="00D84728" w:rsidRPr="005E6C8D" w:rsidRDefault="00D84728" w:rsidP="00D84728">
      <w:pPr>
        <w:spacing w:after="120"/>
        <w:rPr>
          <w:b/>
        </w:rPr>
      </w:pPr>
      <w:r w:rsidRPr="005E6C8D">
        <w:rPr>
          <w:b/>
        </w:rPr>
        <w:t>b) Group size global model (residual error: 0.043)</w:t>
      </w:r>
    </w:p>
    <w:tbl>
      <w:tblPr>
        <w:tblW w:w="7100" w:type="dxa"/>
        <w:tblInd w:w="392" w:type="dxa"/>
        <w:tblLook w:val="04A0"/>
      </w:tblPr>
      <w:tblGrid>
        <w:gridCol w:w="2861"/>
        <w:gridCol w:w="1279"/>
        <w:gridCol w:w="920"/>
        <w:gridCol w:w="920"/>
        <w:gridCol w:w="1120"/>
      </w:tblGrid>
      <w:tr w:rsidR="00D84728" w:rsidRPr="005E6C8D" w:rsidTr="00C238D7">
        <w:trPr>
          <w:trHeight w:val="34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Fixed effect parameter estimates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84728" w:rsidRPr="005E6C8D" w:rsidTr="00C238D7">
        <w:trPr>
          <w:trHeight w:val="397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Coefficient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Estimate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SE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z-value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5E71F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i/>
                <w:color w:val="000000"/>
                <w:szCs w:val="22"/>
                <w:lang w:eastAsia="en-GB"/>
              </w:rPr>
              <w:t>P</w:t>
            </w: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-value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(Intercept)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0.012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mating system (1=polygyny)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4.25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0.00002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home range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0.039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annual precipitation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-0.12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-2.04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6C8D">
              <w:rPr>
                <w:rFonts w:eastAsia="Times New Roman"/>
                <w:b/>
                <w:bCs/>
                <w:color w:val="000000"/>
                <w:szCs w:val="22"/>
                <w:lang w:eastAsia="en-GB"/>
              </w:rPr>
              <w:t>0.042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annual mean temperature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0.160</w:t>
            </w:r>
          </w:p>
        </w:tc>
      </w:tr>
      <w:tr w:rsidR="00D84728" w:rsidRPr="005E6C8D" w:rsidTr="00C238D7">
        <w:trPr>
          <w:trHeight w:val="340"/>
        </w:trPr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latitude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-0.16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0.870</w:t>
            </w:r>
          </w:p>
        </w:tc>
      </w:tr>
    </w:tbl>
    <w:p w:rsidR="00D84728" w:rsidRPr="005E6C8D" w:rsidRDefault="00D84728" w:rsidP="00D84728"/>
    <w:tbl>
      <w:tblPr>
        <w:tblW w:w="6119" w:type="dxa"/>
        <w:tblInd w:w="817" w:type="dxa"/>
        <w:tblLook w:val="04A0"/>
      </w:tblPr>
      <w:tblGrid>
        <w:gridCol w:w="4819"/>
        <w:gridCol w:w="1300"/>
      </w:tblGrid>
      <w:tr w:rsidR="00D84728" w:rsidRPr="005E6C8D" w:rsidTr="00C238D7">
        <w:trPr>
          <w:trHeight w:val="3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Random effects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D84728" w:rsidRPr="005E6C8D" w:rsidTr="00C238D7">
        <w:trPr>
          <w:trHeight w:val="3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Variance explained by phylogeny (%)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18.55%</w:t>
            </w:r>
          </w:p>
        </w:tc>
      </w:tr>
      <w:tr w:rsidR="00D84728" w:rsidRPr="005E6C8D" w:rsidTr="00C238D7">
        <w:trPr>
          <w:trHeight w:val="34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Variance explained by within-species variation (%)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81.45%</w:t>
            </w:r>
          </w:p>
        </w:tc>
      </w:tr>
      <w:tr w:rsidR="00D84728" w:rsidRPr="005E6C8D" w:rsidTr="00C238D7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Total variance explained: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28" w:rsidRPr="005E6C8D" w:rsidRDefault="00D84728" w:rsidP="00C238D7">
            <w:pPr>
              <w:spacing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E6C8D">
              <w:rPr>
                <w:rFonts w:eastAsia="Times New Roman"/>
                <w:color w:val="000000"/>
                <w:szCs w:val="22"/>
                <w:lang w:eastAsia="en-GB"/>
              </w:rPr>
              <w:t>2.51E-08</w:t>
            </w:r>
          </w:p>
        </w:tc>
      </w:tr>
    </w:tbl>
    <w:p w:rsidR="00166C99" w:rsidRDefault="00166C99" w:rsidP="005E71FF">
      <w:pPr>
        <w:spacing w:before="400"/>
      </w:pPr>
    </w:p>
    <w:sectPr w:rsidR="00166C99" w:rsidSect="00C37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Lucida Sans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characterSpacingControl w:val="doNotCompress"/>
  <w:compat/>
  <w:rsids>
    <w:rsidRoot w:val="00D84728"/>
    <w:rsid w:val="00166C99"/>
    <w:rsid w:val="00417F2B"/>
    <w:rsid w:val="005E71FF"/>
    <w:rsid w:val="00832246"/>
    <w:rsid w:val="00C37908"/>
    <w:rsid w:val="00C47C84"/>
    <w:rsid w:val="00D34B63"/>
    <w:rsid w:val="00D84728"/>
    <w:rsid w:val="00DE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28"/>
    <w:pPr>
      <w:spacing w:after="0" w:line="360" w:lineRule="auto"/>
    </w:pPr>
    <w:rPr>
      <w:rFonts w:ascii="Times New Roman" w:eastAsiaTheme="minorEastAsia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72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728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customStyle="1" w:styleId="JBbody">
    <w:name w:val="JBbody"/>
    <w:uiPriority w:val="1"/>
    <w:qFormat/>
    <w:rsid w:val="00D84728"/>
    <w:pPr>
      <w:spacing w:after="240" w:line="360" w:lineRule="auto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FF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41A8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41A8"/>
    <w:rPr>
      <w:rFonts w:ascii="Lucida Grande" w:eastAsiaTheme="minorEastAsia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28"/>
    <w:pPr>
      <w:spacing w:after="0" w:line="360" w:lineRule="auto"/>
    </w:pPr>
    <w:rPr>
      <w:rFonts w:ascii="Times New Roman" w:eastAsiaTheme="minorEastAsia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72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728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customStyle="1" w:styleId="JBbody">
    <w:name w:val="JBbody"/>
    <w:uiPriority w:val="1"/>
    <w:qFormat/>
    <w:rsid w:val="00D84728"/>
    <w:pPr>
      <w:spacing w:after="240" w:line="360" w:lineRule="auto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FF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41A8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41A8"/>
    <w:rPr>
      <w:rFonts w:ascii="Lucida Grande" w:eastAsiaTheme="minorEastAsia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ZSL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Bryant</dc:creator>
  <cp:lastModifiedBy>Ljabar</cp:lastModifiedBy>
  <cp:revision>3</cp:revision>
  <dcterms:created xsi:type="dcterms:W3CDTF">2015-05-21T15:54:00Z</dcterms:created>
  <dcterms:modified xsi:type="dcterms:W3CDTF">2015-07-17T09:57:00Z</dcterms:modified>
</cp:coreProperties>
</file>