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69C" w:rsidRPr="001C5D38" w:rsidRDefault="00AB469C" w:rsidP="00AB469C">
      <w:pPr>
        <w:pStyle w:val="Heading1"/>
      </w:pPr>
      <w:r w:rsidRPr="001C5D38">
        <w:t>SUPPLEMENTARY MATERIAL</w:t>
      </w:r>
    </w:p>
    <w:p w:rsidR="00AB469C" w:rsidRPr="001C5D38" w:rsidRDefault="00AB469C" w:rsidP="00AB469C">
      <w:pPr>
        <w:spacing w:line="360" w:lineRule="auto"/>
        <w:rPr>
          <w:rStyle w:val="Strong"/>
          <w:rFonts w:cs="Arial"/>
          <w:b w:val="0"/>
          <w:bCs w:val="0"/>
          <w:kern w:val="32"/>
          <w:sz w:val="32"/>
          <w:szCs w:val="32"/>
        </w:rPr>
      </w:pPr>
    </w:p>
    <w:p w:rsidR="00AB469C" w:rsidRPr="00105382" w:rsidRDefault="00AB469C" w:rsidP="00AB469C">
      <w:pPr>
        <w:pStyle w:val="Marc2"/>
        <w:rPr>
          <w:rStyle w:val="Strong"/>
          <w:rFonts w:cs="Times New Roman"/>
          <w:b w:val="0"/>
          <w:bCs/>
          <w:iCs w:val="0"/>
          <w:sz w:val="24"/>
          <w:szCs w:val="24"/>
          <w:lang w:val="en-GB" w:eastAsia="en-GB"/>
        </w:rPr>
      </w:pPr>
      <w:r w:rsidRPr="00105382">
        <w:rPr>
          <w:b/>
        </w:rPr>
        <w:t>Previous estimates</w:t>
      </w:r>
    </w:p>
    <w:p w:rsidR="00AB469C" w:rsidRPr="001C5D38" w:rsidRDefault="00AB469C" w:rsidP="00AB469C">
      <w:pPr>
        <w:spacing w:line="360" w:lineRule="auto"/>
        <w:rPr>
          <w:rStyle w:val="Strong"/>
          <w:rFonts w:cs="Arial"/>
          <w:bCs w:val="0"/>
          <w:iCs/>
          <w:sz w:val="28"/>
          <w:szCs w:val="28"/>
          <w:lang w:val="en-US" w:eastAsia="en-US"/>
        </w:rPr>
      </w:pPr>
    </w:p>
    <w:p w:rsidR="00AB469C" w:rsidRPr="001C5D38" w:rsidRDefault="00AB469C" w:rsidP="00AB469C">
      <w:pPr>
        <w:pStyle w:val="MarcHeading3"/>
        <w:rPr>
          <w:lang w:val="en-GB"/>
        </w:rPr>
      </w:pPr>
      <w:r w:rsidRPr="001C5D38">
        <w:rPr>
          <w:lang w:val="en-GB"/>
        </w:rPr>
        <w:t>Table S1.1 Previously published dates for the origin of Lepidosauria (tuatara-lizard divergence).</w:t>
      </w:r>
    </w:p>
    <w:tbl>
      <w:tblPr>
        <w:tblW w:w="0" w:type="auto"/>
        <w:tblInd w:w="108" w:type="dxa"/>
        <w:tblBorders>
          <w:top w:val="single" w:sz="4" w:space="0" w:color="auto"/>
          <w:bottom w:val="single" w:sz="4" w:space="0" w:color="auto"/>
        </w:tblBorders>
        <w:tblLook w:val="01E0"/>
      </w:tblPr>
      <w:tblGrid>
        <w:gridCol w:w="1606"/>
        <w:gridCol w:w="1425"/>
        <w:gridCol w:w="6148"/>
      </w:tblGrid>
      <w:tr w:rsidR="00AB469C" w:rsidRPr="001C5D38">
        <w:tc>
          <w:tcPr>
            <w:tcW w:w="1620" w:type="dxa"/>
            <w:tcBorders>
              <w:top w:val="single" w:sz="4" w:space="0" w:color="auto"/>
              <w:bottom w:val="single" w:sz="4" w:space="0" w:color="auto"/>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Reference</w:t>
            </w:r>
          </w:p>
        </w:tc>
        <w:tc>
          <w:tcPr>
            <w:tcW w:w="1440" w:type="dxa"/>
            <w:tcBorders>
              <w:top w:val="single" w:sz="4" w:space="0" w:color="auto"/>
              <w:bottom w:val="single" w:sz="4" w:space="0" w:color="auto"/>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Date (</w:t>
            </w:r>
            <w:r w:rsidR="001B0B4C" w:rsidRPr="001C5D38">
              <w:rPr>
                <w:rFonts w:ascii="Arial" w:hAnsi="Arial" w:cs="Arial"/>
                <w:sz w:val="18"/>
                <w:szCs w:val="18"/>
              </w:rPr>
              <w:t>Mya</w:t>
            </w:r>
            <w:r w:rsidRPr="001C5D38">
              <w:rPr>
                <w:rFonts w:ascii="Arial" w:hAnsi="Arial" w:cs="Arial"/>
                <w:sz w:val="18"/>
                <w:szCs w:val="18"/>
              </w:rPr>
              <w:t xml:space="preserve">) </w:t>
            </w:r>
          </w:p>
        </w:tc>
        <w:tc>
          <w:tcPr>
            <w:tcW w:w="6300" w:type="dxa"/>
            <w:tcBorders>
              <w:top w:val="single" w:sz="4" w:space="0" w:color="auto"/>
              <w:bottom w:val="single" w:sz="4" w:space="0" w:color="auto"/>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Context</w:t>
            </w:r>
          </w:p>
        </w:tc>
      </w:tr>
      <w:tr w:rsidR="006E1022" w:rsidRPr="001C5D38">
        <w:tc>
          <w:tcPr>
            <w:tcW w:w="1620" w:type="dxa"/>
            <w:tcBorders>
              <w:top w:val="single" w:sz="4" w:space="0" w:color="auto"/>
              <w:bottom w:val="nil"/>
            </w:tcBorders>
            <w:shd w:val="clear" w:color="auto" w:fill="auto"/>
          </w:tcPr>
          <w:p w:rsidR="006E1022" w:rsidRPr="001C5D38" w:rsidRDefault="006E1022" w:rsidP="00AB469C">
            <w:pPr>
              <w:spacing w:line="360" w:lineRule="auto"/>
              <w:rPr>
                <w:rFonts w:ascii="Arial" w:hAnsi="Arial" w:cs="Arial"/>
                <w:sz w:val="18"/>
                <w:szCs w:val="18"/>
              </w:rPr>
            </w:pPr>
            <w:r>
              <w:rPr>
                <w:rFonts w:ascii="Arial" w:hAnsi="Arial" w:cs="Arial"/>
                <w:sz w:val="18"/>
                <w:szCs w:val="18"/>
              </w:rPr>
              <w:t>Evans 1991</w:t>
            </w:r>
          </w:p>
        </w:tc>
        <w:tc>
          <w:tcPr>
            <w:tcW w:w="1440" w:type="dxa"/>
            <w:tcBorders>
              <w:top w:val="single" w:sz="4" w:space="0" w:color="auto"/>
              <w:bottom w:val="nil"/>
            </w:tcBorders>
            <w:shd w:val="clear" w:color="auto" w:fill="auto"/>
          </w:tcPr>
          <w:p w:rsidR="006E1022" w:rsidRDefault="006E1022" w:rsidP="00AB469C">
            <w:pPr>
              <w:spacing w:line="360" w:lineRule="auto"/>
              <w:rPr>
                <w:rFonts w:ascii="Arial" w:hAnsi="Arial" w:cs="Arial"/>
                <w:sz w:val="18"/>
                <w:szCs w:val="18"/>
              </w:rPr>
            </w:pPr>
            <w:r>
              <w:rPr>
                <w:rFonts w:ascii="Arial" w:hAnsi="Arial" w:cs="Arial"/>
                <w:sz w:val="18"/>
                <w:szCs w:val="18"/>
              </w:rPr>
              <w:t>“By the end of the early Triassic” [247]</w:t>
            </w:r>
          </w:p>
          <w:p w:rsidR="006E1022" w:rsidRPr="001C5D38" w:rsidRDefault="006E1022" w:rsidP="00AB469C">
            <w:pPr>
              <w:spacing w:line="360" w:lineRule="auto"/>
              <w:rPr>
                <w:rFonts w:ascii="Arial" w:hAnsi="Arial" w:cs="Arial"/>
                <w:sz w:val="18"/>
                <w:szCs w:val="18"/>
              </w:rPr>
            </w:pPr>
          </w:p>
        </w:tc>
        <w:tc>
          <w:tcPr>
            <w:tcW w:w="6300" w:type="dxa"/>
            <w:tcBorders>
              <w:top w:val="single" w:sz="4" w:space="0" w:color="auto"/>
              <w:bottom w:val="nil"/>
            </w:tcBorders>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Inferred from the fossil record.</w:t>
            </w:r>
          </w:p>
        </w:tc>
      </w:tr>
      <w:tr w:rsidR="00AB469C" w:rsidRPr="001C5D38">
        <w:tc>
          <w:tcPr>
            <w:tcW w:w="1620" w:type="dxa"/>
            <w:tcBorders>
              <w:top w:val="nil"/>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Gorr et al. 1998</w:t>
            </w:r>
          </w:p>
        </w:tc>
        <w:tc>
          <w:tcPr>
            <w:tcW w:w="1440" w:type="dxa"/>
            <w:tcBorders>
              <w:top w:val="nil"/>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230</w:t>
            </w:r>
          </w:p>
        </w:tc>
        <w:tc>
          <w:tcPr>
            <w:tcW w:w="6300" w:type="dxa"/>
            <w:tcBorders>
              <w:top w:val="nil"/>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Inferred from the fossil record as discussed in Benton 1985, 1990 and Evans 1988. Used as a calibration point. </w:t>
            </w:r>
          </w:p>
          <w:p w:rsidR="00EA39D8" w:rsidRPr="001C5D38" w:rsidRDefault="00EA39D8" w:rsidP="00AB469C">
            <w:pPr>
              <w:spacing w:line="360" w:lineRule="auto"/>
              <w:rPr>
                <w:rFonts w:ascii="Arial" w:hAnsi="Arial" w:cs="Arial"/>
                <w:sz w:val="18"/>
                <w:szCs w:val="18"/>
              </w:rPr>
            </w:pPr>
          </w:p>
        </w:tc>
      </w:tr>
      <w:tr w:rsidR="00AB469C" w:rsidRPr="001C5D38">
        <w:tc>
          <w:tcPr>
            <w:tcW w:w="162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Gorr et al. 1998</w:t>
            </w: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233</w:t>
            </w:r>
          </w:p>
        </w:tc>
        <w:tc>
          <w:tcPr>
            <w:tcW w:w="630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Date calculated from rate changes in α hemoglobin chains. Rate calibrated using tuatara-lizard divergence (230 </w:t>
            </w:r>
            <w:r w:rsidR="001C5D38">
              <w:rPr>
                <w:rFonts w:ascii="Arial" w:hAnsi="Arial" w:cs="Arial"/>
                <w:sz w:val="18"/>
                <w:szCs w:val="18"/>
              </w:rPr>
              <w:t>Mya</w:t>
            </w:r>
            <w:r w:rsidRPr="001C5D38">
              <w:rPr>
                <w:rFonts w:ascii="Arial" w:hAnsi="Arial" w:cs="Arial"/>
                <w:sz w:val="18"/>
                <w:szCs w:val="18"/>
              </w:rPr>
              <w:t xml:space="preserve">) and three divergence dates of clades within snakes. </w:t>
            </w:r>
          </w:p>
          <w:p w:rsidR="00EA39D8" w:rsidRPr="001C5D38" w:rsidRDefault="00EA39D8" w:rsidP="00AB469C">
            <w:pPr>
              <w:spacing w:line="360" w:lineRule="auto"/>
              <w:rPr>
                <w:rFonts w:ascii="Arial" w:hAnsi="Arial" w:cs="Arial"/>
                <w:sz w:val="18"/>
                <w:szCs w:val="18"/>
              </w:rPr>
            </w:pPr>
          </w:p>
        </w:tc>
      </w:tr>
      <w:tr w:rsidR="00AB469C" w:rsidRPr="001C5D38">
        <w:tc>
          <w:tcPr>
            <w:tcW w:w="162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Gorr et al. 1998</w:t>
            </w: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226 </w:t>
            </w:r>
          </w:p>
        </w:tc>
        <w:tc>
          <w:tcPr>
            <w:tcW w:w="630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Date calculated from rate changes in β hemoglobin chains. Rate calibrated using tuatara-lizard divergence (230 My</w:t>
            </w:r>
            <w:r w:rsidR="001C5D38">
              <w:rPr>
                <w:rFonts w:ascii="Arial" w:hAnsi="Arial" w:cs="Arial"/>
                <w:sz w:val="18"/>
                <w:szCs w:val="18"/>
              </w:rPr>
              <w:t>a</w:t>
            </w:r>
            <w:r w:rsidRPr="001C5D38">
              <w:rPr>
                <w:rFonts w:ascii="Arial" w:hAnsi="Arial" w:cs="Arial"/>
                <w:sz w:val="18"/>
                <w:szCs w:val="18"/>
              </w:rPr>
              <w:t xml:space="preserve">) and three divergence dates of clades within snakes. </w:t>
            </w:r>
          </w:p>
          <w:p w:rsidR="00EA39D8" w:rsidRPr="001C5D38" w:rsidRDefault="00EA39D8" w:rsidP="00AB469C">
            <w:pPr>
              <w:spacing w:line="360" w:lineRule="auto"/>
              <w:rPr>
                <w:rFonts w:ascii="Arial" w:hAnsi="Arial" w:cs="Arial"/>
                <w:sz w:val="18"/>
                <w:szCs w:val="18"/>
              </w:rPr>
            </w:pPr>
          </w:p>
        </w:tc>
      </w:tr>
      <w:tr w:rsidR="00AB469C" w:rsidRPr="001C5D38">
        <w:tc>
          <w:tcPr>
            <w:tcW w:w="162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Kumar and Hedges 1998</w:t>
            </w: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276±54.4</w:t>
            </w:r>
          </w:p>
        </w:tc>
        <w:tc>
          <w:tcPr>
            <w:tcW w:w="6300" w:type="dxa"/>
            <w:shd w:val="clear" w:color="auto" w:fill="auto"/>
          </w:tcPr>
          <w:p w:rsidR="00AB469C" w:rsidRPr="001C5D38" w:rsidRDefault="00AB469C" w:rsidP="00AB469C">
            <w:pPr>
              <w:spacing w:line="360" w:lineRule="auto"/>
              <w:rPr>
                <w:rFonts w:ascii="Arial" w:hAnsi="Arial" w:cs="Arial"/>
                <w:color w:val="000000"/>
                <w:sz w:val="18"/>
                <w:szCs w:val="18"/>
              </w:rPr>
            </w:pPr>
            <w:r w:rsidRPr="001C5D38">
              <w:rPr>
                <w:rFonts w:ascii="Arial" w:hAnsi="Arial" w:cs="Arial"/>
                <w:color w:val="000000"/>
                <w:sz w:val="18"/>
                <w:szCs w:val="18"/>
              </w:rPr>
              <w:t>Estimated from gene-specific substitution rates in separate gene trees averaged over the trees (after exclusion of outliers and genes with extensive heterogeneity)</w:t>
            </w:r>
          </w:p>
          <w:p w:rsidR="00EA39D8" w:rsidRPr="001C5D38" w:rsidRDefault="00EA39D8" w:rsidP="00AB469C">
            <w:pPr>
              <w:spacing w:line="360" w:lineRule="auto"/>
              <w:rPr>
                <w:rFonts w:ascii="Arial" w:hAnsi="Arial" w:cs="Arial"/>
                <w:sz w:val="18"/>
                <w:szCs w:val="18"/>
              </w:rPr>
            </w:pPr>
          </w:p>
        </w:tc>
      </w:tr>
      <w:tr w:rsidR="00AB469C" w:rsidRPr="001C5D38">
        <w:tc>
          <w:tcPr>
            <w:tcW w:w="162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Evans 2003</w:t>
            </w: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“Early-Middle Triassic” </w:t>
            </w:r>
          </w:p>
          <w:p w:rsidR="00AB469C" w:rsidRPr="001C5D38" w:rsidRDefault="006E1022" w:rsidP="00AB469C">
            <w:pPr>
              <w:spacing w:line="360" w:lineRule="auto"/>
              <w:rPr>
                <w:rFonts w:ascii="Arial" w:hAnsi="Arial" w:cs="Arial"/>
                <w:sz w:val="18"/>
                <w:szCs w:val="18"/>
              </w:rPr>
            </w:pPr>
            <w:r>
              <w:rPr>
                <w:rFonts w:ascii="Arial" w:hAnsi="Arial" w:cs="Arial"/>
                <w:sz w:val="18"/>
                <w:szCs w:val="18"/>
              </w:rPr>
              <w:t>[= 235-252</w:t>
            </w:r>
            <w:r w:rsidR="00AB469C" w:rsidRPr="001C5D38">
              <w:rPr>
                <w:rFonts w:ascii="Arial" w:hAnsi="Arial" w:cs="Arial"/>
                <w:sz w:val="18"/>
                <w:szCs w:val="18"/>
              </w:rPr>
              <w:t>]</w:t>
            </w:r>
          </w:p>
          <w:p w:rsidR="00EA39D8" w:rsidRPr="001C5D38" w:rsidRDefault="00EA39D8" w:rsidP="00AB469C">
            <w:pPr>
              <w:spacing w:line="360" w:lineRule="auto"/>
              <w:rPr>
                <w:rFonts w:ascii="Arial" w:hAnsi="Arial" w:cs="Arial"/>
                <w:sz w:val="18"/>
                <w:szCs w:val="18"/>
              </w:rPr>
            </w:pPr>
          </w:p>
        </w:tc>
        <w:tc>
          <w:tcPr>
            <w:tcW w:w="630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Inferred from the fossil record. </w:t>
            </w:r>
          </w:p>
        </w:tc>
      </w:tr>
      <w:tr w:rsidR="00AB469C" w:rsidRPr="001C5D38">
        <w:tc>
          <w:tcPr>
            <w:tcW w:w="162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Rest et al. 2003</w:t>
            </w: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230</w:t>
            </w:r>
          </w:p>
        </w:tc>
        <w:tc>
          <w:tcPr>
            <w:tcW w:w="630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Inferred from the fossil record based on Benton (1993) and Carroll (1988). Used as a calibration point.</w:t>
            </w:r>
          </w:p>
          <w:p w:rsidR="00EA39D8" w:rsidRPr="001C5D38" w:rsidRDefault="00EA39D8" w:rsidP="00AB469C">
            <w:pPr>
              <w:spacing w:line="360" w:lineRule="auto"/>
              <w:rPr>
                <w:rFonts w:ascii="Arial" w:hAnsi="Arial" w:cs="Arial"/>
                <w:sz w:val="18"/>
                <w:szCs w:val="18"/>
              </w:rPr>
            </w:pPr>
          </w:p>
        </w:tc>
      </w:tr>
      <w:tr w:rsidR="00AB469C" w:rsidRPr="001C5D38">
        <w:tc>
          <w:tcPr>
            <w:tcW w:w="162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color w:val="000000"/>
                <w:sz w:val="18"/>
                <w:szCs w:val="18"/>
              </w:rPr>
              <w:t>Wiens et al. 2006</w:t>
            </w: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227 </w:t>
            </w:r>
          </w:p>
        </w:tc>
        <w:tc>
          <w:tcPr>
            <w:tcW w:w="630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Inferred from the fossil record based on Sues and Olsen 1990. Used as a calibration point.</w:t>
            </w:r>
          </w:p>
          <w:p w:rsidR="00EA39D8" w:rsidRPr="001C5D38" w:rsidRDefault="00EA39D8" w:rsidP="00AB469C">
            <w:pPr>
              <w:spacing w:line="360" w:lineRule="auto"/>
              <w:rPr>
                <w:rFonts w:ascii="Arial" w:hAnsi="Arial" w:cs="Arial"/>
                <w:sz w:val="18"/>
                <w:szCs w:val="18"/>
              </w:rPr>
            </w:pPr>
          </w:p>
        </w:tc>
      </w:tr>
      <w:tr w:rsidR="00AB469C" w:rsidRPr="001C5D38">
        <w:tc>
          <w:tcPr>
            <w:tcW w:w="162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color w:val="000000"/>
                <w:sz w:val="18"/>
                <w:szCs w:val="18"/>
              </w:rPr>
              <w:t>Kumazawa, 2007</w:t>
            </w: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260 – 290 </w:t>
            </w:r>
          </w:p>
        </w:tc>
        <w:tc>
          <w:tcPr>
            <w:tcW w:w="630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Molecular </w:t>
            </w:r>
            <w:r w:rsidR="00736994">
              <w:rPr>
                <w:rFonts w:ascii="Arial" w:hAnsi="Arial" w:cs="Arial"/>
                <w:sz w:val="18"/>
                <w:szCs w:val="18"/>
              </w:rPr>
              <w:t>divergence</w:t>
            </w:r>
            <w:r w:rsidRPr="001C5D38">
              <w:rPr>
                <w:rFonts w:ascii="Arial" w:hAnsi="Arial" w:cs="Arial"/>
                <w:sz w:val="18"/>
                <w:szCs w:val="18"/>
              </w:rPr>
              <w:t xml:space="preserve"> date obtained from a Bayesian autocorrelated clock “multidivtime”, using mitochondrial DNA and four fossil constraints including a lizard-bird divergence date of 255-305.</w:t>
            </w:r>
          </w:p>
          <w:p w:rsidR="00EA39D8" w:rsidRPr="001C5D38" w:rsidRDefault="00EA39D8" w:rsidP="00AB469C">
            <w:pPr>
              <w:spacing w:line="360" w:lineRule="auto"/>
              <w:rPr>
                <w:rFonts w:ascii="Arial" w:hAnsi="Arial" w:cs="Arial"/>
                <w:sz w:val="18"/>
                <w:szCs w:val="18"/>
              </w:rPr>
            </w:pPr>
          </w:p>
        </w:tc>
      </w:tr>
      <w:tr w:rsidR="00AB469C" w:rsidRPr="001C5D38">
        <w:tc>
          <w:tcPr>
            <w:tcW w:w="1620" w:type="dxa"/>
            <w:shd w:val="clear" w:color="auto" w:fill="auto"/>
          </w:tcPr>
          <w:p w:rsidR="00AB469C" w:rsidRPr="001C5D38" w:rsidRDefault="00AB469C" w:rsidP="00AB469C">
            <w:pPr>
              <w:spacing w:line="360" w:lineRule="auto"/>
              <w:rPr>
                <w:rFonts w:ascii="Arial" w:hAnsi="Arial" w:cs="Arial"/>
                <w:color w:val="000000"/>
                <w:sz w:val="18"/>
                <w:szCs w:val="18"/>
              </w:rPr>
            </w:pPr>
            <w:r w:rsidRPr="001C5D38">
              <w:rPr>
                <w:rFonts w:ascii="Arial" w:hAnsi="Arial" w:cs="Arial"/>
                <w:color w:val="000000"/>
                <w:sz w:val="18"/>
                <w:szCs w:val="18"/>
              </w:rPr>
              <w:lastRenderedPageBreak/>
              <w:t>Hugall et al. 2007</w:t>
            </w: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268 – 275 </w:t>
            </w:r>
          </w:p>
        </w:tc>
        <w:tc>
          <w:tcPr>
            <w:tcW w:w="630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Molecular </w:t>
            </w:r>
            <w:r w:rsidR="00736994">
              <w:rPr>
                <w:rFonts w:ascii="Arial" w:hAnsi="Arial" w:cs="Arial"/>
                <w:sz w:val="18"/>
                <w:szCs w:val="18"/>
              </w:rPr>
              <w:t>divergence</w:t>
            </w:r>
            <w:r w:rsidRPr="001C5D38">
              <w:rPr>
                <w:rFonts w:ascii="Arial" w:hAnsi="Arial" w:cs="Arial"/>
                <w:sz w:val="18"/>
                <w:szCs w:val="18"/>
              </w:rPr>
              <w:t xml:space="preserve"> date obtained using a RAG-1 phylogeny obtained by MrBayes and five fossil calibration dates spread around the tetrapod tree including 99 </w:t>
            </w:r>
            <w:r w:rsidR="001C5D38">
              <w:rPr>
                <w:rFonts w:ascii="Arial" w:hAnsi="Arial" w:cs="Arial"/>
                <w:sz w:val="18"/>
                <w:szCs w:val="18"/>
              </w:rPr>
              <w:t>Mya</w:t>
            </w:r>
            <w:r w:rsidRPr="001C5D38">
              <w:rPr>
                <w:rFonts w:ascii="Arial" w:hAnsi="Arial" w:cs="Arial"/>
                <w:sz w:val="18"/>
                <w:szCs w:val="18"/>
              </w:rPr>
              <w:t xml:space="preserve"> for the </w:t>
            </w:r>
            <w:r w:rsidRPr="001C5D38">
              <w:rPr>
                <w:rFonts w:ascii="Arial" w:hAnsi="Arial" w:cs="Arial"/>
                <w:i/>
                <w:sz w:val="18"/>
                <w:szCs w:val="18"/>
              </w:rPr>
              <w:t>Heloderma-Elgaria</w:t>
            </w:r>
            <w:r w:rsidRPr="001C5D38">
              <w:rPr>
                <w:rFonts w:ascii="Arial" w:hAnsi="Arial" w:cs="Arial"/>
                <w:sz w:val="18"/>
                <w:szCs w:val="18"/>
              </w:rPr>
              <w:t xml:space="preserve"> split, 245 My</w:t>
            </w:r>
            <w:r w:rsidR="001C5D38">
              <w:rPr>
                <w:rFonts w:ascii="Arial" w:hAnsi="Arial" w:cs="Arial"/>
                <w:sz w:val="18"/>
                <w:szCs w:val="18"/>
              </w:rPr>
              <w:t>a</w:t>
            </w:r>
            <w:r w:rsidRPr="001C5D38">
              <w:rPr>
                <w:rFonts w:ascii="Arial" w:hAnsi="Arial" w:cs="Arial"/>
                <w:sz w:val="18"/>
                <w:szCs w:val="18"/>
              </w:rPr>
              <w:t xml:space="preserve"> for the bird-crocodile divergence date and 315 My</w:t>
            </w:r>
            <w:r w:rsidR="001C5D38">
              <w:rPr>
                <w:rFonts w:ascii="Arial" w:hAnsi="Arial" w:cs="Arial"/>
                <w:sz w:val="18"/>
                <w:szCs w:val="18"/>
              </w:rPr>
              <w:t>a</w:t>
            </w:r>
            <w:r w:rsidRPr="001C5D38">
              <w:rPr>
                <w:rFonts w:ascii="Arial" w:hAnsi="Arial" w:cs="Arial"/>
                <w:sz w:val="18"/>
                <w:szCs w:val="18"/>
              </w:rPr>
              <w:t xml:space="preserve"> for the origin of Amniota. Results obtained from penalized likelihood (r8s) were 268 ± 12 based on nucleotides and 275 ± 17 based on amino acids.</w:t>
            </w:r>
          </w:p>
          <w:p w:rsidR="00EA39D8" w:rsidRPr="001C5D38" w:rsidRDefault="00EA39D8" w:rsidP="00AB469C">
            <w:pPr>
              <w:spacing w:line="360" w:lineRule="auto"/>
              <w:rPr>
                <w:rFonts w:ascii="Arial" w:hAnsi="Arial" w:cs="Arial"/>
                <w:sz w:val="18"/>
                <w:szCs w:val="18"/>
              </w:rPr>
            </w:pPr>
          </w:p>
        </w:tc>
      </w:tr>
      <w:tr w:rsidR="00AB469C" w:rsidRPr="001C5D38">
        <w:tc>
          <w:tcPr>
            <w:tcW w:w="1620" w:type="dxa"/>
            <w:shd w:val="clear" w:color="auto" w:fill="auto"/>
          </w:tcPr>
          <w:p w:rsidR="00AB469C" w:rsidRPr="001C5D38" w:rsidRDefault="00AB469C" w:rsidP="00AB469C">
            <w:pPr>
              <w:spacing w:line="360" w:lineRule="auto"/>
              <w:rPr>
                <w:rFonts w:ascii="Arial" w:hAnsi="Arial" w:cs="Arial"/>
                <w:color w:val="000000"/>
                <w:sz w:val="18"/>
                <w:szCs w:val="18"/>
              </w:rPr>
            </w:pPr>
            <w:r w:rsidRPr="001C5D38">
              <w:rPr>
                <w:rFonts w:ascii="Arial" w:hAnsi="Arial" w:cs="Arial"/>
                <w:color w:val="000000"/>
                <w:sz w:val="18"/>
                <w:szCs w:val="18"/>
              </w:rPr>
              <w:t>Hipsley et al. 2009</w:t>
            </w: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238 ± 10 </w:t>
            </w:r>
          </w:p>
        </w:tc>
        <w:tc>
          <w:tcPr>
            <w:tcW w:w="6300" w:type="dxa"/>
            <w:shd w:val="clear" w:color="auto" w:fill="auto"/>
          </w:tcPr>
          <w:p w:rsidR="00EA39D8"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Several clock models were compared using the Bayesian TreeTime software and the uncorrelated lognormal model was found to best fit the </w:t>
            </w:r>
          </w:p>
          <w:p w:rsidR="00AB469C" w:rsidRPr="001C5D38" w:rsidRDefault="00AB469C" w:rsidP="00AB469C">
            <w:pPr>
              <w:spacing w:line="360" w:lineRule="auto"/>
              <w:rPr>
                <w:rFonts w:ascii="Arial" w:hAnsi="Arial" w:cs="Arial"/>
                <w:sz w:val="18"/>
                <w:szCs w:val="18"/>
              </w:rPr>
            </w:pPr>
            <w:proofErr w:type="gramStart"/>
            <w:r w:rsidRPr="001C5D38">
              <w:rPr>
                <w:rFonts w:ascii="Arial" w:hAnsi="Arial" w:cs="Arial"/>
                <w:sz w:val="18"/>
                <w:szCs w:val="18"/>
              </w:rPr>
              <w:t>data</w:t>
            </w:r>
            <w:proofErr w:type="gramEnd"/>
            <w:r w:rsidRPr="001C5D38">
              <w:rPr>
                <w:rFonts w:ascii="Arial" w:hAnsi="Arial" w:cs="Arial"/>
                <w:sz w:val="18"/>
                <w:szCs w:val="18"/>
              </w:rPr>
              <w:t>. Median date obtained using a mixture of mitochondrial and nuclear genes and a minimum constraint of 228 My</w:t>
            </w:r>
            <w:r w:rsidR="001C5D38">
              <w:rPr>
                <w:rFonts w:ascii="Arial" w:hAnsi="Arial" w:cs="Arial"/>
                <w:sz w:val="18"/>
                <w:szCs w:val="18"/>
              </w:rPr>
              <w:t>a</w:t>
            </w:r>
            <w:r w:rsidRPr="001C5D38">
              <w:rPr>
                <w:rFonts w:ascii="Arial" w:hAnsi="Arial" w:cs="Arial"/>
                <w:sz w:val="18"/>
                <w:szCs w:val="18"/>
              </w:rPr>
              <w:t xml:space="preserve"> (inferred from the fossil record of Sues and Olsen 1990). </w:t>
            </w:r>
          </w:p>
          <w:p w:rsidR="00EA39D8" w:rsidRPr="001C5D38" w:rsidRDefault="00EA39D8" w:rsidP="00AB469C">
            <w:pPr>
              <w:spacing w:line="360" w:lineRule="auto"/>
              <w:rPr>
                <w:rFonts w:ascii="Arial" w:hAnsi="Arial" w:cs="Arial"/>
                <w:sz w:val="18"/>
                <w:szCs w:val="18"/>
              </w:rPr>
            </w:pPr>
          </w:p>
        </w:tc>
      </w:tr>
      <w:tr w:rsidR="00AB469C" w:rsidRPr="001C5D38">
        <w:tc>
          <w:tcPr>
            <w:tcW w:w="1620" w:type="dxa"/>
            <w:shd w:val="clear" w:color="auto" w:fill="auto"/>
          </w:tcPr>
          <w:p w:rsidR="00AB469C" w:rsidRPr="001C5D38" w:rsidRDefault="00AB469C" w:rsidP="00AB469C">
            <w:pPr>
              <w:spacing w:line="360" w:lineRule="auto"/>
              <w:rPr>
                <w:rFonts w:ascii="Arial" w:hAnsi="Arial" w:cs="Arial"/>
                <w:color w:val="000000"/>
                <w:sz w:val="18"/>
                <w:szCs w:val="18"/>
              </w:rPr>
            </w:pPr>
            <w:r w:rsidRPr="001C5D38">
              <w:rPr>
                <w:rFonts w:ascii="Arial" w:hAnsi="Arial" w:cs="Arial"/>
                <w:color w:val="000000"/>
                <w:sz w:val="18"/>
                <w:szCs w:val="18"/>
              </w:rPr>
              <w:t>Jones et al</w:t>
            </w:r>
            <w:r w:rsidR="00EA39D8" w:rsidRPr="001C5D38">
              <w:rPr>
                <w:rFonts w:ascii="Arial" w:hAnsi="Arial" w:cs="Arial"/>
                <w:color w:val="000000"/>
                <w:sz w:val="18"/>
                <w:szCs w:val="18"/>
              </w:rPr>
              <w:t xml:space="preserve">. </w:t>
            </w:r>
            <w:r w:rsidRPr="001C5D38">
              <w:rPr>
                <w:rFonts w:ascii="Arial" w:hAnsi="Arial" w:cs="Arial"/>
                <w:color w:val="000000"/>
                <w:sz w:val="18"/>
                <w:szCs w:val="18"/>
              </w:rPr>
              <w:t>2009</w:t>
            </w:r>
          </w:p>
          <w:p w:rsidR="00EA39D8" w:rsidRPr="001C5D38" w:rsidRDefault="00EA39D8" w:rsidP="00AB469C">
            <w:pPr>
              <w:spacing w:line="360" w:lineRule="auto"/>
              <w:rPr>
                <w:rFonts w:ascii="Arial" w:hAnsi="Arial" w:cs="Arial"/>
                <w:color w:val="000000"/>
                <w:sz w:val="18"/>
                <w:szCs w:val="18"/>
              </w:rPr>
            </w:pP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240 – 250</w:t>
            </w:r>
          </w:p>
        </w:tc>
        <w:tc>
          <w:tcPr>
            <w:tcW w:w="630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Inferred from the fossil record. </w:t>
            </w:r>
          </w:p>
        </w:tc>
      </w:tr>
      <w:tr w:rsidR="00AB469C" w:rsidRPr="001C5D38">
        <w:tc>
          <w:tcPr>
            <w:tcW w:w="1620" w:type="dxa"/>
            <w:shd w:val="clear" w:color="auto" w:fill="auto"/>
          </w:tcPr>
          <w:p w:rsidR="00AB469C" w:rsidRPr="001C5D38" w:rsidRDefault="00EA39D8" w:rsidP="00AB469C">
            <w:pPr>
              <w:spacing w:line="360" w:lineRule="auto"/>
              <w:rPr>
                <w:rFonts w:ascii="Arial" w:hAnsi="Arial" w:cs="Arial"/>
                <w:color w:val="000000"/>
                <w:sz w:val="18"/>
                <w:szCs w:val="18"/>
              </w:rPr>
            </w:pPr>
            <w:r w:rsidRPr="001C5D38">
              <w:rPr>
                <w:rFonts w:ascii="Arial" w:hAnsi="Arial" w:cs="Arial"/>
                <w:color w:val="000000"/>
                <w:sz w:val="18"/>
                <w:szCs w:val="18"/>
              </w:rPr>
              <w:t>Albert et al.</w:t>
            </w:r>
            <w:r w:rsidR="00AB469C" w:rsidRPr="001C5D38">
              <w:rPr>
                <w:rFonts w:ascii="Arial" w:hAnsi="Arial" w:cs="Arial"/>
                <w:color w:val="000000"/>
                <w:sz w:val="18"/>
                <w:szCs w:val="18"/>
              </w:rPr>
              <w:t xml:space="preserve"> 2009</w:t>
            </w: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272 (255-290)</w:t>
            </w:r>
          </w:p>
        </w:tc>
        <w:tc>
          <w:tcPr>
            <w:tcW w:w="630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Molecular</w:t>
            </w:r>
            <w:r w:rsidR="00736994">
              <w:rPr>
                <w:rFonts w:ascii="Arial" w:hAnsi="Arial" w:cs="Arial"/>
                <w:sz w:val="18"/>
                <w:szCs w:val="18"/>
              </w:rPr>
              <w:t xml:space="preserve"> divergence</w:t>
            </w:r>
            <w:r w:rsidRPr="001C5D38">
              <w:rPr>
                <w:rFonts w:ascii="Arial" w:hAnsi="Arial" w:cs="Arial"/>
                <w:sz w:val="18"/>
                <w:szCs w:val="18"/>
              </w:rPr>
              <w:t xml:space="preserve"> estimates based on complete mitochondrial genomes and penalized likelihood. A date of 227 </w:t>
            </w:r>
            <w:r w:rsidR="001C5D38">
              <w:rPr>
                <w:rFonts w:ascii="Arial" w:hAnsi="Arial" w:cs="Arial"/>
                <w:sz w:val="18"/>
                <w:szCs w:val="18"/>
              </w:rPr>
              <w:t>Mya</w:t>
            </w:r>
            <w:r w:rsidRPr="001C5D38">
              <w:rPr>
                <w:rFonts w:ascii="Arial" w:hAnsi="Arial" w:cs="Arial"/>
                <w:sz w:val="18"/>
                <w:szCs w:val="18"/>
              </w:rPr>
              <w:t xml:space="preserve"> used as a minimum age for the origin of Lepidosauria based on Sues and Olsen (1990).</w:t>
            </w:r>
          </w:p>
          <w:p w:rsidR="00EA39D8" w:rsidRPr="001C5D38" w:rsidRDefault="00EA39D8" w:rsidP="00AB469C">
            <w:pPr>
              <w:spacing w:line="360" w:lineRule="auto"/>
              <w:rPr>
                <w:rFonts w:ascii="Arial" w:hAnsi="Arial" w:cs="Arial"/>
                <w:sz w:val="18"/>
                <w:szCs w:val="18"/>
              </w:rPr>
            </w:pPr>
          </w:p>
        </w:tc>
      </w:tr>
      <w:tr w:rsidR="00AB469C" w:rsidRPr="001C5D38">
        <w:tc>
          <w:tcPr>
            <w:tcW w:w="1620" w:type="dxa"/>
            <w:shd w:val="clear" w:color="auto" w:fill="auto"/>
          </w:tcPr>
          <w:p w:rsidR="00AB469C" w:rsidRPr="001C5D38" w:rsidRDefault="00EA39D8" w:rsidP="00AB469C">
            <w:pPr>
              <w:spacing w:line="360" w:lineRule="auto"/>
              <w:rPr>
                <w:rFonts w:ascii="Arial" w:hAnsi="Arial" w:cs="Arial"/>
                <w:color w:val="000000"/>
                <w:sz w:val="18"/>
                <w:szCs w:val="18"/>
              </w:rPr>
            </w:pPr>
            <w:r w:rsidRPr="001C5D38">
              <w:rPr>
                <w:rFonts w:ascii="Arial" w:hAnsi="Arial" w:cs="Arial"/>
                <w:color w:val="000000"/>
                <w:sz w:val="18"/>
                <w:szCs w:val="18"/>
              </w:rPr>
              <w:t>Albert et al.</w:t>
            </w:r>
            <w:r w:rsidR="00AB469C" w:rsidRPr="001C5D38">
              <w:rPr>
                <w:rFonts w:ascii="Arial" w:hAnsi="Arial" w:cs="Arial"/>
                <w:color w:val="000000"/>
                <w:sz w:val="18"/>
                <w:szCs w:val="18"/>
              </w:rPr>
              <w:t xml:space="preserve"> 2009</w:t>
            </w:r>
          </w:p>
        </w:tc>
        <w:tc>
          <w:tcPr>
            <w:tcW w:w="144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289 (282-293)</w:t>
            </w:r>
          </w:p>
        </w:tc>
        <w:tc>
          <w:tcPr>
            <w:tcW w:w="6300" w:type="dxa"/>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Molecular </w:t>
            </w:r>
            <w:r w:rsidR="00736994">
              <w:rPr>
                <w:rFonts w:ascii="Arial" w:hAnsi="Arial" w:cs="Arial"/>
                <w:sz w:val="18"/>
                <w:szCs w:val="18"/>
              </w:rPr>
              <w:t>divergence</w:t>
            </w:r>
            <w:r w:rsidRPr="001C5D38">
              <w:rPr>
                <w:rFonts w:ascii="Arial" w:hAnsi="Arial" w:cs="Arial"/>
                <w:sz w:val="18"/>
                <w:szCs w:val="18"/>
              </w:rPr>
              <w:t xml:space="preserve"> estimates based on complete mitochondrial genomes and Bayesian autocorrelated clock “multidivtime”. A date of 227 </w:t>
            </w:r>
            <w:r w:rsidR="001C5D38">
              <w:rPr>
                <w:rFonts w:ascii="Arial" w:hAnsi="Arial" w:cs="Arial"/>
                <w:sz w:val="18"/>
                <w:szCs w:val="18"/>
              </w:rPr>
              <w:t>Mya</w:t>
            </w:r>
            <w:r w:rsidRPr="001C5D38">
              <w:rPr>
                <w:rFonts w:ascii="Arial" w:hAnsi="Arial" w:cs="Arial"/>
                <w:sz w:val="18"/>
                <w:szCs w:val="18"/>
              </w:rPr>
              <w:t xml:space="preserve"> used as a minimum age for the origin of Lepidosauria based on Sues and Olsen (1990).</w:t>
            </w:r>
          </w:p>
          <w:p w:rsidR="00EA39D8" w:rsidRPr="001C5D38" w:rsidRDefault="00EA39D8" w:rsidP="00AB469C">
            <w:pPr>
              <w:spacing w:line="360" w:lineRule="auto"/>
              <w:rPr>
                <w:rFonts w:ascii="Arial" w:hAnsi="Arial" w:cs="Arial"/>
                <w:sz w:val="18"/>
                <w:szCs w:val="18"/>
              </w:rPr>
            </w:pPr>
          </w:p>
        </w:tc>
      </w:tr>
      <w:tr w:rsidR="006E1022" w:rsidRPr="001C5D38">
        <w:tc>
          <w:tcPr>
            <w:tcW w:w="1620" w:type="dxa"/>
            <w:shd w:val="clear" w:color="auto" w:fill="auto"/>
          </w:tcPr>
          <w:p w:rsidR="006E1022" w:rsidRPr="001C5D38" w:rsidRDefault="006E1022" w:rsidP="00AB469C">
            <w:pPr>
              <w:spacing w:line="360" w:lineRule="auto"/>
              <w:rPr>
                <w:rFonts w:ascii="Arial" w:hAnsi="Arial" w:cs="Arial"/>
                <w:color w:val="000000"/>
                <w:sz w:val="18"/>
                <w:szCs w:val="18"/>
              </w:rPr>
            </w:pPr>
            <w:r>
              <w:rPr>
                <w:rFonts w:ascii="Arial" w:hAnsi="Arial" w:cs="Arial"/>
                <w:color w:val="000000"/>
                <w:sz w:val="18"/>
                <w:szCs w:val="18"/>
              </w:rPr>
              <w:t>Pyron 2010</w:t>
            </w:r>
          </w:p>
        </w:tc>
        <w:tc>
          <w:tcPr>
            <w:tcW w:w="1440" w:type="dxa"/>
            <w:shd w:val="clear" w:color="auto" w:fill="auto"/>
          </w:tcPr>
          <w:p w:rsidR="006E1022" w:rsidRPr="001C5D38" w:rsidRDefault="006E1022" w:rsidP="00AB469C">
            <w:pPr>
              <w:spacing w:line="360" w:lineRule="auto"/>
              <w:rPr>
                <w:rFonts w:ascii="Arial" w:hAnsi="Arial" w:cs="Arial"/>
                <w:color w:val="000000"/>
                <w:sz w:val="18"/>
                <w:szCs w:val="18"/>
              </w:rPr>
            </w:pPr>
            <w:r>
              <w:rPr>
                <w:rFonts w:ascii="Arial" w:hAnsi="Arial" w:cs="Arial"/>
                <w:color w:val="000000"/>
                <w:sz w:val="18"/>
                <w:szCs w:val="18"/>
              </w:rPr>
              <w:t>236 (212-253)</w:t>
            </w:r>
          </w:p>
        </w:tc>
        <w:tc>
          <w:tcPr>
            <w:tcW w:w="6300" w:type="dxa"/>
            <w:shd w:val="clear" w:color="auto" w:fill="auto"/>
          </w:tcPr>
          <w:p w:rsidR="006E1022" w:rsidRDefault="00736994" w:rsidP="00AB469C">
            <w:pPr>
              <w:spacing w:line="360" w:lineRule="auto"/>
              <w:rPr>
                <w:rFonts w:ascii="Arial" w:hAnsi="Arial" w:cs="Arial"/>
                <w:sz w:val="18"/>
                <w:szCs w:val="18"/>
              </w:rPr>
            </w:pPr>
            <w:r w:rsidRPr="005E0082">
              <w:rPr>
                <w:rFonts w:ascii="Arial" w:hAnsi="Arial" w:cs="Arial"/>
                <w:sz w:val="18"/>
                <w:szCs w:val="18"/>
              </w:rPr>
              <w:t>BEAST, Bayesian uncorrelated lognormal clock</w:t>
            </w:r>
            <w:r>
              <w:rPr>
                <w:rFonts w:ascii="Arial" w:hAnsi="Arial" w:cs="Arial"/>
                <w:sz w:val="18"/>
                <w:szCs w:val="18"/>
              </w:rPr>
              <w:t xml:space="preserve"> </w:t>
            </w:r>
            <w:r w:rsidR="007D400D">
              <w:rPr>
                <w:rFonts w:ascii="Arial" w:hAnsi="Arial" w:cs="Arial"/>
                <w:sz w:val="18"/>
                <w:szCs w:val="18"/>
              </w:rPr>
              <w:t xml:space="preserve">using 4 fossil constraints from </w:t>
            </w:r>
            <w:r w:rsidR="007D400D" w:rsidRPr="00736994">
              <w:rPr>
                <w:rFonts w:ascii="Arial" w:hAnsi="Arial" w:cs="Arial"/>
                <w:sz w:val="18"/>
                <w:szCs w:val="18"/>
              </w:rPr>
              <w:t>Müller and Reisz</w:t>
            </w:r>
            <w:r w:rsidR="007D400D">
              <w:rPr>
                <w:rFonts w:ascii="Arial" w:hAnsi="Arial" w:cs="Arial"/>
                <w:sz w:val="18"/>
                <w:szCs w:val="18"/>
              </w:rPr>
              <w:t xml:space="preserve"> (2005).</w:t>
            </w:r>
          </w:p>
          <w:p w:rsidR="0036148E" w:rsidRPr="001C5D38" w:rsidRDefault="0036148E" w:rsidP="00AB469C">
            <w:pPr>
              <w:spacing w:line="360" w:lineRule="auto"/>
              <w:rPr>
                <w:rFonts w:ascii="Arial" w:hAnsi="Arial" w:cs="Arial"/>
                <w:sz w:val="18"/>
                <w:szCs w:val="18"/>
              </w:rPr>
            </w:pPr>
          </w:p>
        </w:tc>
      </w:tr>
      <w:tr w:rsidR="006E1022" w:rsidRPr="001C5D38">
        <w:tc>
          <w:tcPr>
            <w:tcW w:w="1620" w:type="dxa"/>
            <w:shd w:val="clear" w:color="auto" w:fill="auto"/>
          </w:tcPr>
          <w:p w:rsidR="006E1022" w:rsidRPr="001C5D38" w:rsidRDefault="006E1022" w:rsidP="00AB469C">
            <w:pPr>
              <w:spacing w:line="360" w:lineRule="auto"/>
              <w:rPr>
                <w:rFonts w:ascii="Arial" w:hAnsi="Arial" w:cs="Arial"/>
                <w:color w:val="000000"/>
                <w:sz w:val="18"/>
                <w:szCs w:val="18"/>
              </w:rPr>
            </w:pPr>
            <w:r>
              <w:rPr>
                <w:rFonts w:ascii="Arial" w:hAnsi="Arial" w:cs="Arial"/>
                <w:color w:val="000000"/>
                <w:sz w:val="18"/>
                <w:szCs w:val="18"/>
              </w:rPr>
              <w:t>Pyron 2010</w:t>
            </w:r>
          </w:p>
        </w:tc>
        <w:tc>
          <w:tcPr>
            <w:tcW w:w="1440" w:type="dxa"/>
            <w:shd w:val="clear" w:color="auto" w:fill="auto"/>
          </w:tcPr>
          <w:p w:rsidR="006E1022" w:rsidRPr="001C5D38" w:rsidRDefault="006E1022" w:rsidP="00AB469C">
            <w:pPr>
              <w:spacing w:line="360" w:lineRule="auto"/>
              <w:rPr>
                <w:rFonts w:ascii="Arial" w:hAnsi="Arial" w:cs="Arial"/>
                <w:color w:val="000000"/>
                <w:sz w:val="18"/>
                <w:szCs w:val="18"/>
              </w:rPr>
            </w:pPr>
            <w:r>
              <w:rPr>
                <w:rFonts w:ascii="Arial" w:hAnsi="Arial" w:cs="Arial"/>
                <w:color w:val="000000"/>
                <w:sz w:val="18"/>
                <w:szCs w:val="18"/>
              </w:rPr>
              <w:t>265 (240-290)</w:t>
            </w:r>
          </w:p>
        </w:tc>
        <w:tc>
          <w:tcPr>
            <w:tcW w:w="6300" w:type="dxa"/>
            <w:shd w:val="clear" w:color="auto" w:fill="auto"/>
          </w:tcPr>
          <w:p w:rsidR="006E1022" w:rsidRDefault="00736994" w:rsidP="00AB469C">
            <w:pPr>
              <w:spacing w:line="360" w:lineRule="auto"/>
              <w:rPr>
                <w:rFonts w:ascii="Arial" w:hAnsi="Arial" w:cs="Arial"/>
                <w:sz w:val="18"/>
                <w:szCs w:val="18"/>
              </w:rPr>
            </w:pPr>
            <w:r w:rsidRPr="005E0082">
              <w:rPr>
                <w:rFonts w:ascii="Arial" w:hAnsi="Arial" w:cs="Arial"/>
                <w:sz w:val="18"/>
                <w:szCs w:val="18"/>
              </w:rPr>
              <w:t>BEAST, Bayesian uncorrelated lognormal clock</w:t>
            </w:r>
            <w:r>
              <w:rPr>
                <w:rFonts w:ascii="Arial" w:hAnsi="Arial" w:cs="Arial"/>
                <w:sz w:val="18"/>
                <w:szCs w:val="18"/>
              </w:rPr>
              <w:t xml:space="preserve"> using </w:t>
            </w:r>
            <w:r w:rsidR="007D400D">
              <w:rPr>
                <w:rFonts w:ascii="Arial" w:hAnsi="Arial" w:cs="Arial"/>
                <w:sz w:val="18"/>
                <w:szCs w:val="18"/>
              </w:rPr>
              <w:t>5</w:t>
            </w:r>
            <w:r>
              <w:rPr>
                <w:rFonts w:ascii="Arial" w:hAnsi="Arial" w:cs="Arial"/>
                <w:sz w:val="18"/>
                <w:szCs w:val="18"/>
              </w:rPr>
              <w:t xml:space="preserve"> fossil constraints from </w:t>
            </w:r>
            <w:r w:rsidR="007D400D">
              <w:rPr>
                <w:rFonts w:ascii="Arial" w:hAnsi="Arial" w:cs="Arial"/>
                <w:sz w:val="18"/>
                <w:szCs w:val="18"/>
              </w:rPr>
              <w:t>Hugall et al.</w:t>
            </w:r>
            <w:r>
              <w:rPr>
                <w:rFonts w:ascii="Arial" w:hAnsi="Arial" w:cs="Arial"/>
                <w:sz w:val="18"/>
                <w:szCs w:val="18"/>
              </w:rPr>
              <w:t xml:space="preserve"> (</w:t>
            </w:r>
            <w:r w:rsidR="007D400D">
              <w:rPr>
                <w:rFonts w:ascii="Arial" w:hAnsi="Arial" w:cs="Arial"/>
                <w:sz w:val="18"/>
                <w:szCs w:val="18"/>
              </w:rPr>
              <w:t>2007</w:t>
            </w:r>
            <w:r>
              <w:rPr>
                <w:rFonts w:ascii="Arial" w:hAnsi="Arial" w:cs="Arial"/>
                <w:sz w:val="18"/>
                <w:szCs w:val="18"/>
              </w:rPr>
              <w:t>).</w:t>
            </w:r>
          </w:p>
          <w:p w:rsidR="006E1022" w:rsidRPr="001C5D38" w:rsidRDefault="006E1022" w:rsidP="00AB469C">
            <w:pPr>
              <w:spacing w:line="360" w:lineRule="auto"/>
              <w:rPr>
                <w:rFonts w:ascii="Arial" w:hAnsi="Arial" w:cs="Arial"/>
                <w:sz w:val="18"/>
                <w:szCs w:val="18"/>
              </w:rPr>
            </w:pPr>
          </w:p>
        </w:tc>
      </w:tr>
      <w:tr w:rsidR="00EA39D8" w:rsidRPr="001C5D38">
        <w:tc>
          <w:tcPr>
            <w:tcW w:w="1620" w:type="dxa"/>
            <w:shd w:val="clear" w:color="auto" w:fill="auto"/>
          </w:tcPr>
          <w:p w:rsidR="00EA39D8" w:rsidRPr="001C5D38" w:rsidRDefault="00EA39D8" w:rsidP="00AB469C">
            <w:pPr>
              <w:spacing w:line="360" w:lineRule="auto"/>
              <w:rPr>
                <w:rFonts w:ascii="Arial" w:hAnsi="Arial" w:cs="Arial"/>
                <w:color w:val="000000"/>
                <w:sz w:val="18"/>
                <w:szCs w:val="18"/>
              </w:rPr>
            </w:pPr>
            <w:r w:rsidRPr="001C5D38">
              <w:rPr>
                <w:rFonts w:ascii="Arial" w:hAnsi="Arial" w:cs="Arial"/>
                <w:color w:val="000000"/>
                <w:sz w:val="18"/>
                <w:szCs w:val="18"/>
              </w:rPr>
              <w:t>Mulcahy et al. 2012</w:t>
            </w:r>
          </w:p>
        </w:tc>
        <w:tc>
          <w:tcPr>
            <w:tcW w:w="1440" w:type="dxa"/>
            <w:shd w:val="clear" w:color="auto" w:fill="auto"/>
          </w:tcPr>
          <w:p w:rsidR="00EA39D8" w:rsidRPr="001C5D38" w:rsidRDefault="00EA39D8" w:rsidP="00AB469C">
            <w:pPr>
              <w:spacing w:line="360" w:lineRule="auto"/>
              <w:rPr>
                <w:rFonts w:ascii="Arial" w:hAnsi="Arial" w:cs="Arial"/>
                <w:color w:val="000000"/>
                <w:sz w:val="18"/>
                <w:szCs w:val="18"/>
              </w:rPr>
            </w:pPr>
            <w:r w:rsidRPr="001C5D38">
              <w:rPr>
                <w:rFonts w:ascii="Arial" w:hAnsi="Arial" w:cs="Arial"/>
                <w:color w:val="000000"/>
                <w:sz w:val="18"/>
                <w:szCs w:val="18"/>
              </w:rPr>
              <w:t>~233 (223-243)</w:t>
            </w:r>
          </w:p>
          <w:p w:rsidR="00EA39D8" w:rsidRPr="001C5D38" w:rsidRDefault="00EA39D8" w:rsidP="00AB469C">
            <w:pPr>
              <w:spacing w:line="360" w:lineRule="auto"/>
              <w:rPr>
                <w:rFonts w:ascii="Arial" w:hAnsi="Arial" w:cs="Arial"/>
                <w:sz w:val="18"/>
                <w:szCs w:val="18"/>
              </w:rPr>
            </w:pPr>
          </w:p>
        </w:tc>
        <w:tc>
          <w:tcPr>
            <w:tcW w:w="6300" w:type="dxa"/>
            <w:shd w:val="clear" w:color="auto" w:fill="auto"/>
          </w:tcPr>
          <w:p w:rsidR="00EA39D8" w:rsidRPr="004935AF" w:rsidRDefault="00EA39D8" w:rsidP="00AB469C">
            <w:pPr>
              <w:spacing w:line="360" w:lineRule="auto"/>
              <w:rPr>
                <w:rFonts w:ascii="Arial" w:hAnsi="Arial" w:cs="Arial"/>
                <w:b/>
                <w:sz w:val="18"/>
                <w:szCs w:val="18"/>
              </w:rPr>
            </w:pPr>
            <w:r w:rsidRPr="001C5D38">
              <w:rPr>
                <w:rFonts w:ascii="Arial" w:hAnsi="Arial" w:cs="Arial"/>
                <w:sz w:val="18"/>
                <w:szCs w:val="18"/>
              </w:rPr>
              <w:t xml:space="preserve">BEAST, Bayesian uncorrelated lognormal clock </w:t>
            </w:r>
            <w:r w:rsidR="004935AF">
              <w:rPr>
                <w:rFonts w:ascii="Arial" w:hAnsi="Arial" w:cs="Arial"/>
                <w:sz w:val="18"/>
                <w:szCs w:val="18"/>
              </w:rPr>
              <w:t>(discussed further below)</w:t>
            </w:r>
          </w:p>
        </w:tc>
      </w:tr>
      <w:tr w:rsidR="00EA39D8" w:rsidRPr="001C5D38">
        <w:tc>
          <w:tcPr>
            <w:tcW w:w="1620" w:type="dxa"/>
            <w:shd w:val="clear" w:color="auto" w:fill="auto"/>
          </w:tcPr>
          <w:p w:rsidR="00EA39D8" w:rsidRPr="001C5D38" w:rsidRDefault="00EA39D8" w:rsidP="00AB469C">
            <w:pPr>
              <w:spacing w:line="360" w:lineRule="auto"/>
              <w:rPr>
                <w:rFonts w:ascii="Arial" w:hAnsi="Arial" w:cs="Arial"/>
                <w:color w:val="000000"/>
                <w:sz w:val="18"/>
                <w:szCs w:val="18"/>
              </w:rPr>
            </w:pPr>
            <w:r w:rsidRPr="001C5D38">
              <w:rPr>
                <w:rFonts w:ascii="Arial" w:hAnsi="Arial" w:cs="Arial"/>
                <w:color w:val="000000"/>
                <w:sz w:val="18"/>
                <w:szCs w:val="18"/>
              </w:rPr>
              <w:t>Mulcahy et al. 2012</w:t>
            </w:r>
          </w:p>
        </w:tc>
        <w:tc>
          <w:tcPr>
            <w:tcW w:w="1440" w:type="dxa"/>
            <w:shd w:val="clear" w:color="auto" w:fill="auto"/>
          </w:tcPr>
          <w:p w:rsidR="00EA39D8" w:rsidRPr="001C5D38" w:rsidRDefault="00EA39D8" w:rsidP="00AB469C">
            <w:pPr>
              <w:spacing w:line="360" w:lineRule="auto"/>
              <w:rPr>
                <w:rFonts w:ascii="Arial" w:hAnsi="Arial" w:cs="Arial"/>
                <w:sz w:val="18"/>
                <w:szCs w:val="18"/>
              </w:rPr>
            </w:pPr>
            <w:r w:rsidRPr="001C5D38">
              <w:rPr>
                <w:rFonts w:ascii="Arial" w:hAnsi="Arial" w:cs="Arial"/>
                <w:color w:val="000000"/>
                <w:sz w:val="18"/>
                <w:szCs w:val="18"/>
              </w:rPr>
              <w:t>~275 (na)</w:t>
            </w:r>
          </w:p>
        </w:tc>
        <w:tc>
          <w:tcPr>
            <w:tcW w:w="6300" w:type="dxa"/>
            <w:shd w:val="clear" w:color="auto" w:fill="auto"/>
          </w:tcPr>
          <w:p w:rsidR="00EA39D8" w:rsidRPr="001C5D38" w:rsidRDefault="00EA39D8" w:rsidP="00AB469C">
            <w:pPr>
              <w:spacing w:line="360" w:lineRule="auto"/>
              <w:rPr>
                <w:rFonts w:ascii="Arial" w:hAnsi="Arial" w:cs="Arial"/>
                <w:sz w:val="18"/>
                <w:szCs w:val="18"/>
              </w:rPr>
            </w:pPr>
            <w:r w:rsidRPr="001C5D38">
              <w:rPr>
                <w:rFonts w:ascii="Arial" w:hAnsi="Arial" w:cs="Arial"/>
                <w:sz w:val="18"/>
                <w:szCs w:val="18"/>
              </w:rPr>
              <w:t>r8s, Penalized Likelihood</w:t>
            </w:r>
            <w:r w:rsidR="00625B5B">
              <w:rPr>
                <w:rFonts w:ascii="Arial" w:hAnsi="Arial" w:cs="Arial"/>
                <w:sz w:val="18"/>
                <w:szCs w:val="18"/>
              </w:rPr>
              <w:t xml:space="preserve"> (discussed further below)</w:t>
            </w:r>
          </w:p>
        </w:tc>
      </w:tr>
    </w:tbl>
    <w:p w:rsidR="00AB469C" w:rsidRPr="001C5D38" w:rsidRDefault="00AB469C" w:rsidP="00AB469C">
      <w:pPr>
        <w:spacing w:line="480" w:lineRule="auto"/>
      </w:pPr>
    </w:p>
    <w:p w:rsidR="00AB469C" w:rsidRPr="001C5D38" w:rsidRDefault="00AB469C" w:rsidP="00AB469C">
      <w:pPr>
        <w:pStyle w:val="CharCharCharCharCharCharChar"/>
      </w:pPr>
    </w:p>
    <w:p w:rsidR="00AB469C" w:rsidRPr="001C5D38" w:rsidRDefault="00385337" w:rsidP="00AB469C">
      <w:pPr>
        <w:pStyle w:val="MarcHeading3"/>
        <w:rPr>
          <w:lang w:val="en-GB"/>
        </w:rPr>
      </w:pPr>
      <w:r w:rsidRPr="001C5D38">
        <w:rPr>
          <w:lang w:val="en-GB"/>
        </w:rPr>
        <w:br w:type="page"/>
      </w:r>
      <w:r w:rsidR="00AB469C" w:rsidRPr="001C5D38">
        <w:rPr>
          <w:lang w:val="en-GB"/>
        </w:rPr>
        <w:lastRenderedPageBreak/>
        <w:t>Table S1.2 Previously published dates for the origin of Squamata (shared common ancestor of all snakes and lizards).</w:t>
      </w:r>
    </w:p>
    <w:tbl>
      <w:tblPr>
        <w:tblW w:w="0" w:type="auto"/>
        <w:tblInd w:w="108" w:type="dxa"/>
        <w:tblBorders>
          <w:top w:val="single" w:sz="4" w:space="0" w:color="auto"/>
          <w:bottom w:val="single" w:sz="4" w:space="0" w:color="auto"/>
        </w:tblBorders>
        <w:tblLook w:val="01E0"/>
      </w:tblPr>
      <w:tblGrid>
        <w:gridCol w:w="1605"/>
        <w:gridCol w:w="1419"/>
        <w:gridCol w:w="6155"/>
      </w:tblGrid>
      <w:tr w:rsidR="00AB469C" w:rsidRPr="001C5D38">
        <w:tc>
          <w:tcPr>
            <w:tcW w:w="1605" w:type="dxa"/>
            <w:tcBorders>
              <w:top w:val="single" w:sz="4" w:space="0" w:color="auto"/>
              <w:bottom w:val="single" w:sz="4" w:space="0" w:color="auto"/>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Reference</w:t>
            </w:r>
          </w:p>
        </w:tc>
        <w:tc>
          <w:tcPr>
            <w:tcW w:w="1419" w:type="dxa"/>
            <w:tcBorders>
              <w:top w:val="single" w:sz="4" w:space="0" w:color="auto"/>
              <w:bottom w:val="single" w:sz="4" w:space="0" w:color="auto"/>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Date (</w:t>
            </w:r>
            <w:r w:rsidR="001B0B4C" w:rsidRPr="001C5D38">
              <w:rPr>
                <w:rFonts w:ascii="Arial" w:hAnsi="Arial" w:cs="Arial"/>
                <w:sz w:val="18"/>
                <w:szCs w:val="18"/>
              </w:rPr>
              <w:t>Mya</w:t>
            </w:r>
            <w:r w:rsidRPr="001C5D38">
              <w:rPr>
                <w:rFonts w:ascii="Arial" w:hAnsi="Arial" w:cs="Arial"/>
                <w:sz w:val="18"/>
                <w:szCs w:val="18"/>
              </w:rPr>
              <w:t xml:space="preserve">) </w:t>
            </w:r>
          </w:p>
        </w:tc>
        <w:tc>
          <w:tcPr>
            <w:tcW w:w="6155" w:type="dxa"/>
            <w:tcBorders>
              <w:top w:val="single" w:sz="4" w:space="0" w:color="auto"/>
              <w:bottom w:val="single" w:sz="4" w:space="0" w:color="auto"/>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Context</w:t>
            </w:r>
          </w:p>
        </w:tc>
      </w:tr>
      <w:tr w:rsidR="00AB469C" w:rsidRPr="001C5D38">
        <w:tc>
          <w:tcPr>
            <w:tcW w:w="1605" w:type="dxa"/>
            <w:tcBorders>
              <w:top w:val="single" w:sz="4" w:space="0" w:color="auto"/>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Janke </w:t>
            </w:r>
            <w:r w:rsidRPr="001C5D38">
              <w:rPr>
                <w:rFonts w:ascii="Arial" w:hAnsi="Arial" w:cs="Arial"/>
                <w:i/>
                <w:sz w:val="18"/>
                <w:szCs w:val="18"/>
              </w:rPr>
              <w:t>et al</w:t>
            </w:r>
            <w:r w:rsidRPr="001C5D38">
              <w:rPr>
                <w:rFonts w:ascii="Arial" w:hAnsi="Arial" w:cs="Arial"/>
                <w:sz w:val="18"/>
                <w:szCs w:val="18"/>
              </w:rPr>
              <w:t>. 2001</w:t>
            </w:r>
          </w:p>
          <w:p w:rsidR="0049618F" w:rsidRPr="001C5D38" w:rsidRDefault="0049618F" w:rsidP="00AB469C">
            <w:pPr>
              <w:spacing w:line="360" w:lineRule="auto"/>
              <w:rPr>
                <w:rFonts w:ascii="Arial" w:hAnsi="Arial" w:cs="Arial"/>
                <w:sz w:val="18"/>
                <w:szCs w:val="18"/>
              </w:rPr>
            </w:pPr>
          </w:p>
        </w:tc>
        <w:tc>
          <w:tcPr>
            <w:tcW w:w="1419" w:type="dxa"/>
            <w:tcBorders>
              <w:top w:val="single" w:sz="4" w:space="0" w:color="auto"/>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294</w:t>
            </w:r>
          </w:p>
        </w:tc>
        <w:tc>
          <w:tcPr>
            <w:tcW w:w="6155" w:type="dxa"/>
            <w:tcBorders>
              <w:top w:val="single" w:sz="4" w:space="0" w:color="auto"/>
            </w:tcBorders>
            <w:shd w:val="clear" w:color="auto" w:fill="auto"/>
          </w:tcPr>
          <w:p w:rsidR="00AB469C" w:rsidRPr="001C5D38" w:rsidRDefault="00AB469C" w:rsidP="00AB469C">
            <w:pPr>
              <w:spacing w:line="360" w:lineRule="auto"/>
              <w:rPr>
                <w:rFonts w:ascii="Arial" w:hAnsi="Arial" w:cs="Arial"/>
                <w:sz w:val="18"/>
                <w:szCs w:val="18"/>
              </w:rPr>
            </w:pPr>
            <w:r w:rsidRPr="001C5D38">
              <w:rPr>
                <w:rFonts w:ascii="Arial" w:hAnsi="Arial" w:cs="Arial"/>
                <w:sz w:val="18"/>
                <w:szCs w:val="18"/>
              </w:rPr>
              <w:t xml:space="preserve">Rate changes in mitochondrial DNA </w:t>
            </w:r>
          </w:p>
          <w:p w:rsidR="00163067" w:rsidRPr="001C5D38" w:rsidRDefault="00163067" w:rsidP="00AB469C">
            <w:pPr>
              <w:spacing w:line="360" w:lineRule="auto"/>
              <w:rPr>
                <w:rFonts w:ascii="Arial" w:hAnsi="Arial" w:cs="Arial"/>
                <w:sz w:val="18"/>
                <w:szCs w:val="18"/>
              </w:rPr>
            </w:pPr>
          </w:p>
        </w:tc>
      </w:tr>
      <w:tr w:rsidR="006E1022" w:rsidRPr="001C5D38">
        <w:tc>
          <w:tcPr>
            <w:tcW w:w="1605"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color w:val="000000"/>
                <w:sz w:val="18"/>
                <w:szCs w:val="18"/>
              </w:rPr>
              <w:t>Vidal &amp; Hedges 2005</w:t>
            </w:r>
          </w:p>
        </w:tc>
        <w:tc>
          <w:tcPr>
            <w:tcW w:w="1419"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 xml:space="preserve">240 </w:t>
            </w:r>
          </w:p>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(221–251)</w:t>
            </w:r>
          </w:p>
        </w:tc>
        <w:tc>
          <w:tcPr>
            <w:tcW w:w="6155"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 xml:space="preserve">Inferred from the fossil record. Molecular clock date obtained from Bayesian autocorrelated clock “multidivtime”, nuclear gene data and a constraint bracket of 200 - 251 </w:t>
            </w:r>
            <w:r>
              <w:rPr>
                <w:rFonts w:ascii="Arial" w:hAnsi="Arial" w:cs="Arial"/>
                <w:sz w:val="18"/>
                <w:szCs w:val="18"/>
              </w:rPr>
              <w:t>Mya</w:t>
            </w:r>
            <w:r w:rsidRPr="001C5D38">
              <w:rPr>
                <w:rFonts w:ascii="Arial" w:hAnsi="Arial" w:cs="Arial"/>
                <w:sz w:val="18"/>
                <w:szCs w:val="18"/>
              </w:rPr>
              <w:t xml:space="preserve"> based on the fossil record.</w:t>
            </w:r>
          </w:p>
          <w:p w:rsidR="006E1022" w:rsidRPr="001C5D38" w:rsidRDefault="006E1022" w:rsidP="00AB469C">
            <w:pPr>
              <w:spacing w:line="360" w:lineRule="auto"/>
              <w:rPr>
                <w:rFonts w:ascii="Arial" w:hAnsi="Arial" w:cs="Arial"/>
                <w:sz w:val="18"/>
                <w:szCs w:val="18"/>
              </w:rPr>
            </w:pPr>
          </w:p>
        </w:tc>
      </w:tr>
      <w:tr w:rsidR="006E1022" w:rsidRPr="001C5D38">
        <w:tc>
          <w:tcPr>
            <w:tcW w:w="1605" w:type="dxa"/>
            <w:shd w:val="clear" w:color="auto" w:fill="auto"/>
          </w:tcPr>
          <w:p w:rsidR="006E1022" w:rsidRPr="001C5D38" w:rsidRDefault="006E1022" w:rsidP="00AB469C">
            <w:pPr>
              <w:spacing w:line="360" w:lineRule="auto"/>
              <w:rPr>
                <w:rFonts w:ascii="Arial" w:hAnsi="Arial" w:cs="Arial"/>
                <w:color w:val="000000"/>
                <w:sz w:val="18"/>
                <w:szCs w:val="18"/>
              </w:rPr>
            </w:pPr>
            <w:r w:rsidRPr="001C5D38">
              <w:rPr>
                <w:rFonts w:ascii="Arial" w:hAnsi="Arial" w:cs="Arial"/>
                <w:color w:val="000000"/>
                <w:sz w:val="18"/>
                <w:szCs w:val="18"/>
              </w:rPr>
              <w:t xml:space="preserve">Wiens </w:t>
            </w:r>
            <w:r w:rsidRPr="001C5D38">
              <w:rPr>
                <w:rFonts w:ascii="Arial" w:hAnsi="Arial" w:cs="Arial"/>
                <w:i/>
                <w:color w:val="000000"/>
                <w:sz w:val="18"/>
                <w:szCs w:val="18"/>
              </w:rPr>
              <w:t>et al</w:t>
            </w:r>
            <w:r w:rsidRPr="001C5D38">
              <w:rPr>
                <w:rFonts w:ascii="Arial" w:hAnsi="Arial" w:cs="Arial"/>
                <w:color w:val="000000"/>
                <w:sz w:val="18"/>
                <w:szCs w:val="18"/>
              </w:rPr>
              <w:t>. 2006</w:t>
            </w:r>
          </w:p>
        </w:tc>
        <w:tc>
          <w:tcPr>
            <w:tcW w:w="1419"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178.7 ± 5.5</w:t>
            </w:r>
          </w:p>
        </w:tc>
        <w:tc>
          <w:tcPr>
            <w:tcW w:w="6155"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 xml:space="preserve">Molecular clock date obtained using the RAG-1 nuclear gene and 11 calibration dates including 228 </w:t>
            </w:r>
            <w:r>
              <w:rPr>
                <w:rFonts w:ascii="Arial" w:hAnsi="Arial" w:cs="Arial"/>
                <w:sz w:val="18"/>
                <w:szCs w:val="18"/>
              </w:rPr>
              <w:t>Mya</w:t>
            </w:r>
            <w:r w:rsidRPr="001C5D38">
              <w:rPr>
                <w:rFonts w:ascii="Arial" w:hAnsi="Arial" w:cs="Arial"/>
                <w:sz w:val="18"/>
                <w:szCs w:val="18"/>
              </w:rPr>
              <w:t xml:space="preserve"> for the tuatara-lizard split (inferred from the fossil record based on Sues and Olsen 1990).</w:t>
            </w:r>
          </w:p>
          <w:p w:rsidR="006E1022" w:rsidRPr="001C5D38" w:rsidRDefault="006E1022" w:rsidP="00AB469C">
            <w:pPr>
              <w:spacing w:line="360" w:lineRule="auto"/>
              <w:rPr>
                <w:rFonts w:ascii="Arial" w:hAnsi="Arial" w:cs="Arial"/>
                <w:sz w:val="18"/>
                <w:szCs w:val="18"/>
              </w:rPr>
            </w:pPr>
          </w:p>
        </w:tc>
      </w:tr>
      <w:tr w:rsidR="006E1022" w:rsidRPr="001C5D38">
        <w:tc>
          <w:tcPr>
            <w:tcW w:w="1605" w:type="dxa"/>
            <w:shd w:val="clear" w:color="auto" w:fill="auto"/>
          </w:tcPr>
          <w:p w:rsidR="006E1022" w:rsidRPr="001C5D38" w:rsidRDefault="006E1022" w:rsidP="00AB469C">
            <w:pPr>
              <w:spacing w:line="360" w:lineRule="auto"/>
              <w:rPr>
                <w:rFonts w:ascii="Arial" w:hAnsi="Arial" w:cs="Arial"/>
                <w:color w:val="000000"/>
                <w:sz w:val="18"/>
                <w:szCs w:val="18"/>
              </w:rPr>
            </w:pPr>
            <w:r w:rsidRPr="001C5D38">
              <w:rPr>
                <w:rFonts w:ascii="Arial" w:hAnsi="Arial" w:cs="Arial"/>
                <w:color w:val="000000"/>
                <w:sz w:val="18"/>
                <w:szCs w:val="18"/>
              </w:rPr>
              <w:t>Hugall et al. 2007</w:t>
            </w:r>
          </w:p>
        </w:tc>
        <w:tc>
          <w:tcPr>
            <w:tcW w:w="1419"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190 - 201</w:t>
            </w:r>
          </w:p>
        </w:tc>
        <w:tc>
          <w:tcPr>
            <w:tcW w:w="6155"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 xml:space="preserve">Molecular clock date obtained using a RAG-1 phylogeny obtained by MrBayes and five fossil calibration dates spread around the tetrapod tree including 99 </w:t>
            </w:r>
            <w:r>
              <w:rPr>
                <w:rFonts w:ascii="Arial" w:hAnsi="Arial" w:cs="Arial"/>
                <w:sz w:val="18"/>
                <w:szCs w:val="18"/>
              </w:rPr>
              <w:t>Mya</w:t>
            </w:r>
            <w:r w:rsidRPr="001C5D38">
              <w:rPr>
                <w:rFonts w:ascii="Arial" w:hAnsi="Arial" w:cs="Arial"/>
                <w:sz w:val="18"/>
                <w:szCs w:val="18"/>
              </w:rPr>
              <w:t xml:space="preserve"> for the </w:t>
            </w:r>
            <w:r w:rsidRPr="001C5D38">
              <w:rPr>
                <w:rFonts w:ascii="Arial" w:hAnsi="Arial" w:cs="Arial"/>
                <w:i/>
                <w:sz w:val="18"/>
                <w:szCs w:val="18"/>
              </w:rPr>
              <w:t>Heloderma-Elgaria</w:t>
            </w:r>
            <w:r w:rsidRPr="001C5D38">
              <w:rPr>
                <w:rFonts w:ascii="Arial" w:hAnsi="Arial" w:cs="Arial"/>
                <w:sz w:val="18"/>
                <w:szCs w:val="18"/>
              </w:rPr>
              <w:t xml:space="preserve"> split, 245 Mya for the bird-crocodile divergence date and 315 Mya for the origin of Amniota. Results obtained from penalized likelihood (r8s) were 190 ± 14 based on nucleotides and 201 ± 19 based on amino acids.</w:t>
            </w:r>
          </w:p>
          <w:p w:rsidR="006E1022" w:rsidRPr="001C5D38" w:rsidRDefault="006E1022" w:rsidP="00AB469C">
            <w:pPr>
              <w:spacing w:line="360" w:lineRule="auto"/>
              <w:rPr>
                <w:rFonts w:ascii="Arial" w:hAnsi="Arial" w:cs="Arial"/>
                <w:sz w:val="18"/>
                <w:szCs w:val="18"/>
              </w:rPr>
            </w:pPr>
          </w:p>
        </w:tc>
      </w:tr>
      <w:tr w:rsidR="006E1022" w:rsidRPr="001C5D38">
        <w:tc>
          <w:tcPr>
            <w:tcW w:w="1605" w:type="dxa"/>
            <w:shd w:val="clear" w:color="auto" w:fill="auto"/>
          </w:tcPr>
          <w:p w:rsidR="006E1022" w:rsidRPr="001C5D38" w:rsidRDefault="006E1022" w:rsidP="00AB469C">
            <w:pPr>
              <w:spacing w:line="360" w:lineRule="auto"/>
              <w:rPr>
                <w:rFonts w:ascii="Arial" w:hAnsi="Arial" w:cs="Arial"/>
                <w:color w:val="000000"/>
                <w:sz w:val="18"/>
                <w:szCs w:val="18"/>
              </w:rPr>
            </w:pPr>
            <w:r w:rsidRPr="001C5D38">
              <w:rPr>
                <w:rFonts w:ascii="Arial" w:hAnsi="Arial" w:cs="Arial"/>
                <w:sz w:val="18"/>
                <w:szCs w:val="18"/>
              </w:rPr>
              <w:t>Alfaro et al. 2009</w:t>
            </w:r>
          </w:p>
        </w:tc>
        <w:tc>
          <w:tcPr>
            <w:tcW w:w="1419"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246 (208 -275)</w:t>
            </w:r>
          </w:p>
          <w:p w:rsidR="006E1022" w:rsidRPr="001C5D38" w:rsidRDefault="006E1022" w:rsidP="00AB469C">
            <w:pPr>
              <w:spacing w:line="360" w:lineRule="auto"/>
              <w:rPr>
                <w:rFonts w:ascii="Arial" w:hAnsi="Arial" w:cs="Arial"/>
                <w:sz w:val="18"/>
                <w:szCs w:val="18"/>
              </w:rPr>
            </w:pPr>
          </w:p>
        </w:tc>
        <w:tc>
          <w:tcPr>
            <w:tcW w:w="6155"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BEAST, Bayesian uncorrelated lognormal clock, multiple calibration points with lognormal distribution and hard younger bounds.</w:t>
            </w:r>
          </w:p>
        </w:tc>
      </w:tr>
      <w:tr w:rsidR="006E1022" w:rsidRPr="001C5D38">
        <w:tc>
          <w:tcPr>
            <w:tcW w:w="1605" w:type="dxa"/>
            <w:shd w:val="clear" w:color="auto" w:fill="auto"/>
          </w:tcPr>
          <w:p w:rsidR="006E1022" w:rsidRPr="001C5D38" w:rsidRDefault="006E1022" w:rsidP="00AB469C">
            <w:pPr>
              <w:spacing w:line="360" w:lineRule="auto"/>
              <w:rPr>
                <w:rFonts w:ascii="Arial" w:hAnsi="Arial" w:cs="Arial"/>
                <w:color w:val="000000"/>
                <w:sz w:val="18"/>
                <w:szCs w:val="18"/>
              </w:rPr>
            </w:pPr>
            <w:r w:rsidRPr="001C5D38">
              <w:rPr>
                <w:rFonts w:ascii="Arial" w:hAnsi="Arial" w:cs="Arial"/>
                <w:color w:val="000000"/>
                <w:sz w:val="18"/>
                <w:szCs w:val="18"/>
              </w:rPr>
              <w:t>Albert et al., 2009</w:t>
            </w:r>
          </w:p>
        </w:tc>
        <w:tc>
          <w:tcPr>
            <w:tcW w:w="1419"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259 (240–278)</w:t>
            </w:r>
          </w:p>
        </w:tc>
        <w:tc>
          <w:tcPr>
            <w:tcW w:w="6155"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Molecular clock estimates based on complete mitochondrial genomes and penalized likelihood. A date of 227 Mya used as a minimum age for the origin of Lepidosauria based on Sues and Olsen (1990).</w:t>
            </w:r>
          </w:p>
          <w:p w:rsidR="006E1022" w:rsidRPr="001C5D38" w:rsidRDefault="006E1022" w:rsidP="00AB469C">
            <w:pPr>
              <w:spacing w:line="360" w:lineRule="auto"/>
              <w:rPr>
                <w:rFonts w:ascii="Arial" w:hAnsi="Arial" w:cs="Arial"/>
                <w:sz w:val="18"/>
                <w:szCs w:val="18"/>
              </w:rPr>
            </w:pPr>
          </w:p>
        </w:tc>
      </w:tr>
      <w:tr w:rsidR="006E1022" w:rsidRPr="001C5D38">
        <w:tc>
          <w:tcPr>
            <w:tcW w:w="1605" w:type="dxa"/>
            <w:shd w:val="clear" w:color="auto" w:fill="auto"/>
          </w:tcPr>
          <w:p w:rsidR="006E1022" w:rsidRPr="001C5D38" w:rsidRDefault="006E1022" w:rsidP="00163073">
            <w:pPr>
              <w:spacing w:line="360" w:lineRule="auto"/>
              <w:rPr>
                <w:rFonts w:ascii="Arial" w:hAnsi="Arial" w:cs="Arial"/>
                <w:color w:val="000000"/>
                <w:sz w:val="18"/>
                <w:szCs w:val="18"/>
              </w:rPr>
            </w:pPr>
            <w:r w:rsidRPr="001C5D38">
              <w:rPr>
                <w:rFonts w:ascii="Arial" w:hAnsi="Arial" w:cs="Arial"/>
                <w:color w:val="000000"/>
                <w:sz w:val="18"/>
                <w:szCs w:val="18"/>
              </w:rPr>
              <w:t>Albert et al., 2009</w:t>
            </w:r>
          </w:p>
        </w:tc>
        <w:tc>
          <w:tcPr>
            <w:tcW w:w="1419" w:type="dxa"/>
            <w:shd w:val="clear" w:color="auto" w:fill="auto"/>
          </w:tcPr>
          <w:p w:rsidR="006E1022" w:rsidRPr="001C5D38" w:rsidRDefault="006E1022" w:rsidP="00163073">
            <w:pPr>
              <w:spacing w:line="360" w:lineRule="auto"/>
              <w:rPr>
                <w:rFonts w:ascii="Arial" w:hAnsi="Arial" w:cs="Arial"/>
                <w:sz w:val="18"/>
                <w:szCs w:val="18"/>
              </w:rPr>
            </w:pPr>
            <w:r w:rsidRPr="001C5D38">
              <w:rPr>
                <w:rFonts w:ascii="Arial" w:hAnsi="Arial" w:cs="Arial"/>
                <w:sz w:val="18"/>
                <w:szCs w:val="18"/>
              </w:rPr>
              <w:t>281 (289–299)</w:t>
            </w:r>
          </w:p>
        </w:tc>
        <w:tc>
          <w:tcPr>
            <w:tcW w:w="6155" w:type="dxa"/>
            <w:shd w:val="clear" w:color="auto" w:fill="auto"/>
          </w:tcPr>
          <w:p w:rsidR="006E1022" w:rsidRPr="001C5D38" w:rsidRDefault="006E1022" w:rsidP="00163073">
            <w:pPr>
              <w:spacing w:line="360" w:lineRule="auto"/>
              <w:rPr>
                <w:rFonts w:ascii="Arial" w:hAnsi="Arial" w:cs="Arial"/>
                <w:sz w:val="18"/>
                <w:szCs w:val="18"/>
              </w:rPr>
            </w:pPr>
            <w:r w:rsidRPr="001C5D38">
              <w:rPr>
                <w:rFonts w:ascii="Arial" w:hAnsi="Arial" w:cs="Arial"/>
                <w:sz w:val="18"/>
                <w:szCs w:val="18"/>
              </w:rPr>
              <w:t>Molecular clock estimates based on complete mitochondrial genomes and Bayesian autocorrelated clock “multidivtime”. A date of 227 Mya used as a minimum age for the origin of Lepidosauria based on Sues and Olsen (1990).</w:t>
            </w:r>
          </w:p>
          <w:p w:rsidR="006E1022" w:rsidRPr="001C5D38" w:rsidRDefault="006E1022" w:rsidP="00163073">
            <w:pPr>
              <w:spacing w:line="360" w:lineRule="auto"/>
              <w:rPr>
                <w:rFonts w:ascii="Arial" w:hAnsi="Arial" w:cs="Arial"/>
                <w:sz w:val="18"/>
                <w:szCs w:val="18"/>
              </w:rPr>
            </w:pPr>
          </w:p>
        </w:tc>
      </w:tr>
      <w:tr w:rsidR="006E1022" w:rsidRPr="001C5D38">
        <w:tc>
          <w:tcPr>
            <w:tcW w:w="1605" w:type="dxa"/>
            <w:shd w:val="clear" w:color="auto" w:fill="auto"/>
          </w:tcPr>
          <w:p w:rsidR="006E1022" w:rsidRPr="001C5D38" w:rsidRDefault="006E1022" w:rsidP="00163073">
            <w:pPr>
              <w:spacing w:line="360" w:lineRule="auto"/>
              <w:rPr>
                <w:rFonts w:ascii="Arial" w:hAnsi="Arial" w:cs="Arial"/>
                <w:sz w:val="18"/>
                <w:szCs w:val="18"/>
              </w:rPr>
            </w:pPr>
            <w:r w:rsidRPr="001C5D38">
              <w:rPr>
                <w:rFonts w:ascii="Arial" w:hAnsi="Arial" w:cs="Arial"/>
                <w:sz w:val="18"/>
                <w:szCs w:val="18"/>
              </w:rPr>
              <w:t>Okajima &amp; Kumazawa 2009</w:t>
            </w:r>
          </w:p>
          <w:p w:rsidR="006E1022" w:rsidRPr="001C5D38" w:rsidRDefault="006E1022" w:rsidP="00163073">
            <w:pPr>
              <w:spacing w:line="360" w:lineRule="auto"/>
              <w:rPr>
                <w:rFonts w:ascii="Arial" w:hAnsi="Arial" w:cs="Arial"/>
                <w:color w:val="000000"/>
                <w:sz w:val="18"/>
                <w:szCs w:val="18"/>
              </w:rPr>
            </w:pPr>
          </w:p>
        </w:tc>
        <w:tc>
          <w:tcPr>
            <w:tcW w:w="1419" w:type="dxa"/>
            <w:shd w:val="clear" w:color="auto" w:fill="auto"/>
          </w:tcPr>
          <w:p w:rsidR="006E1022" w:rsidRPr="001C5D38" w:rsidRDefault="006E1022" w:rsidP="00AB469C">
            <w:pPr>
              <w:spacing w:line="360" w:lineRule="auto"/>
              <w:rPr>
                <w:rFonts w:ascii="Arial" w:hAnsi="Arial" w:cs="Arial"/>
                <w:color w:val="000000"/>
                <w:sz w:val="18"/>
                <w:szCs w:val="18"/>
              </w:rPr>
            </w:pPr>
            <w:r w:rsidRPr="001C5D38">
              <w:rPr>
                <w:rFonts w:ascii="Arial" w:hAnsi="Arial" w:cs="Arial"/>
                <w:color w:val="000000"/>
                <w:sz w:val="18"/>
                <w:szCs w:val="18"/>
              </w:rPr>
              <w:t>240 (220-260)</w:t>
            </w:r>
          </w:p>
        </w:tc>
        <w:tc>
          <w:tcPr>
            <w:tcW w:w="6155" w:type="dxa"/>
            <w:shd w:val="clear" w:color="auto" w:fill="auto"/>
          </w:tcPr>
          <w:p w:rsidR="006E1022" w:rsidRPr="001C5D38" w:rsidRDefault="006E1022" w:rsidP="00AB469C">
            <w:pPr>
              <w:spacing w:line="360" w:lineRule="auto"/>
              <w:rPr>
                <w:rFonts w:ascii="Arial" w:hAnsi="Arial" w:cs="Arial"/>
                <w:sz w:val="18"/>
                <w:szCs w:val="18"/>
              </w:rPr>
            </w:pPr>
            <w:r w:rsidRPr="001C5D38">
              <w:rPr>
                <w:rFonts w:ascii="Arial" w:hAnsi="Arial" w:cs="Arial"/>
                <w:sz w:val="18"/>
                <w:szCs w:val="18"/>
              </w:rPr>
              <w:t>“multidivtime”, Bayesian autocorrelated clock</w:t>
            </w:r>
          </w:p>
        </w:tc>
      </w:tr>
      <w:tr w:rsidR="00815D22" w:rsidRPr="001C5D38">
        <w:tc>
          <w:tcPr>
            <w:tcW w:w="1605" w:type="dxa"/>
            <w:shd w:val="clear" w:color="auto" w:fill="auto"/>
          </w:tcPr>
          <w:p w:rsidR="00815D22" w:rsidRPr="001C5D38" w:rsidRDefault="00815D22" w:rsidP="00A67078">
            <w:pPr>
              <w:spacing w:line="360" w:lineRule="auto"/>
              <w:rPr>
                <w:rFonts w:ascii="Arial" w:hAnsi="Arial" w:cs="Arial"/>
                <w:color w:val="000000"/>
                <w:sz w:val="18"/>
                <w:szCs w:val="18"/>
              </w:rPr>
            </w:pPr>
            <w:r>
              <w:rPr>
                <w:rFonts w:ascii="Arial" w:hAnsi="Arial" w:cs="Arial"/>
                <w:color w:val="000000"/>
                <w:sz w:val="18"/>
                <w:szCs w:val="18"/>
              </w:rPr>
              <w:t>Pyron 2010</w:t>
            </w:r>
          </w:p>
        </w:tc>
        <w:tc>
          <w:tcPr>
            <w:tcW w:w="1419" w:type="dxa"/>
            <w:shd w:val="clear" w:color="auto" w:fill="auto"/>
          </w:tcPr>
          <w:p w:rsidR="00815D22" w:rsidRPr="001C5D38" w:rsidRDefault="00815D22" w:rsidP="00A67078">
            <w:pPr>
              <w:spacing w:line="360" w:lineRule="auto"/>
              <w:rPr>
                <w:rFonts w:ascii="Arial" w:hAnsi="Arial" w:cs="Arial"/>
                <w:color w:val="000000"/>
                <w:sz w:val="18"/>
                <w:szCs w:val="18"/>
              </w:rPr>
            </w:pPr>
            <w:r>
              <w:rPr>
                <w:rFonts w:ascii="Arial" w:hAnsi="Arial" w:cs="Arial"/>
                <w:color w:val="000000"/>
                <w:sz w:val="18"/>
                <w:szCs w:val="18"/>
              </w:rPr>
              <w:t>189 (163-213)</w:t>
            </w:r>
          </w:p>
        </w:tc>
        <w:tc>
          <w:tcPr>
            <w:tcW w:w="6155" w:type="dxa"/>
            <w:shd w:val="clear" w:color="auto" w:fill="auto"/>
          </w:tcPr>
          <w:p w:rsidR="00815D22" w:rsidRDefault="00815D22" w:rsidP="00A67078">
            <w:pPr>
              <w:spacing w:line="360" w:lineRule="auto"/>
              <w:rPr>
                <w:rFonts w:ascii="Arial" w:hAnsi="Arial" w:cs="Arial"/>
                <w:sz w:val="18"/>
                <w:szCs w:val="18"/>
              </w:rPr>
            </w:pPr>
            <w:r w:rsidRPr="005E0082">
              <w:rPr>
                <w:rFonts w:ascii="Arial" w:hAnsi="Arial" w:cs="Arial"/>
                <w:sz w:val="18"/>
                <w:szCs w:val="18"/>
              </w:rPr>
              <w:t>BEAST, Bayesian uncorrelated lognormal clock</w:t>
            </w:r>
            <w:r>
              <w:rPr>
                <w:rFonts w:ascii="Arial" w:hAnsi="Arial" w:cs="Arial"/>
                <w:sz w:val="18"/>
                <w:szCs w:val="18"/>
              </w:rPr>
              <w:t xml:space="preserve"> using 4 fossil constraints from </w:t>
            </w:r>
            <w:r w:rsidRPr="00736994">
              <w:rPr>
                <w:rFonts w:ascii="Arial" w:hAnsi="Arial" w:cs="Arial"/>
                <w:sz w:val="18"/>
                <w:szCs w:val="18"/>
              </w:rPr>
              <w:t>Müller and Reisz</w:t>
            </w:r>
            <w:r>
              <w:rPr>
                <w:rFonts w:ascii="Arial" w:hAnsi="Arial" w:cs="Arial"/>
                <w:sz w:val="18"/>
                <w:szCs w:val="18"/>
              </w:rPr>
              <w:t xml:space="preserve"> (2005).</w:t>
            </w:r>
          </w:p>
          <w:p w:rsidR="00815D22" w:rsidRPr="001C5D38" w:rsidRDefault="00815D22" w:rsidP="00A67078">
            <w:pPr>
              <w:spacing w:line="360" w:lineRule="auto"/>
              <w:rPr>
                <w:rFonts w:ascii="Arial" w:hAnsi="Arial" w:cs="Arial"/>
                <w:sz w:val="18"/>
                <w:szCs w:val="18"/>
              </w:rPr>
            </w:pPr>
          </w:p>
        </w:tc>
      </w:tr>
      <w:tr w:rsidR="00815D22" w:rsidRPr="001C5D38">
        <w:tc>
          <w:tcPr>
            <w:tcW w:w="1605" w:type="dxa"/>
            <w:shd w:val="clear" w:color="auto" w:fill="auto"/>
          </w:tcPr>
          <w:p w:rsidR="00815D22" w:rsidRPr="001C5D38" w:rsidRDefault="00815D22" w:rsidP="00A67078">
            <w:pPr>
              <w:spacing w:line="360" w:lineRule="auto"/>
              <w:rPr>
                <w:rFonts w:ascii="Arial" w:hAnsi="Arial" w:cs="Arial"/>
                <w:color w:val="000000"/>
                <w:sz w:val="18"/>
                <w:szCs w:val="18"/>
              </w:rPr>
            </w:pPr>
            <w:r>
              <w:rPr>
                <w:rFonts w:ascii="Arial" w:hAnsi="Arial" w:cs="Arial"/>
                <w:color w:val="000000"/>
                <w:sz w:val="18"/>
                <w:szCs w:val="18"/>
              </w:rPr>
              <w:t>Pyron 2010</w:t>
            </w:r>
          </w:p>
        </w:tc>
        <w:tc>
          <w:tcPr>
            <w:tcW w:w="1419" w:type="dxa"/>
            <w:shd w:val="clear" w:color="auto" w:fill="auto"/>
          </w:tcPr>
          <w:p w:rsidR="00815D22" w:rsidRPr="001C5D38" w:rsidRDefault="00815D22" w:rsidP="00A67078">
            <w:pPr>
              <w:spacing w:line="360" w:lineRule="auto"/>
              <w:rPr>
                <w:rFonts w:ascii="Arial" w:hAnsi="Arial" w:cs="Arial"/>
                <w:color w:val="000000"/>
                <w:sz w:val="18"/>
                <w:szCs w:val="18"/>
              </w:rPr>
            </w:pPr>
            <w:r>
              <w:rPr>
                <w:rFonts w:ascii="Arial" w:hAnsi="Arial" w:cs="Arial"/>
                <w:color w:val="000000"/>
                <w:sz w:val="18"/>
                <w:szCs w:val="18"/>
              </w:rPr>
              <w:t>208 (179-234)</w:t>
            </w:r>
          </w:p>
        </w:tc>
        <w:tc>
          <w:tcPr>
            <w:tcW w:w="6155" w:type="dxa"/>
            <w:shd w:val="clear" w:color="auto" w:fill="auto"/>
          </w:tcPr>
          <w:p w:rsidR="00815D22" w:rsidRDefault="00815D22" w:rsidP="00A67078">
            <w:pPr>
              <w:spacing w:line="360" w:lineRule="auto"/>
              <w:rPr>
                <w:rFonts w:ascii="Arial" w:hAnsi="Arial" w:cs="Arial"/>
                <w:sz w:val="18"/>
                <w:szCs w:val="18"/>
              </w:rPr>
            </w:pPr>
            <w:r w:rsidRPr="005E0082">
              <w:rPr>
                <w:rFonts w:ascii="Arial" w:hAnsi="Arial" w:cs="Arial"/>
                <w:sz w:val="18"/>
                <w:szCs w:val="18"/>
              </w:rPr>
              <w:t>BEAST, Bayesian uncorrelated lognormal clock</w:t>
            </w:r>
            <w:r>
              <w:rPr>
                <w:rFonts w:ascii="Arial" w:hAnsi="Arial" w:cs="Arial"/>
                <w:sz w:val="18"/>
                <w:szCs w:val="18"/>
              </w:rPr>
              <w:t xml:space="preserve"> using 5 fossil constraints from Hugall et al. (2007).</w:t>
            </w:r>
          </w:p>
          <w:p w:rsidR="00815D22" w:rsidRPr="001C5D38" w:rsidRDefault="00815D22" w:rsidP="00A67078">
            <w:pPr>
              <w:spacing w:line="360" w:lineRule="auto"/>
              <w:rPr>
                <w:rFonts w:ascii="Arial" w:hAnsi="Arial" w:cs="Arial"/>
                <w:sz w:val="18"/>
                <w:szCs w:val="18"/>
              </w:rPr>
            </w:pPr>
          </w:p>
        </w:tc>
      </w:tr>
      <w:tr w:rsidR="00815D22" w:rsidRPr="001C5D38">
        <w:tc>
          <w:tcPr>
            <w:tcW w:w="1605" w:type="dxa"/>
            <w:shd w:val="clear" w:color="auto" w:fill="auto"/>
          </w:tcPr>
          <w:p w:rsidR="00815D22" w:rsidRPr="001C5D38" w:rsidRDefault="00815D22" w:rsidP="00163073">
            <w:pPr>
              <w:spacing w:line="360" w:lineRule="auto"/>
              <w:rPr>
                <w:rFonts w:ascii="Arial" w:hAnsi="Arial" w:cs="Arial"/>
                <w:sz w:val="18"/>
                <w:szCs w:val="18"/>
              </w:rPr>
            </w:pPr>
            <w:r w:rsidRPr="001C5D38">
              <w:rPr>
                <w:rFonts w:ascii="Arial" w:hAnsi="Arial" w:cs="Arial"/>
                <w:sz w:val="18"/>
                <w:szCs w:val="18"/>
              </w:rPr>
              <w:t>Shen et al. 2011</w:t>
            </w:r>
          </w:p>
          <w:p w:rsidR="00815D22" w:rsidRPr="001C5D38" w:rsidRDefault="00815D22" w:rsidP="00163073">
            <w:pPr>
              <w:spacing w:line="360" w:lineRule="auto"/>
              <w:rPr>
                <w:rFonts w:ascii="Arial" w:hAnsi="Arial" w:cs="Arial"/>
                <w:color w:val="000000"/>
                <w:sz w:val="18"/>
                <w:szCs w:val="18"/>
              </w:rPr>
            </w:pPr>
          </w:p>
        </w:tc>
        <w:tc>
          <w:tcPr>
            <w:tcW w:w="1419" w:type="dxa"/>
            <w:shd w:val="clear" w:color="auto" w:fill="auto"/>
          </w:tcPr>
          <w:p w:rsidR="00815D22" w:rsidRPr="001C5D38" w:rsidRDefault="00815D22" w:rsidP="00AB469C">
            <w:pPr>
              <w:spacing w:line="360" w:lineRule="auto"/>
              <w:rPr>
                <w:rFonts w:ascii="Arial" w:hAnsi="Arial" w:cs="Arial"/>
                <w:color w:val="000000"/>
                <w:sz w:val="18"/>
                <w:szCs w:val="18"/>
              </w:rPr>
            </w:pPr>
            <w:r w:rsidRPr="001C5D38">
              <w:rPr>
                <w:rFonts w:ascii="Arial" w:hAnsi="Arial" w:cs="Arial"/>
                <w:color w:val="000000"/>
                <w:sz w:val="18"/>
                <w:szCs w:val="18"/>
              </w:rPr>
              <w:t>205 (180-228)</w:t>
            </w:r>
          </w:p>
        </w:tc>
        <w:tc>
          <w:tcPr>
            <w:tcW w:w="6155" w:type="dxa"/>
            <w:shd w:val="clear" w:color="auto" w:fill="auto"/>
          </w:tcPr>
          <w:p w:rsidR="00815D22" w:rsidRDefault="00815D22" w:rsidP="00AB469C">
            <w:pPr>
              <w:spacing w:line="360" w:lineRule="auto"/>
              <w:rPr>
                <w:rFonts w:ascii="Arial" w:hAnsi="Arial" w:cs="Arial"/>
                <w:sz w:val="18"/>
                <w:szCs w:val="18"/>
              </w:rPr>
            </w:pPr>
            <w:r w:rsidRPr="001C5D38">
              <w:rPr>
                <w:rFonts w:ascii="Arial" w:hAnsi="Arial" w:cs="Arial"/>
                <w:sz w:val="18"/>
                <w:szCs w:val="18"/>
              </w:rPr>
              <w:t>“</w:t>
            </w:r>
            <w:proofErr w:type="gramStart"/>
            <w:r w:rsidRPr="001C5D38">
              <w:rPr>
                <w:rFonts w:ascii="Arial" w:hAnsi="Arial" w:cs="Arial"/>
                <w:sz w:val="18"/>
                <w:szCs w:val="18"/>
              </w:rPr>
              <w:t>multidivtime</w:t>
            </w:r>
            <w:proofErr w:type="gramEnd"/>
            <w:r w:rsidRPr="001C5D38">
              <w:rPr>
                <w:rFonts w:ascii="Arial" w:hAnsi="Arial" w:cs="Arial"/>
                <w:sz w:val="18"/>
                <w:szCs w:val="18"/>
              </w:rPr>
              <w:t>”, Bayesian autocorrelated clock</w:t>
            </w:r>
            <w:r w:rsidR="00D76BB5">
              <w:rPr>
                <w:rFonts w:ascii="Arial" w:hAnsi="Arial" w:cs="Arial"/>
                <w:sz w:val="18"/>
                <w:szCs w:val="18"/>
              </w:rPr>
              <w:t xml:space="preserve">. Three nodes constrained using dates from </w:t>
            </w:r>
            <w:r w:rsidR="00D76BB5" w:rsidRPr="00736994">
              <w:rPr>
                <w:rFonts w:ascii="Arial" w:hAnsi="Arial" w:cs="Arial"/>
                <w:sz w:val="18"/>
                <w:szCs w:val="18"/>
              </w:rPr>
              <w:t>Müller and Reisz</w:t>
            </w:r>
            <w:r w:rsidR="00D76BB5">
              <w:rPr>
                <w:rFonts w:ascii="Arial" w:hAnsi="Arial" w:cs="Arial"/>
                <w:sz w:val="18"/>
                <w:szCs w:val="18"/>
              </w:rPr>
              <w:t xml:space="preserve"> (2005) and Benton and Donoghue (2007).</w:t>
            </w:r>
          </w:p>
          <w:p w:rsidR="00D76BB5" w:rsidRPr="001C5D38" w:rsidRDefault="00D76BB5" w:rsidP="00AB469C">
            <w:pPr>
              <w:spacing w:line="360" w:lineRule="auto"/>
              <w:rPr>
                <w:rFonts w:ascii="Arial" w:hAnsi="Arial" w:cs="Arial"/>
                <w:sz w:val="18"/>
                <w:szCs w:val="18"/>
              </w:rPr>
            </w:pPr>
          </w:p>
        </w:tc>
      </w:tr>
      <w:tr w:rsidR="00815D22" w:rsidRPr="001C5D38">
        <w:tc>
          <w:tcPr>
            <w:tcW w:w="1605" w:type="dxa"/>
            <w:shd w:val="clear" w:color="auto" w:fill="auto"/>
          </w:tcPr>
          <w:p w:rsidR="00815D22" w:rsidRPr="001C5D38" w:rsidRDefault="00815D22" w:rsidP="00163073">
            <w:pPr>
              <w:spacing w:line="360" w:lineRule="auto"/>
              <w:rPr>
                <w:rFonts w:ascii="Arial" w:hAnsi="Arial" w:cs="Arial"/>
                <w:color w:val="000000"/>
                <w:sz w:val="18"/>
                <w:szCs w:val="18"/>
              </w:rPr>
            </w:pPr>
            <w:r w:rsidRPr="001C5D38">
              <w:rPr>
                <w:rFonts w:ascii="Arial" w:hAnsi="Arial" w:cs="Arial"/>
                <w:color w:val="000000"/>
                <w:sz w:val="18"/>
                <w:szCs w:val="18"/>
              </w:rPr>
              <w:lastRenderedPageBreak/>
              <w:t>Mulcahy et al. 2012</w:t>
            </w:r>
          </w:p>
          <w:p w:rsidR="00815D22" w:rsidRPr="001C5D38" w:rsidRDefault="00815D22" w:rsidP="00163073">
            <w:pPr>
              <w:spacing w:line="360" w:lineRule="auto"/>
              <w:rPr>
                <w:rFonts w:ascii="Arial" w:hAnsi="Arial" w:cs="Arial"/>
                <w:color w:val="000000"/>
                <w:sz w:val="18"/>
                <w:szCs w:val="18"/>
              </w:rPr>
            </w:pPr>
          </w:p>
        </w:tc>
        <w:tc>
          <w:tcPr>
            <w:tcW w:w="1419" w:type="dxa"/>
            <w:shd w:val="clear" w:color="auto" w:fill="auto"/>
          </w:tcPr>
          <w:p w:rsidR="00815D22" w:rsidRPr="001C5D38" w:rsidRDefault="00815D22" w:rsidP="00AB469C">
            <w:pPr>
              <w:spacing w:line="360" w:lineRule="auto"/>
              <w:rPr>
                <w:rFonts w:ascii="Arial" w:hAnsi="Arial" w:cs="Arial"/>
                <w:sz w:val="18"/>
                <w:szCs w:val="18"/>
              </w:rPr>
            </w:pPr>
            <w:r w:rsidRPr="001C5D38">
              <w:rPr>
                <w:rFonts w:ascii="Arial" w:hAnsi="Arial" w:cs="Arial"/>
                <w:color w:val="000000"/>
                <w:sz w:val="18"/>
                <w:szCs w:val="18"/>
              </w:rPr>
              <w:t>180 (160-198)</w:t>
            </w:r>
          </w:p>
        </w:tc>
        <w:tc>
          <w:tcPr>
            <w:tcW w:w="6155" w:type="dxa"/>
            <w:shd w:val="clear" w:color="auto" w:fill="auto"/>
          </w:tcPr>
          <w:p w:rsidR="00815D22" w:rsidRPr="001C5D38" w:rsidRDefault="00815D22" w:rsidP="00163073">
            <w:pPr>
              <w:spacing w:line="360" w:lineRule="auto"/>
              <w:rPr>
                <w:rFonts w:ascii="Arial" w:hAnsi="Arial" w:cs="Arial"/>
                <w:sz w:val="18"/>
                <w:szCs w:val="18"/>
              </w:rPr>
            </w:pPr>
            <w:r w:rsidRPr="001C5D38">
              <w:rPr>
                <w:rFonts w:ascii="Arial" w:hAnsi="Arial" w:cs="Arial"/>
                <w:sz w:val="18"/>
                <w:szCs w:val="18"/>
              </w:rPr>
              <w:t>BEAST, Bayesian uncorrelated lognormal clock</w:t>
            </w:r>
            <w:r w:rsidR="00625B5B">
              <w:rPr>
                <w:rFonts w:ascii="Arial" w:hAnsi="Arial" w:cs="Arial"/>
                <w:sz w:val="18"/>
                <w:szCs w:val="18"/>
              </w:rPr>
              <w:t xml:space="preserve"> (discussed further below)</w:t>
            </w:r>
            <w:r w:rsidR="00A67078">
              <w:rPr>
                <w:rFonts w:ascii="Arial" w:hAnsi="Arial" w:cs="Arial"/>
                <w:sz w:val="18"/>
                <w:szCs w:val="18"/>
              </w:rPr>
              <w:t xml:space="preserve"> </w:t>
            </w:r>
          </w:p>
        </w:tc>
      </w:tr>
      <w:tr w:rsidR="00815D22" w:rsidRPr="001C5D38">
        <w:tc>
          <w:tcPr>
            <w:tcW w:w="1605" w:type="dxa"/>
            <w:shd w:val="clear" w:color="auto" w:fill="auto"/>
          </w:tcPr>
          <w:p w:rsidR="00815D22" w:rsidRPr="001C5D38" w:rsidRDefault="00815D22" w:rsidP="00163073">
            <w:pPr>
              <w:spacing w:line="360" w:lineRule="auto"/>
              <w:rPr>
                <w:rFonts w:ascii="Arial" w:hAnsi="Arial" w:cs="Arial"/>
                <w:color w:val="000000"/>
                <w:sz w:val="18"/>
                <w:szCs w:val="18"/>
              </w:rPr>
            </w:pPr>
            <w:r w:rsidRPr="001C5D38">
              <w:rPr>
                <w:rFonts w:ascii="Arial" w:hAnsi="Arial" w:cs="Arial"/>
                <w:color w:val="000000"/>
                <w:sz w:val="18"/>
                <w:szCs w:val="18"/>
              </w:rPr>
              <w:t>Mulcahy et al. 2012</w:t>
            </w:r>
          </w:p>
        </w:tc>
        <w:tc>
          <w:tcPr>
            <w:tcW w:w="1419" w:type="dxa"/>
            <w:shd w:val="clear" w:color="auto" w:fill="auto"/>
          </w:tcPr>
          <w:p w:rsidR="00815D22" w:rsidRPr="001C5D38" w:rsidRDefault="00815D22" w:rsidP="00AB469C">
            <w:pPr>
              <w:spacing w:line="360" w:lineRule="auto"/>
              <w:rPr>
                <w:rFonts w:ascii="Arial" w:hAnsi="Arial" w:cs="Arial"/>
                <w:sz w:val="18"/>
                <w:szCs w:val="18"/>
              </w:rPr>
            </w:pPr>
            <w:r w:rsidRPr="001C5D38">
              <w:rPr>
                <w:rFonts w:ascii="Arial" w:hAnsi="Arial" w:cs="Arial"/>
                <w:color w:val="000000"/>
                <w:sz w:val="18"/>
                <w:szCs w:val="18"/>
              </w:rPr>
              <w:t>191.8 (186-194)</w:t>
            </w:r>
          </w:p>
        </w:tc>
        <w:tc>
          <w:tcPr>
            <w:tcW w:w="6155" w:type="dxa"/>
            <w:shd w:val="clear" w:color="auto" w:fill="auto"/>
          </w:tcPr>
          <w:p w:rsidR="00815D22" w:rsidRPr="001C5D38" w:rsidRDefault="00815D22" w:rsidP="00163073">
            <w:pPr>
              <w:spacing w:line="360" w:lineRule="auto"/>
              <w:rPr>
                <w:rFonts w:ascii="Arial" w:hAnsi="Arial" w:cs="Arial"/>
                <w:sz w:val="18"/>
                <w:szCs w:val="18"/>
              </w:rPr>
            </w:pPr>
            <w:r w:rsidRPr="001C5D38">
              <w:rPr>
                <w:rFonts w:ascii="Arial" w:hAnsi="Arial" w:cs="Arial"/>
                <w:sz w:val="18"/>
                <w:szCs w:val="18"/>
              </w:rPr>
              <w:t>r8s, Penalized Likelihood</w:t>
            </w:r>
            <w:r w:rsidR="004935AF">
              <w:rPr>
                <w:rFonts w:ascii="Arial" w:hAnsi="Arial" w:cs="Arial"/>
                <w:sz w:val="18"/>
                <w:szCs w:val="18"/>
              </w:rPr>
              <w:t xml:space="preserve"> (discussed further below)</w:t>
            </w:r>
          </w:p>
        </w:tc>
      </w:tr>
      <w:tr w:rsidR="00815D22" w:rsidRPr="001C5D38">
        <w:tc>
          <w:tcPr>
            <w:tcW w:w="1605" w:type="dxa"/>
            <w:shd w:val="clear" w:color="auto" w:fill="auto"/>
          </w:tcPr>
          <w:p w:rsidR="00815D22" w:rsidRPr="001C5D38" w:rsidRDefault="00815D22" w:rsidP="00163073">
            <w:pPr>
              <w:spacing w:line="360" w:lineRule="auto"/>
              <w:rPr>
                <w:rFonts w:ascii="Arial" w:hAnsi="Arial" w:cs="Arial"/>
                <w:color w:val="000000"/>
                <w:sz w:val="18"/>
                <w:szCs w:val="18"/>
              </w:rPr>
            </w:pPr>
          </w:p>
        </w:tc>
        <w:tc>
          <w:tcPr>
            <w:tcW w:w="1419" w:type="dxa"/>
            <w:shd w:val="clear" w:color="auto" w:fill="auto"/>
          </w:tcPr>
          <w:p w:rsidR="00815D22" w:rsidRPr="001C5D38" w:rsidRDefault="00815D22" w:rsidP="00AB469C">
            <w:pPr>
              <w:spacing w:line="360" w:lineRule="auto"/>
              <w:rPr>
                <w:rFonts w:ascii="Arial" w:hAnsi="Arial" w:cs="Arial"/>
                <w:sz w:val="18"/>
                <w:szCs w:val="18"/>
              </w:rPr>
            </w:pPr>
          </w:p>
        </w:tc>
        <w:tc>
          <w:tcPr>
            <w:tcW w:w="6155" w:type="dxa"/>
            <w:shd w:val="clear" w:color="auto" w:fill="auto"/>
          </w:tcPr>
          <w:p w:rsidR="00815D22" w:rsidRPr="001C5D38" w:rsidRDefault="00815D22" w:rsidP="00163073">
            <w:pPr>
              <w:spacing w:line="360" w:lineRule="auto"/>
              <w:rPr>
                <w:rFonts w:ascii="Arial" w:hAnsi="Arial" w:cs="Arial"/>
                <w:sz w:val="18"/>
                <w:szCs w:val="18"/>
              </w:rPr>
            </w:pPr>
          </w:p>
        </w:tc>
      </w:tr>
    </w:tbl>
    <w:p w:rsidR="00AB469C" w:rsidRPr="001C5D38" w:rsidRDefault="00AB469C" w:rsidP="00AB469C">
      <w:pPr>
        <w:spacing w:line="480" w:lineRule="auto"/>
      </w:pPr>
    </w:p>
    <w:p w:rsidR="00AB469C" w:rsidRPr="001C5D38" w:rsidRDefault="00AB469C" w:rsidP="00AB469C">
      <w:pPr>
        <w:spacing w:line="480" w:lineRule="auto"/>
      </w:pPr>
    </w:p>
    <w:p w:rsidR="00AB469C" w:rsidRPr="001C5D38" w:rsidRDefault="00385337" w:rsidP="00AB469C">
      <w:pPr>
        <w:pStyle w:val="MarcHeading3"/>
        <w:rPr>
          <w:lang w:val="en-GB"/>
        </w:rPr>
      </w:pPr>
      <w:r w:rsidRPr="001C5D38">
        <w:rPr>
          <w:lang w:val="en-GB"/>
        </w:rPr>
        <w:br w:type="page"/>
      </w:r>
      <w:r w:rsidR="00AB469C" w:rsidRPr="001C5D38">
        <w:rPr>
          <w:lang w:val="en-GB"/>
        </w:rPr>
        <w:lastRenderedPageBreak/>
        <w:t>Table S1.3 Previously published dates for the divergence of Lepidosauromorpha and Archosauromorpha (bird-lizard split).</w:t>
      </w:r>
    </w:p>
    <w:tbl>
      <w:tblPr>
        <w:tblW w:w="0" w:type="auto"/>
        <w:tblInd w:w="108" w:type="dxa"/>
        <w:tblBorders>
          <w:top w:val="single" w:sz="4" w:space="0" w:color="auto"/>
          <w:bottom w:val="single" w:sz="4" w:space="0" w:color="auto"/>
        </w:tblBorders>
        <w:tblLook w:val="01E0"/>
      </w:tblPr>
      <w:tblGrid>
        <w:gridCol w:w="2127"/>
        <w:gridCol w:w="1842"/>
        <w:gridCol w:w="5210"/>
      </w:tblGrid>
      <w:tr w:rsidR="00AB469C" w:rsidRPr="001C5D38">
        <w:tc>
          <w:tcPr>
            <w:tcW w:w="2127" w:type="dxa"/>
            <w:tcBorders>
              <w:top w:val="single" w:sz="4" w:space="0" w:color="auto"/>
              <w:bottom w:val="single" w:sz="4" w:space="0" w:color="auto"/>
            </w:tcBorders>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Reference</w:t>
            </w:r>
          </w:p>
        </w:tc>
        <w:tc>
          <w:tcPr>
            <w:tcW w:w="1842" w:type="dxa"/>
            <w:tcBorders>
              <w:top w:val="single" w:sz="4" w:space="0" w:color="auto"/>
              <w:bottom w:val="single" w:sz="4" w:space="0" w:color="auto"/>
            </w:tcBorders>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Date (</w:t>
            </w:r>
            <w:r w:rsidR="001B0B4C" w:rsidRPr="00CB60B2">
              <w:rPr>
                <w:rFonts w:ascii="Arial" w:hAnsi="Arial" w:cs="Arial"/>
                <w:sz w:val="18"/>
                <w:szCs w:val="18"/>
              </w:rPr>
              <w:t>Mya</w:t>
            </w:r>
            <w:r w:rsidRPr="00CB60B2">
              <w:rPr>
                <w:rFonts w:ascii="Arial" w:hAnsi="Arial" w:cs="Arial"/>
                <w:sz w:val="18"/>
                <w:szCs w:val="18"/>
              </w:rPr>
              <w:t xml:space="preserve">) </w:t>
            </w:r>
          </w:p>
        </w:tc>
        <w:tc>
          <w:tcPr>
            <w:tcW w:w="5210" w:type="dxa"/>
            <w:tcBorders>
              <w:top w:val="single" w:sz="4" w:space="0" w:color="auto"/>
              <w:bottom w:val="single" w:sz="4" w:space="0" w:color="auto"/>
            </w:tcBorders>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Context</w:t>
            </w:r>
          </w:p>
        </w:tc>
      </w:tr>
      <w:tr w:rsidR="00AB469C" w:rsidRPr="001C5D38">
        <w:tc>
          <w:tcPr>
            <w:tcW w:w="2127" w:type="dxa"/>
            <w:tcBorders>
              <w:top w:val="single" w:sz="4" w:space="0" w:color="auto"/>
            </w:tcBorders>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 xml:space="preserve">Reisz and Müller 2004 </w:t>
            </w:r>
          </w:p>
        </w:tc>
        <w:tc>
          <w:tcPr>
            <w:tcW w:w="1842" w:type="dxa"/>
            <w:tcBorders>
              <w:top w:val="single" w:sz="4" w:space="0" w:color="auto"/>
            </w:tcBorders>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252–257</w:t>
            </w:r>
          </w:p>
        </w:tc>
        <w:tc>
          <w:tcPr>
            <w:tcW w:w="5210" w:type="dxa"/>
            <w:tcBorders>
              <w:top w:val="single" w:sz="4" w:space="0" w:color="auto"/>
            </w:tcBorders>
            <w:shd w:val="clear" w:color="auto" w:fill="auto"/>
          </w:tcPr>
          <w:p w:rsidR="00AB469C" w:rsidRDefault="00AB469C" w:rsidP="00AB469C">
            <w:pPr>
              <w:spacing w:line="360" w:lineRule="auto"/>
              <w:rPr>
                <w:rFonts w:ascii="Arial" w:hAnsi="Arial" w:cs="Arial"/>
                <w:sz w:val="18"/>
                <w:szCs w:val="18"/>
              </w:rPr>
            </w:pPr>
            <w:r w:rsidRPr="00CB60B2">
              <w:rPr>
                <w:rFonts w:ascii="Arial" w:hAnsi="Arial" w:cs="Arial"/>
                <w:sz w:val="18"/>
                <w:szCs w:val="18"/>
              </w:rPr>
              <w:t xml:space="preserve">Proposed calibration date inferred from the fossil record. </w:t>
            </w:r>
          </w:p>
          <w:p w:rsidR="00CB60B2" w:rsidRPr="00CB60B2" w:rsidRDefault="00CB60B2" w:rsidP="00AB469C">
            <w:pPr>
              <w:spacing w:line="360" w:lineRule="auto"/>
              <w:rPr>
                <w:rFonts w:ascii="Arial" w:hAnsi="Arial" w:cs="Arial"/>
                <w:sz w:val="18"/>
                <w:szCs w:val="18"/>
              </w:rPr>
            </w:pPr>
          </w:p>
        </w:tc>
      </w:tr>
      <w:tr w:rsidR="00AB469C" w:rsidRPr="001C5D38">
        <w:tc>
          <w:tcPr>
            <w:tcW w:w="2127"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Benton &amp; Donoghue 2007</w:t>
            </w:r>
          </w:p>
        </w:tc>
        <w:tc>
          <w:tcPr>
            <w:tcW w:w="1842"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259.7–299.8</w:t>
            </w:r>
          </w:p>
        </w:tc>
        <w:tc>
          <w:tcPr>
            <w:tcW w:w="5210" w:type="dxa"/>
            <w:shd w:val="clear" w:color="auto" w:fill="auto"/>
          </w:tcPr>
          <w:p w:rsidR="00AB469C" w:rsidRDefault="00AB469C" w:rsidP="00AB469C">
            <w:pPr>
              <w:spacing w:line="360" w:lineRule="auto"/>
              <w:rPr>
                <w:rFonts w:ascii="Arial" w:hAnsi="Arial" w:cs="Arial"/>
                <w:sz w:val="18"/>
                <w:szCs w:val="18"/>
              </w:rPr>
            </w:pPr>
            <w:r w:rsidRPr="00CB60B2">
              <w:rPr>
                <w:rFonts w:ascii="Arial" w:hAnsi="Arial" w:cs="Arial"/>
                <w:sz w:val="18"/>
                <w:szCs w:val="18"/>
              </w:rPr>
              <w:t xml:space="preserve">Proposed calibration date inferred from the fossil record. </w:t>
            </w:r>
          </w:p>
          <w:p w:rsidR="00CB60B2" w:rsidRDefault="00CB60B2" w:rsidP="00AB469C">
            <w:pPr>
              <w:spacing w:line="360" w:lineRule="auto"/>
              <w:rPr>
                <w:rFonts w:ascii="Arial" w:hAnsi="Arial" w:cs="Arial"/>
                <w:sz w:val="18"/>
                <w:szCs w:val="18"/>
              </w:rPr>
            </w:pPr>
          </w:p>
          <w:p w:rsidR="00CB60B2" w:rsidRPr="00CB60B2" w:rsidRDefault="00CB60B2" w:rsidP="00AB469C">
            <w:pPr>
              <w:spacing w:line="360" w:lineRule="auto"/>
              <w:rPr>
                <w:rFonts w:ascii="Arial" w:hAnsi="Arial" w:cs="Arial"/>
                <w:sz w:val="18"/>
                <w:szCs w:val="18"/>
              </w:rPr>
            </w:pPr>
          </w:p>
        </w:tc>
      </w:tr>
      <w:tr w:rsidR="00AB469C" w:rsidRPr="001C5D38">
        <w:tc>
          <w:tcPr>
            <w:tcW w:w="2127"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color w:val="000000"/>
                <w:sz w:val="18"/>
                <w:szCs w:val="18"/>
              </w:rPr>
              <w:t>Hugall et al. 2007</w:t>
            </w:r>
          </w:p>
        </w:tc>
        <w:tc>
          <w:tcPr>
            <w:tcW w:w="1842"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285–289</w:t>
            </w:r>
          </w:p>
        </w:tc>
        <w:tc>
          <w:tcPr>
            <w:tcW w:w="5210" w:type="dxa"/>
            <w:shd w:val="clear" w:color="auto" w:fill="auto"/>
          </w:tcPr>
          <w:p w:rsidR="00AB469C" w:rsidRDefault="00AB469C" w:rsidP="00AB469C">
            <w:pPr>
              <w:spacing w:line="360" w:lineRule="auto"/>
              <w:rPr>
                <w:rFonts w:ascii="Arial" w:hAnsi="Arial" w:cs="Arial"/>
                <w:sz w:val="18"/>
                <w:szCs w:val="18"/>
              </w:rPr>
            </w:pPr>
            <w:r w:rsidRPr="00CB60B2">
              <w:rPr>
                <w:rFonts w:ascii="Arial" w:hAnsi="Arial" w:cs="Arial"/>
                <w:sz w:val="18"/>
                <w:szCs w:val="18"/>
              </w:rPr>
              <w:t xml:space="preserve">Molecular clock date obtained using the RAG-1 nuclear gene and five fossil calibration dates spread around the tetrapod tree including 99 Ma for the </w:t>
            </w:r>
            <w:r w:rsidRPr="00CB60B2">
              <w:rPr>
                <w:rFonts w:ascii="Arial" w:hAnsi="Arial" w:cs="Arial"/>
                <w:i/>
                <w:sz w:val="18"/>
                <w:szCs w:val="18"/>
              </w:rPr>
              <w:t>Heloderma</w:t>
            </w:r>
            <w:r w:rsidRPr="00CB60B2">
              <w:rPr>
                <w:rFonts w:ascii="Arial" w:hAnsi="Arial" w:cs="Arial"/>
                <w:sz w:val="18"/>
                <w:szCs w:val="18"/>
              </w:rPr>
              <w:t>-</w:t>
            </w:r>
            <w:r w:rsidRPr="00CB60B2">
              <w:rPr>
                <w:rFonts w:ascii="Arial" w:hAnsi="Arial" w:cs="Arial"/>
                <w:i/>
                <w:sz w:val="18"/>
                <w:szCs w:val="18"/>
              </w:rPr>
              <w:t>Elgaria</w:t>
            </w:r>
            <w:r w:rsidRPr="00CB60B2">
              <w:rPr>
                <w:rFonts w:ascii="Arial" w:hAnsi="Arial" w:cs="Arial"/>
                <w:sz w:val="18"/>
                <w:szCs w:val="18"/>
              </w:rPr>
              <w:t xml:space="preserve"> split, 245 </w:t>
            </w:r>
            <w:r w:rsidR="001B0B4C" w:rsidRPr="00CB60B2">
              <w:rPr>
                <w:rFonts w:ascii="Arial" w:hAnsi="Arial" w:cs="Arial"/>
                <w:sz w:val="18"/>
                <w:szCs w:val="18"/>
              </w:rPr>
              <w:t xml:space="preserve">Mya </w:t>
            </w:r>
            <w:r w:rsidRPr="00CB60B2">
              <w:rPr>
                <w:rFonts w:ascii="Arial" w:hAnsi="Arial" w:cs="Arial"/>
                <w:sz w:val="18"/>
                <w:szCs w:val="18"/>
              </w:rPr>
              <w:t xml:space="preserve">for the bird-crocodile divergence date and 315 </w:t>
            </w:r>
            <w:r w:rsidR="001B0B4C" w:rsidRPr="00CB60B2">
              <w:rPr>
                <w:rFonts w:ascii="Arial" w:hAnsi="Arial" w:cs="Arial"/>
                <w:sz w:val="18"/>
                <w:szCs w:val="18"/>
              </w:rPr>
              <w:t xml:space="preserve">Mya </w:t>
            </w:r>
            <w:r w:rsidRPr="00CB60B2">
              <w:rPr>
                <w:rFonts w:ascii="Arial" w:hAnsi="Arial" w:cs="Arial"/>
                <w:sz w:val="18"/>
                <w:szCs w:val="18"/>
              </w:rPr>
              <w:t xml:space="preserve">for the origin of Amniota. 285 ± 11 </w:t>
            </w:r>
            <w:r w:rsidR="001C5D38" w:rsidRPr="00CB60B2">
              <w:rPr>
                <w:rFonts w:ascii="Arial" w:hAnsi="Arial" w:cs="Arial"/>
                <w:sz w:val="18"/>
                <w:szCs w:val="18"/>
              </w:rPr>
              <w:t>Mya</w:t>
            </w:r>
            <w:r w:rsidRPr="00CB60B2">
              <w:rPr>
                <w:rFonts w:ascii="Arial" w:hAnsi="Arial" w:cs="Arial"/>
                <w:sz w:val="18"/>
                <w:szCs w:val="18"/>
              </w:rPr>
              <w:t xml:space="preserve"> obtain with nucleotide Bayesian analysis and 289 ± 13 </w:t>
            </w:r>
            <w:r w:rsidR="001C5D38" w:rsidRPr="00CB60B2">
              <w:rPr>
                <w:rFonts w:ascii="Arial" w:hAnsi="Arial" w:cs="Arial"/>
                <w:sz w:val="18"/>
                <w:szCs w:val="18"/>
              </w:rPr>
              <w:t>Mya</w:t>
            </w:r>
            <w:r w:rsidRPr="00CB60B2">
              <w:rPr>
                <w:rFonts w:ascii="Arial" w:hAnsi="Arial" w:cs="Arial"/>
                <w:sz w:val="18"/>
                <w:szCs w:val="18"/>
              </w:rPr>
              <w:t xml:space="preserve"> obtain with an amino acid Bayesian analysis.</w:t>
            </w:r>
          </w:p>
          <w:p w:rsidR="00CB60B2" w:rsidRPr="00CB60B2" w:rsidRDefault="00CB60B2" w:rsidP="00AB469C">
            <w:pPr>
              <w:spacing w:line="360" w:lineRule="auto"/>
              <w:rPr>
                <w:rFonts w:ascii="Arial" w:hAnsi="Arial" w:cs="Arial"/>
                <w:sz w:val="18"/>
                <w:szCs w:val="18"/>
              </w:rPr>
            </w:pPr>
          </w:p>
        </w:tc>
      </w:tr>
      <w:tr w:rsidR="00AB469C" w:rsidRPr="001C5D38">
        <w:tc>
          <w:tcPr>
            <w:tcW w:w="2127"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Sanders and Lee 2007</w:t>
            </w:r>
          </w:p>
        </w:tc>
        <w:tc>
          <w:tcPr>
            <w:tcW w:w="1842"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282.8 (263–303.9)</w:t>
            </w:r>
          </w:p>
        </w:tc>
        <w:tc>
          <w:tcPr>
            <w:tcW w:w="5210" w:type="dxa"/>
            <w:shd w:val="clear" w:color="auto" w:fill="auto"/>
          </w:tcPr>
          <w:p w:rsidR="00AB469C" w:rsidRDefault="00AB469C" w:rsidP="00AB469C">
            <w:pPr>
              <w:spacing w:line="360" w:lineRule="auto"/>
              <w:rPr>
                <w:rFonts w:ascii="Arial" w:hAnsi="Arial" w:cs="Arial"/>
                <w:sz w:val="18"/>
                <w:szCs w:val="18"/>
              </w:rPr>
            </w:pPr>
            <w:r w:rsidRPr="00CB60B2">
              <w:rPr>
                <w:rFonts w:ascii="Arial" w:hAnsi="Arial" w:cs="Arial"/>
                <w:sz w:val="18"/>
                <w:szCs w:val="18"/>
              </w:rPr>
              <w:t>Estimate using a relaxed clock analysis with lognormal calibration points.</w:t>
            </w:r>
          </w:p>
          <w:p w:rsidR="00CB60B2" w:rsidRPr="00CB60B2" w:rsidRDefault="00CB60B2" w:rsidP="00AB469C">
            <w:pPr>
              <w:spacing w:line="360" w:lineRule="auto"/>
              <w:rPr>
                <w:rFonts w:ascii="Arial" w:hAnsi="Arial" w:cs="Arial"/>
                <w:sz w:val="18"/>
                <w:szCs w:val="18"/>
              </w:rPr>
            </w:pPr>
          </w:p>
        </w:tc>
      </w:tr>
      <w:tr w:rsidR="00AB469C" w:rsidRPr="001C5D38">
        <w:tc>
          <w:tcPr>
            <w:tcW w:w="2127"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Sanders and Lee 2007</w:t>
            </w:r>
          </w:p>
        </w:tc>
        <w:tc>
          <w:tcPr>
            <w:tcW w:w="1842"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261.1 (249.5–269.1)</w:t>
            </w:r>
          </w:p>
        </w:tc>
        <w:tc>
          <w:tcPr>
            <w:tcW w:w="5210" w:type="dxa"/>
            <w:shd w:val="clear" w:color="auto" w:fill="auto"/>
          </w:tcPr>
          <w:p w:rsidR="00AB469C" w:rsidRDefault="00AB469C" w:rsidP="00AB469C">
            <w:pPr>
              <w:spacing w:line="360" w:lineRule="auto"/>
              <w:rPr>
                <w:rFonts w:ascii="Arial" w:hAnsi="Arial" w:cs="Arial"/>
                <w:sz w:val="18"/>
                <w:szCs w:val="18"/>
              </w:rPr>
            </w:pPr>
            <w:r w:rsidRPr="00CB60B2">
              <w:rPr>
                <w:rFonts w:ascii="Arial" w:hAnsi="Arial" w:cs="Arial"/>
                <w:sz w:val="18"/>
                <w:szCs w:val="18"/>
              </w:rPr>
              <w:t>Estimate using a global clock analysis.</w:t>
            </w:r>
          </w:p>
          <w:p w:rsidR="00CB60B2" w:rsidRPr="00CB60B2" w:rsidRDefault="00CB60B2" w:rsidP="00AB469C">
            <w:pPr>
              <w:spacing w:line="360" w:lineRule="auto"/>
              <w:rPr>
                <w:rFonts w:ascii="Arial" w:hAnsi="Arial" w:cs="Arial"/>
                <w:sz w:val="18"/>
                <w:szCs w:val="18"/>
              </w:rPr>
            </w:pPr>
          </w:p>
        </w:tc>
      </w:tr>
      <w:tr w:rsidR="00AB469C" w:rsidRPr="001C5D38">
        <w:tc>
          <w:tcPr>
            <w:tcW w:w="2127"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Alfaro et al. 2009</w:t>
            </w:r>
          </w:p>
        </w:tc>
        <w:tc>
          <w:tcPr>
            <w:tcW w:w="1842"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270 (257–292)</w:t>
            </w:r>
          </w:p>
        </w:tc>
        <w:tc>
          <w:tcPr>
            <w:tcW w:w="5210" w:type="dxa"/>
            <w:shd w:val="clear" w:color="auto" w:fill="auto"/>
          </w:tcPr>
          <w:p w:rsidR="00AB469C" w:rsidRDefault="00AB469C" w:rsidP="00AB469C">
            <w:pPr>
              <w:spacing w:line="360" w:lineRule="auto"/>
              <w:rPr>
                <w:rFonts w:ascii="Arial" w:hAnsi="Arial" w:cs="Arial"/>
                <w:sz w:val="18"/>
                <w:szCs w:val="18"/>
              </w:rPr>
            </w:pPr>
            <w:r w:rsidRPr="00CB60B2">
              <w:rPr>
                <w:rFonts w:ascii="Arial" w:hAnsi="Arial" w:cs="Arial"/>
                <w:sz w:val="18"/>
                <w:szCs w:val="18"/>
              </w:rPr>
              <w:t>Node used as a calibration point with reference to Müller and Reisz (2005) and Reisz et al. (2007)</w:t>
            </w:r>
            <w:proofErr w:type="gramStart"/>
            <w:r w:rsidRPr="00CB60B2">
              <w:rPr>
                <w:rFonts w:ascii="Arial" w:hAnsi="Arial" w:cs="Arial"/>
                <w:sz w:val="18"/>
                <w:szCs w:val="18"/>
              </w:rPr>
              <w:t>.:</w:t>
            </w:r>
            <w:proofErr w:type="gramEnd"/>
            <w:r w:rsidRPr="00CB60B2">
              <w:rPr>
                <w:rFonts w:ascii="Arial" w:hAnsi="Arial" w:cs="Arial"/>
                <w:sz w:val="18"/>
                <w:szCs w:val="18"/>
              </w:rPr>
              <w:t xml:space="preserve"> 255 Mya with a soft upper bound set to 282 Mya.</w:t>
            </w:r>
            <w:r w:rsidR="00A67078">
              <w:rPr>
                <w:rFonts w:ascii="Arial" w:hAnsi="Arial" w:cs="Arial"/>
                <w:sz w:val="18"/>
                <w:szCs w:val="18"/>
              </w:rPr>
              <w:t xml:space="preserve"> </w:t>
            </w:r>
          </w:p>
          <w:p w:rsidR="00CB60B2" w:rsidRPr="00CB60B2" w:rsidRDefault="00CB60B2" w:rsidP="00AB469C">
            <w:pPr>
              <w:spacing w:line="360" w:lineRule="auto"/>
              <w:rPr>
                <w:rFonts w:ascii="Arial" w:hAnsi="Arial" w:cs="Arial"/>
                <w:sz w:val="18"/>
                <w:szCs w:val="18"/>
              </w:rPr>
            </w:pPr>
          </w:p>
        </w:tc>
      </w:tr>
      <w:tr w:rsidR="00AB469C" w:rsidRPr="001C5D38">
        <w:tc>
          <w:tcPr>
            <w:tcW w:w="2127" w:type="dxa"/>
            <w:shd w:val="clear" w:color="auto" w:fill="auto"/>
          </w:tcPr>
          <w:p w:rsidR="00AB469C" w:rsidRDefault="00AB469C" w:rsidP="00AB469C">
            <w:pPr>
              <w:spacing w:line="360" w:lineRule="auto"/>
              <w:rPr>
                <w:rFonts w:ascii="Arial" w:hAnsi="Arial" w:cs="Arial"/>
                <w:sz w:val="18"/>
                <w:szCs w:val="18"/>
                <w:lang w:val="de-DE"/>
              </w:rPr>
            </w:pPr>
            <w:r w:rsidRPr="00CB60B2">
              <w:rPr>
                <w:rFonts w:ascii="Arial" w:hAnsi="Arial" w:cs="Arial"/>
                <w:sz w:val="18"/>
                <w:szCs w:val="18"/>
                <w:lang w:val="de-DE"/>
              </w:rPr>
              <w:t>J Müller in San Mauro 2010: 556</w:t>
            </w:r>
          </w:p>
          <w:p w:rsidR="00CB60B2" w:rsidRPr="00CB60B2" w:rsidRDefault="00CB60B2" w:rsidP="00AB469C">
            <w:pPr>
              <w:spacing w:line="360" w:lineRule="auto"/>
              <w:rPr>
                <w:rFonts w:ascii="Arial" w:hAnsi="Arial" w:cs="Arial"/>
                <w:sz w:val="18"/>
                <w:szCs w:val="18"/>
                <w:lang w:val="de-DE"/>
              </w:rPr>
            </w:pPr>
          </w:p>
        </w:tc>
        <w:tc>
          <w:tcPr>
            <w:tcW w:w="1842"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271–259.7</w:t>
            </w:r>
          </w:p>
        </w:tc>
        <w:tc>
          <w:tcPr>
            <w:tcW w:w="5210" w:type="dxa"/>
            <w:shd w:val="clear" w:color="auto" w:fill="auto"/>
          </w:tcPr>
          <w:p w:rsidR="00AB469C" w:rsidRPr="00CB60B2" w:rsidRDefault="00AB469C" w:rsidP="00AB469C">
            <w:pPr>
              <w:spacing w:line="360" w:lineRule="auto"/>
              <w:rPr>
                <w:rFonts w:ascii="Arial" w:hAnsi="Arial" w:cs="Arial"/>
                <w:sz w:val="18"/>
                <w:szCs w:val="18"/>
              </w:rPr>
            </w:pPr>
            <w:r w:rsidRPr="00CB60B2">
              <w:rPr>
                <w:rFonts w:ascii="Arial" w:hAnsi="Arial" w:cs="Arial"/>
                <w:sz w:val="18"/>
                <w:szCs w:val="18"/>
              </w:rPr>
              <w:t xml:space="preserve">Proposed calibration date inferred from the fossil record. </w:t>
            </w:r>
          </w:p>
        </w:tc>
      </w:tr>
    </w:tbl>
    <w:p w:rsidR="00AB469C" w:rsidRPr="001C5D38" w:rsidRDefault="00AB469C" w:rsidP="00AB469C">
      <w:pPr>
        <w:spacing w:line="480" w:lineRule="auto"/>
      </w:pPr>
    </w:p>
    <w:p w:rsidR="00AB469C" w:rsidRPr="00105382" w:rsidRDefault="00AB469C" w:rsidP="00AB469C">
      <w:pPr>
        <w:pStyle w:val="Marc2"/>
        <w:rPr>
          <w:rStyle w:val="Strong"/>
          <w:rFonts w:cs="Times New Roman"/>
          <w:b w:val="0"/>
          <w:bCs/>
          <w:iCs w:val="0"/>
          <w:sz w:val="24"/>
          <w:szCs w:val="24"/>
          <w:lang w:val="en-GB" w:eastAsia="en-GB"/>
        </w:rPr>
      </w:pPr>
      <w:r w:rsidRPr="001C5D38">
        <w:br w:type="page"/>
      </w:r>
      <w:r w:rsidRPr="00105382">
        <w:rPr>
          <w:b/>
        </w:rPr>
        <w:lastRenderedPageBreak/>
        <w:t xml:space="preserve">Morphological cladistic analysis </w:t>
      </w:r>
    </w:p>
    <w:p w:rsidR="00AB469C" w:rsidRPr="001C5D38" w:rsidRDefault="00AB469C" w:rsidP="00AB469C">
      <w:pPr>
        <w:spacing w:before="240" w:line="360" w:lineRule="auto"/>
      </w:pPr>
      <w:r w:rsidRPr="001C5D38">
        <w:rPr>
          <w:rStyle w:val="Strong"/>
          <w:b w:val="0"/>
        </w:rPr>
        <w:t xml:space="preserve">A data matrix of </w:t>
      </w:r>
      <w:r w:rsidRPr="001C5D38">
        <w:t xml:space="preserve">22 taxa and 100 characters was compiled. </w:t>
      </w:r>
    </w:p>
    <w:p w:rsidR="00AB469C" w:rsidRPr="001C5D38" w:rsidRDefault="00AB469C" w:rsidP="00AB469C"/>
    <w:p w:rsidR="00AB469C" w:rsidRPr="001C5D38" w:rsidRDefault="00AB469C" w:rsidP="00AB469C">
      <w:pPr>
        <w:pStyle w:val="MarcHeading3"/>
      </w:pPr>
      <w:r w:rsidRPr="001C5D38">
        <w:t xml:space="preserve">Taxon sample </w:t>
      </w:r>
    </w:p>
    <w:p w:rsidR="00AB469C" w:rsidRPr="001C5D38" w:rsidRDefault="00AB469C" w:rsidP="00AB469C">
      <w:pPr>
        <w:spacing w:line="360" w:lineRule="auto"/>
      </w:pPr>
      <w:r w:rsidRPr="001C5D38">
        <w:t xml:space="preserve">Of the 22 taxa used, 7 represent outgroup taxa and 15 represent ingroup taxa. Although </w:t>
      </w:r>
      <w:r w:rsidRPr="001C5D38">
        <w:rPr>
          <w:i/>
        </w:rPr>
        <w:t xml:space="preserve">Paliguana </w:t>
      </w:r>
      <w:r w:rsidRPr="001C5D38">
        <w:t xml:space="preserve">and </w:t>
      </w:r>
      <w:r w:rsidRPr="001C5D38">
        <w:rPr>
          <w:i/>
        </w:rPr>
        <w:t>Saurosternon</w:t>
      </w:r>
      <w:r w:rsidRPr="001C5D38">
        <w:t xml:space="preserve"> were once considered to represent lepidosauromorphs or even ‘true lizards’ (within Squamata) (Carroll 1975, 1977) this is not supported by subsequent studies and cladistic analyses (Evans, 2003). </w:t>
      </w:r>
    </w:p>
    <w:p w:rsidR="00AB469C" w:rsidRPr="001C5D38" w:rsidRDefault="00AB469C" w:rsidP="00AB469C">
      <w:pPr>
        <w:spacing w:line="360" w:lineRule="auto"/>
      </w:pPr>
      <w:r w:rsidRPr="001C5D38">
        <w:tab/>
        <w:t>Kuehneosauridae (</w:t>
      </w:r>
      <w:r w:rsidRPr="001C5D38">
        <w:rPr>
          <w:i/>
        </w:rPr>
        <w:t>Kuehneosaurus</w:t>
      </w:r>
      <w:r w:rsidRPr="001C5D38">
        <w:t xml:space="preserve">, </w:t>
      </w:r>
      <w:r w:rsidRPr="001C5D38">
        <w:rPr>
          <w:i/>
        </w:rPr>
        <w:t>Kuehneosuchus</w:t>
      </w:r>
      <w:r w:rsidRPr="001C5D38">
        <w:t xml:space="preserve">, </w:t>
      </w:r>
      <w:r w:rsidRPr="001C5D38">
        <w:rPr>
          <w:i/>
        </w:rPr>
        <w:t>Icarosaurus</w:t>
      </w:r>
      <w:r w:rsidRPr="001C5D38">
        <w:t>) are generally regarded to be lepidosauromorphs (e.g. Rieppel 1994; Evans 2003; Jones 2008). This is supported by some phylogenetic studies (e.g. Evans 1988, 2009; Gauthier et al. 1988; Lee 2001). However, as Evans (1984) suggested, it is possible they instead represent a clade outside Sauria (Lepidosauromorpha + Archosauromorpha) that exhibits convergence on lepidosaur morphology (Benton 1985; Müller 2003, 2004; Hill, 2005). Whether sauropterygians and turtles are closely related to Lepiodosauromorpha remains uncertain (e.g. Lee 1993; deBraga and Rieppel 1996, 1997; Kumazawa and Nishida 1999; Zardoya and Meyer 1998, 2001; Müller 2003, 2004; Hill, 2005; Werneburg and Sánchez-Villagra 2009; Lyson et al. 2010, 2011; Crawford et al. 2012) but this problem will not be dealt with here.</w:t>
      </w:r>
    </w:p>
    <w:p w:rsidR="00AB469C" w:rsidRPr="001C5D38" w:rsidRDefault="00AB469C" w:rsidP="00AB469C">
      <w:pPr>
        <w:spacing w:line="360" w:lineRule="auto"/>
      </w:pPr>
      <w:r w:rsidRPr="001C5D38">
        <w:tab/>
        <w:t xml:space="preserve">Squamata was used as a metataxon because the early fossil record of this group remains very poor. Modern examplar taxa were not used to represent Squamata because within this diverse group it is currently uncertain which taxa best represent the plesiomorphic condition. </w:t>
      </w:r>
    </w:p>
    <w:p w:rsidR="00AB469C" w:rsidRPr="001C5D38" w:rsidRDefault="00AB469C" w:rsidP="00AB469C">
      <w:pPr>
        <w:spacing w:line="360" w:lineRule="auto"/>
      </w:pPr>
    </w:p>
    <w:p w:rsidR="00AB469C" w:rsidRPr="001C5D38" w:rsidRDefault="00AB469C" w:rsidP="00AB469C">
      <w:pPr>
        <w:spacing w:line="360" w:lineRule="auto"/>
      </w:pPr>
      <w:r w:rsidRPr="001C5D38">
        <w:t>Outgroup taxa:</w:t>
      </w:r>
    </w:p>
    <w:p w:rsidR="00AB469C" w:rsidRPr="001C5D38" w:rsidRDefault="00AB469C" w:rsidP="00AB469C">
      <w:pPr>
        <w:spacing w:line="360" w:lineRule="auto"/>
      </w:pPr>
      <w:r w:rsidRPr="001C5D38">
        <w:rPr>
          <w:i/>
        </w:rPr>
        <w:t xml:space="preserve">Petrolacosaurus </w:t>
      </w:r>
      <w:r w:rsidRPr="001C5D38">
        <w:rPr>
          <w:i/>
        </w:rPr>
        <w:tab/>
      </w:r>
      <w:r w:rsidRPr="001C5D38">
        <w:t xml:space="preserve">(Reisz 1977) </w:t>
      </w:r>
    </w:p>
    <w:p w:rsidR="00AB469C" w:rsidRPr="001C5D38" w:rsidRDefault="00AB469C" w:rsidP="00AB469C">
      <w:pPr>
        <w:spacing w:line="360" w:lineRule="auto"/>
        <w:rPr>
          <w:i/>
        </w:rPr>
      </w:pPr>
      <w:r w:rsidRPr="001C5D38">
        <w:rPr>
          <w:i/>
        </w:rPr>
        <w:t xml:space="preserve">Youngina </w:t>
      </w:r>
      <w:r w:rsidRPr="001C5D38">
        <w:rPr>
          <w:i/>
        </w:rPr>
        <w:tab/>
      </w:r>
      <w:r w:rsidRPr="001C5D38">
        <w:rPr>
          <w:i/>
        </w:rPr>
        <w:tab/>
      </w:r>
      <w:r w:rsidRPr="001C5D38">
        <w:t>(Gow 1975)</w:t>
      </w:r>
    </w:p>
    <w:p w:rsidR="00AB469C" w:rsidRPr="001C5D38" w:rsidRDefault="00AB469C" w:rsidP="00AB469C">
      <w:pPr>
        <w:spacing w:line="360" w:lineRule="auto"/>
        <w:rPr>
          <w:i/>
        </w:rPr>
      </w:pPr>
      <w:r w:rsidRPr="001C5D38">
        <w:rPr>
          <w:i/>
        </w:rPr>
        <w:t>Czatkowiella</w:t>
      </w:r>
      <w:r w:rsidRPr="001C5D38">
        <w:rPr>
          <w:i/>
        </w:rPr>
        <w:tab/>
        <w:t xml:space="preserve"> </w:t>
      </w:r>
      <w:r w:rsidRPr="001C5D38">
        <w:rPr>
          <w:i/>
        </w:rPr>
        <w:tab/>
      </w:r>
      <w:r w:rsidRPr="001C5D38">
        <w:t>(Borsuk-Białynicka &amp; Evans 2009)</w:t>
      </w:r>
    </w:p>
    <w:p w:rsidR="00AB469C" w:rsidRPr="001C5D38" w:rsidRDefault="00AB469C" w:rsidP="00AB469C">
      <w:pPr>
        <w:spacing w:line="360" w:lineRule="auto"/>
      </w:pPr>
      <w:r w:rsidRPr="001C5D38">
        <w:rPr>
          <w:i/>
        </w:rPr>
        <w:t>Prolacerta</w:t>
      </w:r>
      <w:r w:rsidRPr="001C5D38">
        <w:t xml:space="preserve"> </w:t>
      </w:r>
      <w:r w:rsidRPr="001C5D38">
        <w:tab/>
      </w:r>
      <w:r w:rsidRPr="001C5D38">
        <w:tab/>
        <w:t>(e.g., Camp 1945ab Gow 1975; Modesto and Sues 2004)</w:t>
      </w:r>
    </w:p>
    <w:p w:rsidR="00AB469C" w:rsidRPr="001C5D38" w:rsidRDefault="00AB469C" w:rsidP="00AB469C">
      <w:pPr>
        <w:spacing w:line="360" w:lineRule="auto"/>
        <w:rPr>
          <w:i/>
        </w:rPr>
      </w:pPr>
      <w:r w:rsidRPr="001C5D38">
        <w:rPr>
          <w:i/>
        </w:rPr>
        <w:t>Paliguana</w:t>
      </w:r>
      <w:r w:rsidRPr="001C5D38">
        <w:rPr>
          <w:i/>
        </w:rPr>
        <w:tab/>
      </w:r>
      <w:r w:rsidRPr="001C5D38">
        <w:rPr>
          <w:i/>
        </w:rPr>
        <w:tab/>
      </w:r>
      <w:r w:rsidRPr="001C5D38">
        <w:t>(Carroll 1975)</w:t>
      </w:r>
    </w:p>
    <w:p w:rsidR="00AB469C" w:rsidRPr="001C5D38" w:rsidRDefault="00AB469C" w:rsidP="00AB469C">
      <w:pPr>
        <w:spacing w:line="360" w:lineRule="auto"/>
      </w:pPr>
      <w:r w:rsidRPr="001C5D38">
        <w:rPr>
          <w:i/>
        </w:rPr>
        <w:t>Saurosternon</w:t>
      </w:r>
      <w:r w:rsidRPr="001C5D38">
        <w:t xml:space="preserve"> </w:t>
      </w:r>
      <w:r w:rsidRPr="001C5D38">
        <w:tab/>
      </w:r>
      <w:r w:rsidRPr="001C5D38">
        <w:tab/>
        <w:t>(Carroll 1975)</w:t>
      </w:r>
    </w:p>
    <w:p w:rsidR="00AB469C" w:rsidRPr="001C5D38" w:rsidRDefault="00AB469C" w:rsidP="00AB469C">
      <w:pPr>
        <w:spacing w:line="360" w:lineRule="auto"/>
      </w:pPr>
      <w:r w:rsidRPr="001C5D38">
        <w:t xml:space="preserve">Kuehneosauridae </w:t>
      </w:r>
      <w:r w:rsidRPr="001C5D38">
        <w:tab/>
        <w:t>(Robinson 1962, 1967; Colbert 1966; Evans 2009)</w:t>
      </w:r>
      <w:r w:rsidRPr="001C5D38">
        <w:tab/>
      </w:r>
    </w:p>
    <w:p w:rsidR="00AB469C" w:rsidRPr="001C5D38" w:rsidRDefault="00AB469C" w:rsidP="00AB469C">
      <w:pPr>
        <w:spacing w:line="360" w:lineRule="auto"/>
      </w:pPr>
    </w:p>
    <w:p w:rsidR="00AB469C" w:rsidRPr="001C5D38" w:rsidRDefault="00AB469C" w:rsidP="00AB469C">
      <w:pPr>
        <w:spacing w:line="360" w:lineRule="auto"/>
      </w:pPr>
      <w:r w:rsidRPr="001C5D38">
        <w:t>Ingroup taxa:</w:t>
      </w:r>
    </w:p>
    <w:p w:rsidR="00AB469C" w:rsidRPr="001C5D38" w:rsidRDefault="00AB469C" w:rsidP="00AB469C">
      <w:pPr>
        <w:spacing w:line="360" w:lineRule="auto"/>
        <w:rPr>
          <w:i/>
        </w:rPr>
      </w:pPr>
      <w:r w:rsidRPr="001C5D38">
        <w:rPr>
          <w:i/>
        </w:rPr>
        <w:lastRenderedPageBreak/>
        <w:t>Marmoretta</w:t>
      </w:r>
      <w:r w:rsidRPr="001C5D38">
        <w:rPr>
          <w:i/>
        </w:rPr>
        <w:tab/>
      </w:r>
      <w:r w:rsidRPr="001C5D38">
        <w:rPr>
          <w:i/>
        </w:rPr>
        <w:tab/>
      </w:r>
      <w:r w:rsidRPr="001C5D38">
        <w:t>(Evans 1991; Waldman and Evans 1994)</w:t>
      </w:r>
    </w:p>
    <w:p w:rsidR="00AB469C" w:rsidRPr="001C5D38" w:rsidRDefault="00AB469C" w:rsidP="00AB469C">
      <w:pPr>
        <w:spacing w:line="360" w:lineRule="auto"/>
        <w:rPr>
          <w:i/>
        </w:rPr>
      </w:pPr>
      <w:r w:rsidRPr="001C5D38">
        <w:rPr>
          <w:i/>
        </w:rPr>
        <w:t>Sophineta</w:t>
      </w:r>
      <w:r w:rsidRPr="001C5D38">
        <w:rPr>
          <w:i/>
        </w:rPr>
        <w:tab/>
      </w:r>
      <w:r w:rsidRPr="001C5D38">
        <w:rPr>
          <w:i/>
        </w:rPr>
        <w:tab/>
      </w:r>
      <w:r w:rsidRPr="001C5D38">
        <w:t>(Evans &amp; Borsuk-Białynicka 2009)</w:t>
      </w:r>
    </w:p>
    <w:p w:rsidR="00AB469C" w:rsidRPr="001C5D38" w:rsidRDefault="00AB469C" w:rsidP="00AB469C">
      <w:pPr>
        <w:spacing w:line="360" w:lineRule="auto"/>
        <w:rPr>
          <w:i/>
        </w:rPr>
      </w:pPr>
      <w:r w:rsidRPr="001C5D38">
        <w:rPr>
          <w:i/>
        </w:rPr>
        <w:t>Squamata</w:t>
      </w:r>
      <w:r w:rsidRPr="001C5D38">
        <w:rPr>
          <w:i/>
        </w:rPr>
        <w:tab/>
      </w:r>
      <w:r w:rsidRPr="001C5D38">
        <w:rPr>
          <w:i/>
        </w:rPr>
        <w:tab/>
      </w:r>
      <w:r w:rsidRPr="001C5D38">
        <w:t>(e.g. Evans 2008)</w:t>
      </w:r>
    </w:p>
    <w:p w:rsidR="00AB469C" w:rsidRPr="001C5D38" w:rsidRDefault="00AB469C" w:rsidP="00AB469C">
      <w:pPr>
        <w:spacing w:line="360" w:lineRule="auto"/>
        <w:rPr>
          <w:i/>
        </w:rPr>
      </w:pPr>
      <w:r w:rsidRPr="001C5D38">
        <w:rPr>
          <w:i/>
        </w:rPr>
        <w:t>Gephyrosaurus</w:t>
      </w:r>
      <w:r w:rsidRPr="001C5D38">
        <w:rPr>
          <w:i/>
        </w:rPr>
        <w:tab/>
      </w:r>
      <w:r w:rsidRPr="001C5D38">
        <w:t>(Evans 1980, 1981ab, 1983; 1985)</w:t>
      </w:r>
    </w:p>
    <w:p w:rsidR="00AB469C" w:rsidRPr="001C5D38" w:rsidRDefault="00AB469C" w:rsidP="00AB469C">
      <w:pPr>
        <w:spacing w:line="360" w:lineRule="auto"/>
        <w:rPr>
          <w:i/>
        </w:rPr>
      </w:pPr>
      <w:r w:rsidRPr="001C5D38">
        <w:rPr>
          <w:i/>
        </w:rPr>
        <w:t>Diphydontosaurus</w:t>
      </w:r>
      <w:r w:rsidRPr="001C5D38">
        <w:rPr>
          <w:i/>
        </w:rPr>
        <w:tab/>
      </w:r>
      <w:r w:rsidRPr="001C5D38">
        <w:t>(Whiteside 1986)</w:t>
      </w:r>
    </w:p>
    <w:p w:rsidR="00AB469C" w:rsidRPr="001C5D38" w:rsidRDefault="00AB469C" w:rsidP="00AB469C">
      <w:pPr>
        <w:spacing w:line="360" w:lineRule="auto"/>
      </w:pPr>
      <w:r w:rsidRPr="001C5D38">
        <w:rPr>
          <w:i/>
        </w:rPr>
        <w:t>Vellberg jaw</w:t>
      </w:r>
      <w:r w:rsidRPr="001C5D38">
        <w:rPr>
          <w:i/>
        </w:rPr>
        <w:tab/>
      </w:r>
      <w:r w:rsidRPr="001C5D38">
        <w:rPr>
          <w:i/>
        </w:rPr>
        <w:tab/>
      </w:r>
      <w:r w:rsidRPr="001C5D38">
        <w:t>NEW SPECIMEN</w:t>
      </w:r>
    </w:p>
    <w:p w:rsidR="00AB469C" w:rsidRPr="001C5D38" w:rsidRDefault="00AB469C" w:rsidP="00AB469C">
      <w:pPr>
        <w:spacing w:line="360" w:lineRule="auto"/>
      </w:pPr>
      <w:r w:rsidRPr="001C5D38">
        <w:rPr>
          <w:i/>
          <w:iCs/>
        </w:rPr>
        <w:t>Whitakersaurus</w:t>
      </w:r>
      <w:r w:rsidRPr="001C5D38">
        <w:rPr>
          <w:i/>
          <w:iCs/>
        </w:rPr>
        <w:tab/>
      </w:r>
      <w:r w:rsidRPr="001C5D38">
        <w:t>(Heckert et al. 2008)</w:t>
      </w:r>
    </w:p>
    <w:p w:rsidR="00AB469C" w:rsidRPr="001C5D38" w:rsidRDefault="00AB469C" w:rsidP="00AB469C">
      <w:pPr>
        <w:spacing w:line="360" w:lineRule="auto"/>
        <w:rPr>
          <w:i/>
        </w:rPr>
      </w:pPr>
      <w:r w:rsidRPr="001C5D38">
        <w:rPr>
          <w:i/>
        </w:rPr>
        <w:t>Planocephalosaurus</w:t>
      </w:r>
      <w:r w:rsidRPr="001C5D38">
        <w:rPr>
          <w:i/>
        </w:rPr>
        <w:tab/>
      </w:r>
      <w:r w:rsidRPr="001C5D38">
        <w:t>(Fraser 1982; Fraser and Walkden 1984)</w:t>
      </w:r>
    </w:p>
    <w:p w:rsidR="00AB469C" w:rsidRPr="001C5D38" w:rsidRDefault="00AB469C" w:rsidP="00AB469C">
      <w:pPr>
        <w:spacing w:line="360" w:lineRule="auto"/>
      </w:pPr>
      <w:r w:rsidRPr="001C5D38">
        <w:rPr>
          <w:i/>
        </w:rPr>
        <w:t>Rebbanasaurus</w:t>
      </w:r>
      <w:r w:rsidRPr="001C5D38">
        <w:rPr>
          <w:i/>
        </w:rPr>
        <w:tab/>
      </w:r>
      <w:r w:rsidRPr="001C5D38">
        <w:t>(Evans et al. 2001)</w:t>
      </w:r>
    </w:p>
    <w:p w:rsidR="00AB469C" w:rsidRPr="001C5D38" w:rsidRDefault="00AB469C" w:rsidP="00AB469C">
      <w:pPr>
        <w:spacing w:line="360" w:lineRule="auto"/>
        <w:rPr>
          <w:i/>
        </w:rPr>
      </w:pPr>
      <w:r w:rsidRPr="001C5D38">
        <w:rPr>
          <w:i/>
        </w:rPr>
        <w:t>Clevosaurus hudsoni</w:t>
      </w:r>
      <w:r w:rsidRPr="001C5D38">
        <w:rPr>
          <w:i/>
        </w:rPr>
        <w:tab/>
      </w:r>
      <w:r w:rsidRPr="001C5D38">
        <w:t>(Fraser 1988; Jones 2006)</w:t>
      </w:r>
    </w:p>
    <w:p w:rsidR="00AB469C" w:rsidRPr="001C5D38" w:rsidRDefault="00AB469C" w:rsidP="00AB469C">
      <w:pPr>
        <w:spacing w:line="360" w:lineRule="auto"/>
        <w:rPr>
          <w:i/>
        </w:rPr>
      </w:pPr>
      <w:r w:rsidRPr="001C5D38">
        <w:rPr>
          <w:i/>
        </w:rPr>
        <w:t>Palaeopleurosaurus</w:t>
      </w:r>
      <w:r w:rsidRPr="001C5D38">
        <w:rPr>
          <w:i/>
        </w:rPr>
        <w:tab/>
      </w:r>
      <w:r w:rsidRPr="001C5D38">
        <w:t>(Cocude-Michel 1963; Carroll 1985; Carroll and Wild, 1994)</w:t>
      </w:r>
    </w:p>
    <w:p w:rsidR="00AB469C" w:rsidRPr="001C5D38" w:rsidRDefault="00AB469C" w:rsidP="00AB469C">
      <w:pPr>
        <w:spacing w:line="360" w:lineRule="auto"/>
        <w:ind w:left="2160" w:hanging="2160"/>
        <w:rPr>
          <w:i/>
        </w:rPr>
      </w:pPr>
      <w:r w:rsidRPr="001C5D38">
        <w:rPr>
          <w:i/>
        </w:rPr>
        <w:t>Pleurosaurus</w:t>
      </w:r>
      <w:r w:rsidRPr="001C5D38">
        <w:rPr>
          <w:i/>
        </w:rPr>
        <w:tab/>
      </w:r>
      <w:r w:rsidRPr="001C5D38">
        <w:t>(Cocude-Michel 1963; Carroll 1985; Carroll and Wild, 1994; Dupret 2004)</w:t>
      </w:r>
    </w:p>
    <w:p w:rsidR="00AB469C" w:rsidRPr="001C5D38" w:rsidRDefault="00AB469C" w:rsidP="00AB469C">
      <w:pPr>
        <w:spacing w:line="360" w:lineRule="auto"/>
        <w:rPr>
          <w:i/>
        </w:rPr>
      </w:pPr>
      <w:r w:rsidRPr="001C5D38">
        <w:rPr>
          <w:i/>
        </w:rPr>
        <w:t>Kallimodon</w:t>
      </w:r>
      <w:r w:rsidRPr="001C5D38">
        <w:rPr>
          <w:i/>
        </w:rPr>
        <w:tab/>
      </w:r>
      <w:r w:rsidRPr="001C5D38">
        <w:rPr>
          <w:i/>
        </w:rPr>
        <w:tab/>
      </w:r>
      <w:r w:rsidRPr="001C5D38">
        <w:t>(Cocude-Michel 1963)</w:t>
      </w:r>
    </w:p>
    <w:p w:rsidR="00AB469C" w:rsidRPr="001C5D38" w:rsidRDefault="00AB469C" w:rsidP="00AB469C">
      <w:pPr>
        <w:spacing w:line="360" w:lineRule="auto"/>
        <w:rPr>
          <w:i/>
        </w:rPr>
      </w:pPr>
      <w:r w:rsidRPr="001C5D38">
        <w:rPr>
          <w:i/>
        </w:rPr>
        <w:t>Priosphenodon</w:t>
      </w:r>
      <w:r w:rsidRPr="001C5D38">
        <w:rPr>
          <w:i/>
        </w:rPr>
        <w:tab/>
      </w:r>
      <w:r w:rsidRPr="001C5D38">
        <w:t>(Apesteguía and Novas 2003)</w:t>
      </w:r>
    </w:p>
    <w:p w:rsidR="00AB469C" w:rsidRPr="001C5D38" w:rsidRDefault="00AB469C" w:rsidP="00AB469C">
      <w:pPr>
        <w:spacing w:line="360" w:lineRule="auto"/>
        <w:rPr>
          <w:i/>
        </w:rPr>
      </w:pPr>
      <w:r w:rsidRPr="001C5D38">
        <w:rPr>
          <w:i/>
        </w:rPr>
        <w:t xml:space="preserve">Sphenodon </w:t>
      </w:r>
      <w:r w:rsidRPr="001C5D38">
        <w:rPr>
          <w:i/>
        </w:rPr>
        <w:tab/>
      </w:r>
      <w:r w:rsidRPr="001C5D38">
        <w:rPr>
          <w:i/>
        </w:rPr>
        <w:tab/>
      </w:r>
      <w:r w:rsidRPr="001C5D38">
        <w:t>(Günther 1867; Evans 2008; Jones 2008; Jones et al., 2009)</w:t>
      </w:r>
    </w:p>
    <w:p w:rsidR="00AB469C" w:rsidRPr="001C5D38" w:rsidRDefault="00AB469C" w:rsidP="00AB469C">
      <w:pPr>
        <w:spacing w:before="240" w:line="360" w:lineRule="auto"/>
      </w:pPr>
    </w:p>
    <w:p w:rsidR="00AB469C" w:rsidRPr="001C5D38" w:rsidRDefault="00AB469C" w:rsidP="00AB469C">
      <w:pPr>
        <w:pStyle w:val="MarcHeading3"/>
      </w:pPr>
      <w:r w:rsidRPr="001C5D38">
        <w:t>Characters used in the phylogenetic analysis</w:t>
      </w:r>
    </w:p>
    <w:p w:rsidR="00AB469C" w:rsidRPr="001C5D38" w:rsidRDefault="00AB469C" w:rsidP="00AB469C">
      <w:pPr>
        <w:spacing w:before="240" w:line="360" w:lineRule="auto"/>
      </w:pPr>
      <w:r w:rsidRPr="001C5D38">
        <w:t xml:space="preserve">Many of the characters used have a long history and date back to studies made by Evans (1980, 1988), Whiteside (1986) and Gauthier </w:t>
      </w:r>
      <w:r w:rsidRPr="001C5D38">
        <w:rPr>
          <w:i/>
        </w:rPr>
        <w:t>et al.</w:t>
      </w:r>
      <w:r w:rsidRPr="001C5D38">
        <w:t xml:space="preserve"> (1988). Others characters include those that were added and modified during a number of subsequent studies (Fraser and Benton 1989; Wu 1994; Sues et al. 1994; Reynoso 1996, 1997, 2000; Reynoso and Clark 1998; Apesteguía and Novas 2003; Dupret 2004). Characters 1 to 77 broadly correspond to those used by Evans (2009) and Evans and Borsuk-Białynicka (2009). These were in error said to be listed in Waldman and Evans (1994) but in actuality refer to part of the analysis that was removed prior to publication. </w:t>
      </w:r>
    </w:p>
    <w:p w:rsidR="00AB469C" w:rsidRPr="001C5D38" w:rsidRDefault="00AB469C" w:rsidP="00AB469C">
      <w:pPr>
        <w:spacing w:line="360" w:lineRule="auto"/>
      </w:pPr>
      <w:r w:rsidRPr="001C5D38">
        <w:tab/>
        <w:t xml:space="preserve">Despite the number of characters used in previously analyses, this matrix should be treated as new because several characters have been modified in order to accommodate both rhynchocephalians and non-crown lepidosauromorphs. </w:t>
      </w:r>
    </w:p>
    <w:p w:rsidR="00AB469C" w:rsidRPr="001C5D38" w:rsidRDefault="00AB469C" w:rsidP="00AB469C">
      <w:pPr>
        <w:spacing w:line="480" w:lineRule="auto"/>
      </w:pPr>
    </w:p>
    <w:p w:rsidR="00AB469C" w:rsidRPr="001C5D38" w:rsidRDefault="00AB469C" w:rsidP="00AB469C">
      <w:pPr>
        <w:spacing w:line="360" w:lineRule="auto"/>
      </w:pPr>
    </w:p>
    <w:p w:rsidR="00AB469C" w:rsidRPr="001C5D38" w:rsidRDefault="00AB469C" w:rsidP="00AB469C">
      <w:r w:rsidRPr="001C5D38">
        <w:lastRenderedPageBreak/>
        <w:t xml:space="preserve">1: Lacrimal size; 0 = Extensive exposure on the cheek; 1 = Small, confined to orbital rim; 2 = </w:t>
      </w:r>
      <w:proofErr w:type="gramStart"/>
      <w:r w:rsidRPr="001C5D38">
        <w:t>Absent</w:t>
      </w:r>
      <w:proofErr w:type="gramEnd"/>
      <w:r w:rsidRPr="001C5D38">
        <w:t xml:space="preserve"> (Evans and Borsuk-Białynicka 2009: ch. 1; Apesteguía and Novas 2003: ch. 9; </w:t>
      </w:r>
      <w:r w:rsidRPr="001C5D38">
        <w:rPr>
          <w:rFonts w:eastAsia="MS Mincho" w:cs="Arial"/>
          <w:bCs/>
        </w:rPr>
        <w:t>Reynoso 1996: ch. 6; Wu 1994: ch. 3; Sues et al. 1994: ch. 3</w:t>
      </w:r>
      <w:r w:rsidRPr="001C5D38">
        <w:t>).</w:t>
      </w:r>
    </w:p>
    <w:p w:rsidR="00AB469C" w:rsidRPr="001C5D38" w:rsidRDefault="00AB469C" w:rsidP="00AB469C">
      <w:r w:rsidRPr="001C5D38">
        <w:t xml:space="preserve">2: Width of exposed nasal; 0 = Exceeds greatest width of both nares; 1 = </w:t>
      </w:r>
      <w:proofErr w:type="gramStart"/>
      <w:r w:rsidRPr="001C5D38">
        <w:t>Less</w:t>
      </w:r>
      <w:proofErr w:type="gramEnd"/>
      <w:r w:rsidRPr="001C5D38">
        <w:t xml:space="preserve"> than the width of both nares (Evans and Borsuk-Białynicka 2009: ch. 2).</w:t>
      </w:r>
    </w:p>
    <w:p w:rsidR="00AB469C" w:rsidRPr="001C5D38" w:rsidRDefault="00AB469C" w:rsidP="00AB469C">
      <w:r w:rsidRPr="001C5D38">
        <w:t>3: Frontoparietal external suture seam; 0 = W shaped or crenulated and narrower than nasofrontal suture; 1 = Generally straight and wider than nasofrontal suture (potential for mesokinesis) (Evans and Borsuk-Białynicka 2009: ch. 3).</w:t>
      </w:r>
    </w:p>
    <w:p w:rsidR="00AB469C" w:rsidRPr="001C5D38" w:rsidRDefault="00AB469C" w:rsidP="00AB469C">
      <w:r w:rsidRPr="001C5D38">
        <w:t xml:space="preserve">4: Parietal foramen; 0 = </w:t>
      </w:r>
      <w:proofErr w:type="gramStart"/>
      <w:r w:rsidRPr="001C5D38">
        <w:t>Within</w:t>
      </w:r>
      <w:proofErr w:type="gramEnd"/>
      <w:r w:rsidRPr="001C5D38">
        <w:t xml:space="preserve"> parietal; 1 = Frontoparietal border; 2 = Absent (Evans and Borsuk-Białynicka 2009: ch. 4; similar to Apesteguía and Novas 2003: ch. 19 </w:t>
      </w:r>
      <w:r w:rsidRPr="001C5D38">
        <w:rPr>
          <w:rFonts w:eastAsia="MS Mincho" w:cs="Arial"/>
          <w:bCs/>
        </w:rPr>
        <w:t>Reynoso 1996: ch. 13; Wu, 1994: ch. 10; Sues et al.: 1994, ch. 10 but anterior edge of the UTF (upper temporal fenestrae) are not used as a landmark for differentiating two states</w:t>
      </w:r>
      <w:r w:rsidRPr="001C5D38">
        <w:t>).</w:t>
      </w:r>
    </w:p>
    <w:p w:rsidR="00AB469C" w:rsidRPr="001C5D38" w:rsidRDefault="00AB469C" w:rsidP="00AB469C">
      <w:r w:rsidRPr="001C5D38">
        <w:t>5: Postparietals; 0 = Present; 1 = Absent (Evans and Borsuk-Białynicka 2009: ch. 5).</w:t>
      </w:r>
    </w:p>
    <w:p w:rsidR="00AB469C" w:rsidRPr="001C5D38" w:rsidRDefault="00AB469C" w:rsidP="00AB469C">
      <w:r w:rsidRPr="001C5D38">
        <w:t>6: Tabulars; 0 = Present; 1 = Absent (Evans and Borsuk-Białynicka 2009: ch. 6).</w:t>
      </w:r>
    </w:p>
    <w:p w:rsidR="00AB469C" w:rsidRPr="001C5D38" w:rsidRDefault="00AB469C" w:rsidP="00AB469C">
      <w:r w:rsidRPr="001C5D38">
        <w:t>7: Postorbital-postfrontal relationship; 0 = Postorbital overlies postfrontal; 1 = Postfrontal overlies postorbital (Evans and Borsuk-Białynicka 2009: ch. 7).</w:t>
      </w:r>
    </w:p>
    <w:p w:rsidR="00AB469C" w:rsidRPr="001C5D38" w:rsidRDefault="00AB469C" w:rsidP="00AB469C">
      <w:r w:rsidRPr="001C5D38">
        <w:t>8: Squamosal anterior process (in lateral view); 0 = Extends less than halfway above LTF (lower temporal fenestra); 1 = Extends over halfway above LTF and come close to or contact jugal below postorbital (Evans and Borsuk-Białynicka 2009: ch. 8).</w:t>
      </w:r>
    </w:p>
    <w:p w:rsidR="00AB469C" w:rsidRPr="001C5D38" w:rsidRDefault="00AB469C" w:rsidP="00AB469C">
      <w:r w:rsidRPr="001C5D38">
        <w:t xml:space="preserve">9: Quadratojugal anterior process; 0 = Present; 1 = </w:t>
      </w:r>
      <w:proofErr w:type="gramStart"/>
      <w:r w:rsidRPr="001C5D38">
        <w:t>Absent</w:t>
      </w:r>
      <w:proofErr w:type="gramEnd"/>
      <w:r w:rsidRPr="001C5D38">
        <w:t xml:space="preserve"> (Evans and Borsuk-Białynicka 2009: ch. 9).</w:t>
      </w:r>
    </w:p>
    <w:p w:rsidR="00AB469C" w:rsidRPr="001C5D38" w:rsidRDefault="00AB469C" w:rsidP="00AB469C">
      <w:r w:rsidRPr="001C5D38">
        <w:t xml:space="preserve">10: Jugal posteroventral process; 0 = Firmly sutured to quadrate or quadratojugal; 1 = Meets quadrate or quadratojugal; 2 = Long process extending at least halfway under the LTF but does not meet quadrate or quadratojugal; 3 = No process or small flange (modified from Evans and Borsuk-Białynicka 2009: ch. 10; Apesteguía and Novas 2003: ch. 12; </w:t>
      </w:r>
      <w:r w:rsidRPr="001C5D38">
        <w:rPr>
          <w:rFonts w:eastAsia="MS Mincho" w:cs="Arial"/>
          <w:bCs/>
        </w:rPr>
        <w:t>Reynoso, 1996, ch. 15; Wu, 1994, ch. 18; Sues et al., 1994, ch. 16. M</w:t>
      </w:r>
      <w:r w:rsidRPr="001C5D38">
        <w:t>odified from a simple two state presence or absence character to reflect the discussion in Jones 2006b).</w:t>
      </w:r>
    </w:p>
    <w:p w:rsidR="00AB469C" w:rsidRPr="001C5D38" w:rsidRDefault="00AB469C" w:rsidP="00AB469C">
      <w:r w:rsidRPr="001C5D38">
        <w:t>11: Quadratojugal; 0 = Always present as separate element at some point; 1 = Never present as separate element (Evans and Borsuk-Białynicka 2009: ch. 11).</w:t>
      </w:r>
    </w:p>
    <w:p w:rsidR="00AB469C" w:rsidRPr="001C5D38" w:rsidRDefault="00AB469C" w:rsidP="00AB469C">
      <w:r w:rsidRPr="001C5D38">
        <w:t xml:space="preserve">12: Supratemporal; 0 = Present; 1 = Absent (Evans and Borsuk-Białynicka 2009: ch. 12; Apesteguía and Novas 2003: ch. 31; </w:t>
      </w:r>
      <w:r w:rsidRPr="001C5D38">
        <w:rPr>
          <w:rFonts w:eastAsia="MS Mincho" w:cs="Arial"/>
          <w:bCs/>
        </w:rPr>
        <w:t>Sues et al. 1994: ch. 9; Reynoso 1997: ch. 45</w:t>
      </w:r>
      <w:r w:rsidRPr="001C5D38">
        <w:t>).</w:t>
      </w:r>
    </w:p>
    <w:p w:rsidR="00AB469C" w:rsidRPr="001C5D38" w:rsidRDefault="00AB469C" w:rsidP="00AB469C">
      <w:r w:rsidRPr="001C5D38">
        <w:t>13: Supratemporal position; 0 = Superficial position; 1 = lies deep in association with ventral face of the postparietal process (Evans and Borsuk-Białynicka 2009: ch. 13).</w:t>
      </w:r>
    </w:p>
    <w:p w:rsidR="00AB469C" w:rsidRPr="001C5D38" w:rsidRDefault="00AB469C" w:rsidP="00AB469C">
      <w:r w:rsidRPr="001C5D38">
        <w:t xml:space="preserve">14: Squamosal ventral process; 0 = Present; 1 = </w:t>
      </w:r>
      <w:proofErr w:type="gramStart"/>
      <w:r w:rsidRPr="001C5D38">
        <w:t>Absent</w:t>
      </w:r>
      <w:proofErr w:type="gramEnd"/>
      <w:r w:rsidRPr="001C5D38">
        <w:t xml:space="preserve"> (Evans and Borsuk-Białynicka 2009: ch. 14).</w:t>
      </w:r>
    </w:p>
    <w:p w:rsidR="00AB469C" w:rsidRPr="001C5D38" w:rsidRDefault="00AB469C" w:rsidP="00AB469C">
      <w:r w:rsidRPr="001C5D38">
        <w:t>15: Adductor chamber; 0 = Small, quadrate does not extend well below level of occipital condyle; 1 = Large, enlarged adductor fossa and quadrate extends well below adductor fossa (Evans and Borsuk-Białynicka 2009: ch. 15).</w:t>
      </w:r>
    </w:p>
    <w:p w:rsidR="00AB469C" w:rsidRPr="001C5D38" w:rsidRDefault="00AB469C" w:rsidP="00AB469C">
      <w:r w:rsidRPr="001C5D38">
        <w:t>16: Nares; 0 = Paired; 1 = Confluent (Evans and Borsuk-Białynicka 2009: ch. 16).</w:t>
      </w:r>
    </w:p>
    <w:p w:rsidR="00AB469C" w:rsidRPr="001C5D38" w:rsidRDefault="00AB469C" w:rsidP="00AB469C">
      <w:r w:rsidRPr="001C5D38">
        <w:t>17: Quadrate in posterior view; 0 = Narrow; 1 = Wide and formed into a conch (Evans and Borsuk-Białynicka 2009: ch. 17; similar to Apesteguía and Novas 2003 but with reversed polarity).</w:t>
      </w:r>
    </w:p>
    <w:p w:rsidR="00AB469C" w:rsidRPr="001C5D38" w:rsidRDefault="00AB469C" w:rsidP="00AB469C">
      <w:r w:rsidRPr="001C5D38">
        <w:t xml:space="preserve">18: Quadrate foramen; 0 = Present; 1 = </w:t>
      </w:r>
      <w:proofErr w:type="gramStart"/>
      <w:r w:rsidRPr="001C5D38">
        <w:t>Absent</w:t>
      </w:r>
      <w:proofErr w:type="gramEnd"/>
      <w:r w:rsidRPr="001C5D38">
        <w:t xml:space="preserve"> (Evans and Borsuk-Białynicka 2009: ch. 18).</w:t>
      </w:r>
    </w:p>
    <w:p w:rsidR="00AB469C" w:rsidRPr="001C5D38" w:rsidRDefault="00AB469C" w:rsidP="00AB469C">
      <w:r w:rsidRPr="001C5D38">
        <w:t>19: Vomerine teeth; 0 = Present and numerous; 1 = Few or absent (Evans and Borsuk-Białynicka 2009: ch. 19).</w:t>
      </w:r>
    </w:p>
    <w:p w:rsidR="00AB469C" w:rsidRPr="001C5D38" w:rsidRDefault="00AB469C" w:rsidP="00AB469C">
      <w:r w:rsidRPr="001C5D38">
        <w:t xml:space="preserve">20: Teeth on transverse flange of pterygoid; 0 = Present; 1 = </w:t>
      </w:r>
      <w:proofErr w:type="gramStart"/>
      <w:r w:rsidRPr="001C5D38">
        <w:t>Absent</w:t>
      </w:r>
      <w:proofErr w:type="gramEnd"/>
      <w:r w:rsidRPr="001C5D38">
        <w:t xml:space="preserve"> (Evans and Borsuk-Białynicka 2009: ch. 20).</w:t>
      </w:r>
    </w:p>
    <w:p w:rsidR="00AB469C" w:rsidRPr="001C5D38" w:rsidRDefault="00AB469C" w:rsidP="00AB469C">
      <w:r w:rsidRPr="001C5D38">
        <w:t xml:space="preserve">21: Abducens canal in basisphenoid; 0 = </w:t>
      </w:r>
      <w:proofErr w:type="gramStart"/>
      <w:r w:rsidRPr="001C5D38">
        <w:t>Absent</w:t>
      </w:r>
      <w:proofErr w:type="gramEnd"/>
      <w:r w:rsidRPr="001C5D38">
        <w:t xml:space="preserve"> or incomplete; 1 = Present and complete (Evans and Borsuk-Białynicka 2009: ch. 21).</w:t>
      </w:r>
    </w:p>
    <w:p w:rsidR="00AB469C" w:rsidRPr="001C5D38" w:rsidRDefault="00AB469C" w:rsidP="00AB469C">
      <w:r w:rsidRPr="001C5D38">
        <w:t xml:space="preserve">22: Parasphenoid teeth; 0 = Present; 1 = </w:t>
      </w:r>
      <w:proofErr w:type="gramStart"/>
      <w:r w:rsidRPr="001C5D38">
        <w:t>Absent</w:t>
      </w:r>
      <w:proofErr w:type="gramEnd"/>
      <w:r w:rsidRPr="001C5D38">
        <w:t xml:space="preserve"> (Evans and Borsuk-Białynicka 2009: ch. 22).</w:t>
      </w:r>
    </w:p>
    <w:p w:rsidR="00AB469C" w:rsidRPr="001C5D38" w:rsidRDefault="00AB469C" w:rsidP="00AB469C">
      <w:r w:rsidRPr="001C5D38">
        <w:t xml:space="preserve">23: Paraoccipital process contact with quadrate; 0 = Present; 1 = </w:t>
      </w:r>
      <w:proofErr w:type="gramStart"/>
      <w:r w:rsidRPr="001C5D38">
        <w:t>Absent</w:t>
      </w:r>
      <w:proofErr w:type="gramEnd"/>
      <w:r w:rsidRPr="001C5D38">
        <w:t xml:space="preserve"> (Evans and Borsuk-Białynicka 2009: ch. 23).</w:t>
      </w:r>
    </w:p>
    <w:p w:rsidR="00AB469C" w:rsidRPr="001C5D38" w:rsidRDefault="00AB469C" w:rsidP="00AB469C">
      <w:r w:rsidRPr="001C5D38">
        <w:lastRenderedPageBreak/>
        <w:t>24: Paraoccipital process distal ends; 0 = Not expanded; 1 = Expanded (Evans and Borsuk-Białynicka 2009: ch. 24).</w:t>
      </w:r>
    </w:p>
    <w:p w:rsidR="00AB469C" w:rsidRPr="001C5D38" w:rsidRDefault="00AB469C" w:rsidP="00AB469C">
      <w:r w:rsidRPr="001C5D38">
        <w:t>25: Stapes; 0 = Thick and perforated for stapedal artery; 1 = Thin and imperforate; 2 = Columelliform usually imperforate in adults (Evans and Borsuk-Białynicka 2009: ch. 25).</w:t>
      </w:r>
    </w:p>
    <w:p w:rsidR="00AB469C" w:rsidRPr="001C5D38" w:rsidRDefault="00AB469C" w:rsidP="00AB469C">
      <w:r w:rsidRPr="001C5D38">
        <w:t>26: Quadrate in lateral view; 0 = Straight; 1 = Bowed (Evans and Borsuk-Białynicka 2009: ch. 26).</w:t>
      </w:r>
    </w:p>
    <w:p w:rsidR="00AB469C" w:rsidRPr="001C5D38" w:rsidRDefault="00AB469C" w:rsidP="00AB469C">
      <w:r w:rsidRPr="001C5D38">
        <w:t xml:space="preserve">27: Postorbital-parietal contact; 0 = Present; 1 = </w:t>
      </w:r>
      <w:proofErr w:type="gramStart"/>
      <w:r w:rsidRPr="001C5D38">
        <w:t>Absent</w:t>
      </w:r>
      <w:proofErr w:type="gramEnd"/>
      <w:r w:rsidRPr="001C5D38">
        <w:t xml:space="preserve"> (Evans and Borsuk-Białynicka 2009: ch. 27).</w:t>
      </w:r>
    </w:p>
    <w:p w:rsidR="00AB469C" w:rsidRPr="001C5D38" w:rsidRDefault="00AB469C" w:rsidP="00AB469C">
      <w:r w:rsidRPr="001C5D38">
        <w:t>28: Postorbital posterior process; 0 = Does not extend beyond posterior margin of the UTF; 1 = Extends beyond posterior margin of the UTF (Evans and Borsuk-Białynicka 2009: ch. 28).</w:t>
      </w:r>
    </w:p>
    <w:p w:rsidR="00AB469C" w:rsidRPr="001C5D38" w:rsidRDefault="00AB469C" w:rsidP="00AB469C">
      <w:r w:rsidRPr="001C5D38">
        <w:t xml:space="preserve">29: Choanal fossa on ventral surface of the palatine; 0 = </w:t>
      </w:r>
      <w:proofErr w:type="gramStart"/>
      <w:r w:rsidRPr="001C5D38">
        <w:t>Absent</w:t>
      </w:r>
      <w:proofErr w:type="gramEnd"/>
      <w:r w:rsidRPr="001C5D38">
        <w:t>; 1 = Present (Evans and Borsuk-Białynicka 2009: ch. 29).</w:t>
      </w:r>
    </w:p>
    <w:p w:rsidR="00AB469C" w:rsidRPr="001C5D38" w:rsidRDefault="00AB469C" w:rsidP="00AB469C">
      <w:r w:rsidRPr="001C5D38">
        <w:t>30: Snout; 0 = Short and broad; 1 = Long and narrow (Evans and Borsuk-Białynicka 2009: ch. 30).</w:t>
      </w:r>
    </w:p>
    <w:p w:rsidR="00AB469C" w:rsidRPr="001C5D38" w:rsidRDefault="00AB469C" w:rsidP="00AB469C">
      <w:r w:rsidRPr="001C5D38">
        <w:t>31: Premaxillae; 0 = Paired in adults; 1 = Fused postnatally (Evans and Borsuk-Białynicka 2009: ch. 31).</w:t>
      </w:r>
    </w:p>
    <w:p w:rsidR="00AB469C" w:rsidRPr="001C5D38" w:rsidRDefault="00AB469C" w:rsidP="00AB469C">
      <w:r w:rsidRPr="001C5D38">
        <w:t xml:space="preserve">32: Parietals; 0 = Paired in adults; 1 = Fused postnatally (Evans and Borsuk-Białynicka 2009: Apesteguía and Novas 2003: ch. 32; </w:t>
      </w:r>
      <w:r w:rsidRPr="001C5D38">
        <w:rPr>
          <w:rFonts w:eastAsia="MS Mincho" w:cs="Arial"/>
          <w:bCs/>
        </w:rPr>
        <w:t>Reynoso 1996: ch. 9; Wu 1994: ch. 5; Sues et al. 1994: ch. 6</w:t>
      </w:r>
      <w:r w:rsidRPr="001C5D38">
        <w:t>).</w:t>
      </w:r>
    </w:p>
    <w:p w:rsidR="00AB469C" w:rsidRPr="001C5D38" w:rsidRDefault="00AB469C" w:rsidP="00AB469C">
      <w:r w:rsidRPr="001C5D38">
        <w:t>33: Metotic fissure; 0 = Exoccipitals sutured to opisthotic above and below metotic fissure; 1 = Fused only above metotic fissure with metotic fissure extending ventrally into basioccipital; 2 = Metotic fissure subdivided to create a dorsal vagus foramen and a ventral opening for the glossopharyngeal nerve and perilymphatic sac (Evans and Borsuk-Białynicka 2009: ch. 33).</w:t>
      </w:r>
    </w:p>
    <w:p w:rsidR="00AB469C" w:rsidRPr="001C5D38" w:rsidRDefault="00AB469C" w:rsidP="00AB469C">
      <w:r w:rsidRPr="001C5D38">
        <w:t xml:space="preserve">34: Frontals; 0 = Paired in adults; 1 = Fused postnatally (Evans and Borsuk-Białynicka 2009: ch. 34; Apesteguía and Novas 2003: ch. 14; </w:t>
      </w:r>
      <w:r w:rsidRPr="001C5D38">
        <w:rPr>
          <w:rFonts w:eastAsia="MS Mincho" w:cs="Arial"/>
          <w:bCs/>
        </w:rPr>
        <w:t>Reynoso 1996: ch. 8; Wu 1994: ch. 4; Sues et al. 1994: ch. 5</w:t>
      </w:r>
      <w:r w:rsidRPr="001C5D38">
        <w:t>).</w:t>
      </w:r>
    </w:p>
    <w:p w:rsidR="00AB469C" w:rsidRPr="001C5D38" w:rsidRDefault="00AB469C" w:rsidP="00AB469C">
      <w:r w:rsidRPr="001C5D38">
        <w:t>35: Splenial; 0 = Absent; 1 = Present (Evans and Borsuk-Białynicka 2009: ch. 35).</w:t>
      </w:r>
    </w:p>
    <w:p w:rsidR="00AB469C" w:rsidRPr="001C5D38" w:rsidRDefault="00AB469C" w:rsidP="00AB469C">
      <w:r w:rsidRPr="001C5D38">
        <w:t>36: Angular (posterior extent); 0 = Extends posterior to articular condyle; 1 = Does not extend posterior to articular condyle (Evans and Borsuk-Białynicka 2009: ch. 36).</w:t>
      </w:r>
    </w:p>
    <w:p w:rsidR="00AB469C" w:rsidRPr="001C5D38" w:rsidRDefault="00AB469C" w:rsidP="00AB469C">
      <w:r w:rsidRPr="001C5D38">
        <w:t>37: Angular (dorsoventral extent); 0 = Angular extends more than one third up lateral face of lower jaw; 1 = Angular extends less than one third up lateral face of lower jaw (Evans and Borsuk-Białynicka 2009: ch. 37).</w:t>
      </w:r>
    </w:p>
    <w:p w:rsidR="00AB469C" w:rsidRPr="001C5D38" w:rsidRDefault="00AB469C" w:rsidP="00AB469C">
      <w:r w:rsidRPr="001C5D38">
        <w:t xml:space="preserve">38: Retroarticular process; 0 = Short or absent; 1 = Long and slender (Evans and Borsuk-Białynicka 2009: ch. 38; </w:t>
      </w:r>
      <w:r w:rsidRPr="001C5D38">
        <w:rPr>
          <w:rFonts w:eastAsia="MS Mincho" w:cs="Arial"/>
          <w:bCs/>
        </w:rPr>
        <w:t xml:space="preserve">Reynoso 1996: ch. 25; Wu 1994: ch. 19; Sues et al. 1994: ch. 17; lacks third state used in </w:t>
      </w:r>
      <w:r w:rsidRPr="001C5D38">
        <w:t>Apesteguía and Novas 2003: ch. 41).</w:t>
      </w:r>
    </w:p>
    <w:p w:rsidR="00AB469C" w:rsidRPr="001C5D38" w:rsidRDefault="00AB469C" w:rsidP="00AB469C">
      <w:r w:rsidRPr="001C5D38">
        <w:t>39: Articular condyle; 0 = Outer one third of articular condyle formed by surangular; 1 = Formed entirely by articular, surangular forming outer outer rim (Evans and Borsuk-Białynicka 2009: ch. 39).</w:t>
      </w:r>
    </w:p>
    <w:p w:rsidR="00AB469C" w:rsidRPr="001C5D38" w:rsidRDefault="00AB469C" w:rsidP="00AB469C">
      <w:r w:rsidRPr="001C5D38">
        <w:t xml:space="preserve">40: Tooth location (anterior marginal teeth) (see also character 90); 0 = In shallow sockets or depressions; 1 = Against a low labial wall that is taller than any lingual wall; 2 = Against a prominent labial wall (pleurodonty); 3 = On the crest of the jaw bone (acrodonty) (similar to Evans and Borsuk-Białynicka 2009: ch. 40; </w:t>
      </w:r>
      <w:r w:rsidRPr="001C5D38">
        <w:rPr>
          <w:rFonts w:eastAsia="MS Mincho" w:cs="Arial"/>
          <w:bCs/>
        </w:rPr>
        <w:t xml:space="preserve">Reynoso 1996: ch. 26; Sues et al. 1994, ch19, </w:t>
      </w:r>
      <w:r w:rsidRPr="001C5D38">
        <w:t xml:space="preserve">Apesteguía and Novas 2003: ch. 43; but </w:t>
      </w:r>
      <w:r w:rsidRPr="001C5D38">
        <w:rPr>
          <w:rFonts w:eastAsia="MS Mincho" w:cs="Arial"/>
          <w:bCs/>
        </w:rPr>
        <w:t>modified to</w:t>
      </w:r>
      <w:r w:rsidRPr="001C5D38">
        <w:t xml:space="preserve"> include only the anterior teeth and four states used rather than two or three to distinguish tooth location. See also character 90).</w:t>
      </w:r>
    </w:p>
    <w:p w:rsidR="00AB469C" w:rsidRPr="001C5D38" w:rsidRDefault="00AB469C" w:rsidP="00AB469C">
      <w:r w:rsidRPr="001C5D38">
        <w:t>41: Neural arch fusion; 0 = Occurs post-natally; 1 = Occurs pre-natally (Evans and Borsuk-Białynicka 2009: ch. 41).</w:t>
      </w:r>
    </w:p>
    <w:p w:rsidR="00AB469C" w:rsidRPr="001C5D38" w:rsidRDefault="00AB469C" w:rsidP="00AB469C">
      <w:r w:rsidRPr="001C5D38">
        <w:t xml:space="preserve">42: Zygosphenes and zygantra; 0 = </w:t>
      </w:r>
      <w:proofErr w:type="gramStart"/>
      <w:r w:rsidRPr="001C5D38">
        <w:t>Absent</w:t>
      </w:r>
      <w:proofErr w:type="gramEnd"/>
      <w:r w:rsidRPr="001C5D38">
        <w:t>; 1 = Present (Evans and Borsuk-Białynicka 2009: ch. 42).</w:t>
      </w:r>
    </w:p>
    <w:p w:rsidR="00AB469C" w:rsidRPr="001C5D38" w:rsidRDefault="00AB469C" w:rsidP="00AB469C">
      <w:r w:rsidRPr="001C5D38">
        <w:t xml:space="preserve">43: Caudal autotomy; 0 = </w:t>
      </w:r>
      <w:proofErr w:type="gramStart"/>
      <w:r w:rsidRPr="001C5D38">
        <w:t>Absent</w:t>
      </w:r>
      <w:proofErr w:type="gramEnd"/>
      <w:r w:rsidRPr="001C5D38">
        <w:t>; 1 = Present (Evans and Borsuk-Białynicka 2009: ch. 43).</w:t>
      </w:r>
    </w:p>
    <w:p w:rsidR="00AB469C" w:rsidRPr="001C5D38" w:rsidRDefault="00AB469C" w:rsidP="00AB469C">
      <w:r w:rsidRPr="001C5D38">
        <w:t>44: Trunk vertebrae; 0 = No accessory articulations; 1 = Accessory articulations (Evans and Borsuk-Białynicka 2009: ch. 44).</w:t>
      </w:r>
    </w:p>
    <w:p w:rsidR="00AB469C" w:rsidRPr="001C5D38" w:rsidRDefault="00AB469C" w:rsidP="00AB469C">
      <w:r w:rsidRPr="001C5D38">
        <w:t xml:space="preserve">45: Trunk intercentra; 0 = Present; 1 = </w:t>
      </w:r>
      <w:proofErr w:type="gramStart"/>
      <w:r w:rsidRPr="001C5D38">
        <w:t>Absent</w:t>
      </w:r>
      <w:proofErr w:type="gramEnd"/>
      <w:r w:rsidRPr="001C5D38">
        <w:t xml:space="preserve"> (Evans and Borsuk-Białynicka 2009: ch. 45).</w:t>
      </w:r>
    </w:p>
    <w:p w:rsidR="00AB469C" w:rsidRPr="001C5D38" w:rsidRDefault="00AB469C" w:rsidP="00AB469C">
      <w:r w:rsidRPr="001C5D38">
        <w:lastRenderedPageBreak/>
        <w:t>46: Vertebrae; 0 = Amphicoelous notochordal; 1 = Amphicoelous non-notochordal; 2 = Procoelous (Evans and Borsuk-Białynicka 2009: ch. 46).</w:t>
      </w:r>
    </w:p>
    <w:p w:rsidR="00AB469C" w:rsidRPr="001C5D38" w:rsidRDefault="00AB469C" w:rsidP="00AB469C">
      <w:r w:rsidRPr="001C5D38">
        <w:t>47: Transverse processes on the trunk vertebrae; 0 = Not elongate; 1 = Short; 2 = Long (Evans and Borsuk-Białynicka 2009: ch. 47).</w:t>
      </w:r>
    </w:p>
    <w:p w:rsidR="00AB469C" w:rsidRPr="001C5D38" w:rsidRDefault="00AB469C" w:rsidP="00AB469C">
      <w:r w:rsidRPr="001C5D38">
        <w:t xml:space="preserve">48: Rib heads; 0 = </w:t>
      </w:r>
      <w:proofErr w:type="gramStart"/>
      <w:r w:rsidRPr="001C5D38">
        <w:t>Some</w:t>
      </w:r>
      <w:proofErr w:type="gramEnd"/>
      <w:r w:rsidRPr="001C5D38">
        <w:t xml:space="preserve"> cervical ribs with two distinct heads; 1 = All single headed; 2 = One or more rib with three heads (Evans and Borsuk-Białynicka 2009: ch. 48).</w:t>
      </w:r>
    </w:p>
    <w:p w:rsidR="00AB469C" w:rsidRPr="001C5D38" w:rsidRDefault="00AB469C" w:rsidP="00AB469C">
      <w:r w:rsidRPr="001C5D38">
        <w:t xml:space="preserve">49: Trunk vertebrae with free ribs (lumbar region); 0 = </w:t>
      </w:r>
      <w:proofErr w:type="gramStart"/>
      <w:r w:rsidRPr="001C5D38">
        <w:t>Absent</w:t>
      </w:r>
      <w:proofErr w:type="gramEnd"/>
      <w:r w:rsidRPr="001C5D38">
        <w:t>; 1 = Present (Evans and Borsuk-Białynicka 2009: ch. 49).</w:t>
      </w:r>
    </w:p>
    <w:p w:rsidR="00AB469C" w:rsidRPr="001C5D38" w:rsidRDefault="00AB469C" w:rsidP="00AB469C">
      <w:r w:rsidRPr="001C5D38">
        <w:t>50: Sacral and caudal ribs; 0 = Fuse to vertebra post-natally; 1 = Fuse pre-natally (Evans and Borsuk-Białynicka 2009: ch. 50).</w:t>
      </w:r>
    </w:p>
    <w:p w:rsidR="00AB469C" w:rsidRPr="001C5D38" w:rsidRDefault="00AB469C" w:rsidP="00AB469C">
      <w:r w:rsidRPr="001C5D38">
        <w:t>51: Sternum; 0 = A single rod; 1 = Two large plates fuse near adulthood; 2 = Paired but fuse pre-natally (Evans and Borsuk-Białynicka 2009: ch. 51).</w:t>
      </w:r>
    </w:p>
    <w:p w:rsidR="00AB469C" w:rsidRPr="001C5D38" w:rsidRDefault="00AB469C" w:rsidP="00AB469C">
      <w:r w:rsidRPr="001C5D38">
        <w:t xml:space="preserve">52: Anterior margin of scapulocoracoid fenestrated; 0 = </w:t>
      </w:r>
      <w:proofErr w:type="gramStart"/>
      <w:r w:rsidRPr="001C5D38">
        <w:t>Absent</w:t>
      </w:r>
      <w:proofErr w:type="gramEnd"/>
      <w:r w:rsidRPr="001C5D38">
        <w:t>; 1 = Present (Evans and Borsuk-Białynicka 2009: ch. 52).</w:t>
      </w:r>
    </w:p>
    <w:p w:rsidR="00AB469C" w:rsidRPr="001C5D38" w:rsidRDefault="00AB469C" w:rsidP="00AB469C">
      <w:r w:rsidRPr="001C5D38">
        <w:t>53: Interclavicle; 0 = Robust; 1 = Gracile (Evans and Borsuk-Białynicka 2009: ch. 53).</w:t>
      </w:r>
    </w:p>
    <w:p w:rsidR="00AB469C" w:rsidRPr="001C5D38" w:rsidRDefault="00AB469C" w:rsidP="00AB469C">
      <w:r w:rsidRPr="001C5D38">
        <w:t xml:space="preserve">54: Entepicondylar foramen of humerus; 0 = Present; 1 = </w:t>
      </w:r>
      <w:proofErr w:type="gramStart"/>
      <w:r w:rsidRPr="001C5D38">
        <w:t>Absent</w:t>
      </w:r>
      <w:proofErr w:type="gramEnd"/>
      <w:r w:rsidRPr="001C5D38">
        <w:t xml:space="preserve"> (Evans and Borsuk-Białynicka 2009: ch. 54).</w:t>
      </w:r>
    </w:p>
    <w:p w:rsidR="00AB469C" w:rsidRPr="001C5D38" w:rsidRDefault="00AB469C" w:rsidP="00AB469C">
      <w:r w:rsidRPr="001C5D38">
        <w:t xml:space="preserve">55: Prominent posteromedial process of distal epiphysis of radius; 0 = </w:t>
      </w:r>
      <w:proofErr w:type="gramStart"/>
      <w:r w:rsidRPr="001C5D38">
        <w:t>Absent</w:t>
      </w:r>
      <w:proofErr w:type="gramEnd"/>
      <w:r w:rsidRPr="001C5D38">
        <w:t>; 1 = Present (Evans and Borsuk-Białynicka 2009: ch. 55).</w:t>
      </w:r>
    </w:p>
    <w:p w:rsidR="00AB469C" w:rsidRPr="001C5D38" w:rsidRDefault="00AB469C" w:rsidP="00AB469C">
      <w:r w:rsidRPr="001C5D38">
        <w:t>56: Relative 3rd and 4th metacarpal length; 0 = 4th &gt; 3rd; 1 = 4th about equal to 3rd; 2 = 3rd &gt; 4</w:t>
      </w:r>
      <w:r w:rsidRPr="001C5D38">
        <w:rPr>
          <w:vertAlign w:val="superscript"/>
        </w:rPr>
        <w:t>th</w:t>
      </w:r>
      <w:r w:rsidRPr="001C5D38">
        <w:t xml:space="preserve"> (Evans and Borsuk-Białynicka 2009: ch. 56).</w:t>
      </w:r>
    </w:p>
    <w:p w:rsidR="00AB469C" w:rsidRPr="001C5D38" w:rsidRDefault="00AB469C" w:rsidP="00AB469C">
      <w:r w:rsidRPr="001C5D38">
        <w:t>57: Ilium contribution to acetabulum; 0 = 80 to 85 %; 1 = 60 to 65 % (Evans and Borsuk-Białynicka 2009: ch. 57).</w:t>
      </w:r>
    </w:p>
    <w:p w:rsidR="00AB469C" w:rsidRPr="001C5D38" w:rsidRDefault="00AB469C" w:rsidP="00AB469C">
      <w:r w:rsidRPr="001C5D38">
        <w:t xml:space="preserve">58: Pubic flange; 0 = </w:t>
      </w:r>
      <w:proofErr w:type="gramStart"/>
      <w:r w:rsidRPr="001C5D38">
        <w:t>Absent</w:t>
      </w:r>
      <w:proofErr w:type="gramEnd"/>
      <w:r w:rsidRPr="001C5D38">
        <w:t>; 1 = Present (Evans and Borsuk-Białynicka 2009: ch. 58).</w:t>
      </w:r>
    </w:p>
    <w:p w:rsidR="00AB469C" w:rsidRPr="001C5D38" w:rsidRDefault="00AB469C" w:rsidP="00AB469C">
      <w:r w:rsidRPr="001C5D38">
        <w:t>59: Iliac blade; 0 = Long; 1 = Short (Evans and Borsuk-Białynicka 2009: ch. 59).</w:t>
      </w:r>
    </w:p>
    <w:p w:rsidR="00AB469C" w:rsidRPr="001C5D38" w:rsidRDefault="00AB469C" w:rsidP="00AB469C">
      <w:r w:rsidRPr="001C5D38">
        <w:t>60: Anteriomedial portion of pubis; 0 = Not out-turned dorsally; 1 = Outturned dorsally (Evans and Borsuk-Białynicka 2009: ch. 60).</w:t>
      </w:r>
    </w:p>
    <w:p w:rsidR="00AB469C" w:rsidRPr="001C5D38" w:rsidRDefault="00AB469C" w:rsidP="00AB469C">
      <w:r w:rsidRPr="001C5D38">
        <w:t>61: Dorsal edge of ilium; 0 = Horizontal; 1 = Steeply inclined (Evans and Borsuk-Białynicka 2009: ch. 61).</w:t>
      </w:r>
    </w:p>
    <w:p w:rsidR="00AB469C" w:rsidRPr="001C5D38" w:rsidRDefault="00AB469C" w:rsidP="00AB469C">
      <w:r w:rsidRPr="001C5D38">
        <w:t>62: Pelvis; 0 = Solid plate; 1 = Small thyroid fenestra with broad pubic symphysis; 2 = Large thyroid fenestra with small pubic symphysis; 3 = Small thyroid fenestra does not extend to symphysis (Evans and Borsuk-Białynicka 2009: ch. 62).</w:t>
      </w:r>
    </w:p>
    <w:p w:rsidR="00AB469C" w:rsidRPr="001C5D38" w:rsidRDefault="00AB469C" w:rsidP="00AB469C">
      <w:r w:rsidRPr="001C5D38">
        <w:t>63: Posterior border of the ischium; 0 = Generally smooth with perhaps a small posterorlaterally directed flange; 1 = Posterior flange; 2 = Distinct posterior process (Evans and Borsuk-Białynicka 2009: ch. 63; Apesteguía and Novas 2003: ch. 61).</w:t>
      </w:r>
    </w:p>
    <w:p w:rsidR="00AB469C" w:rsidRPr="001C5D38" w:rsidRDefault="00AB469C" w:rsidP="00AB469C">
      <w:r w:rsidRPr="001C5D38">
        <w:t>64: Pelvic elements; 0 = Separate in adults; 1 = Fused or strongly held together in adults (Evans and Borsuk-Białynicka 2009: ch. 64).</w:t>
      </w:r>
    </w:p>
    <w:p w:rsidR="00AB469C" w:rsidRPr="001C5D38" w:rsidRDefault="00AB469C" w:rsidP="00AB469C">
      <w:r w:rsidRPr="001C5D38">
        <w:t>65: Fibula-femur contact; 0 = Symmetrical condyles and contact; 1 = Asymmetrical, fibula sits in a recess on the lateral margin of distal end of the femur, asymmetrical contact (Evans and Borsuk-Białynicka 2009: ch. 65).</w:t>
      </w:r>
    </w:p>
    <w:p w:rsidR="00AB469C" w:rsidRPr="001C5D38" w:rsidRDefault="00AB469C" w:rsidP="00AB469C">
      <w:r w:rsidRPr="001C5D38">
        <w:t>66: Fibula contact surface with astragalocalcaneum; 0 = Small part of distal end; 1 = Most of distal end (Evans and Borsuk-Białynicka 2009: ch. 66).</w:t>
      </w:r>
    </w:p>
    <w:p w:rsidR="00AB469C" w:rsidRPr="001C5D38" w:rsidRDefault="00AB469C" w:rsidP="00AB469C">
      <w:r w:rsidRPr="001C5D38">
        <w:t>67: Astragalus-calcaneum; 0 = Separate elements throughout ontogeny; 1 = Fuses or at least strongly sutured prior to scapulocoracoid (Evans and Borsuk-Białynicka 2009: ch. 67).</w:t>
      </w:r>
    </w:p>
    <w:p w:rsidR="00AB469C" w:rsidRPr="001C5D38" w:rsidRDefault="00AB469C" w:rsidP="00AB469C">
      <w:r w:rsidRPr="001C5D38">
        <w:t>68: Lateral centrale of pes; 0 = Discrete throughout ontogeny; 1 = Fused to astragalus prenatally (Evans and Borsuk-Białynicka 2009: ch. 68).</w:t>
      </w:r>
    </w:p>
    <w:p w:rsidR="00AB469C" w:rsidRPr="001C5D38" w:rsidRDefault="00AB469C" w:rsidP="00AB469C">
      <w:r w:rsidRPr="001C5D38">
        <w:t xml:space="preserve">69: Distal tarsal 1; 0 = Present; 1 = </w:t>
      </w:r>
      <w:proofErr w:type="gramStart"/>
      <w:r w:rsidRPr="001C5D38">
        <w:t>Absent</w:t>
      </w:r>
      <w:proofErr w:type="gramEnd"/>
      <w:r w:rsidRPr="001C5D38">
        <w:t xml:space="preserve"> (Evans and Borsuk-Białynicka 2009: ch. 69).</w:t>
      </w:r>
    </w:p>
    <w:p w:rsidR="00AB469C" w:rsidRPr="001C5D38" w:rsidRDefault="00AB469C" w:rsidP="00AB469C">
      <w:r w:rsidRPr="001C5D38">
        <w:t xml:space="preserve">70: Distal tarsal 2; 0 = Present; 1 = </w:t>
      </w:r>
      <w:proofErr w:type="gramStart"/>
      <w:r w:rsidRPr="001C5D38">
        <w:t>Absent</w:t>
      </w:r>
      <w:proofErr w:type="gramEnd"/>
      <w:r w:rsidRPr="001C5D38">
        <w:t xml:space="preserve"> (Evans and Borsuk-Białynicka 2009: ch. 70).</w:t>
      </w:r>
    </w:p>
    <w:p w:rsidR="00AB469C" w:rsidRPr="001C5D38" w:rsidRDefault="00AB469C" w:rsidP="00AB469C">
      <w:r w:rsidRPr="001C5D38">
        <w:t xml:space="preserve">71: Distal tarsal 5; 0 = Present at some point during ontogeny; 1 = </w:t>
      </w:r>
      <w:proofErr w:type="gramStart"/>
      <w:r w:rsidRPr="001C5D38">
        <w:t>Absent</w:t>
      </w:r>
      <w:proofErr w:type="gramEnd"/>
      <w:r w:rsidRPr="001C5D38">
        <w:t xml:space="preserve"> or fused in embryo (possibly fused to the 5th metatarsal) (Evans and Borsuk-Białynicka 2009: ch. 71).</w:t>
      </w:r>
    </w:p>
    <w:p w:rsidR="00AB469C" w:rsidRPr="001C5D38" w:rsidRDefault="00AB469C" w:rsidP="00AB469C">
      <w:r w:rsidRPr="001C5D38">
        <w:lastRenderedPageBreak/>
        <w:t>72: Metatarsal 5; 0 = Straight; 1 = Inflected, somewhat hooked but without enlarged plantar tubercles; 2 = Hooked and inflected, angulated and proximally and with enlarged medial and lateral plantar tubercles (Evans and Borsuk-Białynicka 2009: ch. 72).</w:t>
      </w:r>
    </w:p>
    <w:p w:rsidR="00AB469C" w:rsidRPr="001C5D38" w:rsidRDefault="00AB469C" w:rsidP="00AB469C">
      <w:r w:rsidRPr="001C5D38">
        <w:t xml:space="preserve">73: Tibia bears distal ridge for contact with astragalus; 0 = </w:t>
      </w:r>
      <w:proofErr w:type="gramStart"/>
      <w:r w:rsidRPr="001C5D38">
        <w:t>Absent</w:t>
      </w:r>
      <w:proofErr w:type="gramEnd"/>
      <w:r w:rsidRPr="001C5D38">
        <w:t>; 1 = Present (Evans and Borsuk-Białynicka 2009: ch. 73).</w:t>
      </w:r>
    </w:p>
    <w:p w:rsidR="00AB469C" w:rsidRPr="001C5D38" w:rsidRDefault="00AB469C" w:rsidP="00AB469C">
      <w:r w:rsidRPr="001C5D38">
        <w:t>74: Contact between astragalocalcaneum and distal tarsal 4; 0 = No overlap or tongue in groove articulation; 1 = Process from distal tarsal 4 extends under astragalocalcaneum; 2 = Tongue in groove articulation (Evans and Borsuk-Białynicka 2009: ch. 74).</w:t>
      </w:r>
    </w:p>
    <w:p w:rsidR="00AB469C" w:rsidRPr="001C5D38" w:rsidRDefault="00AB469C" w:rsidP="00AB469C">
      <w:r w:rsidRPr="001C5D38">
        <w:t>75: Premaxilla lateral process (modified); 0 = Premaxilla underlaps maxilla and does not exclude maxilla from nares; 1 = Premaxilla underlaps maxilla and dorsally expanded to exclude maxilla from nares; 2 = Overlaps maxilla but does not exclude maxilla from nares; 3 = Overlaps maxilla and excludes maxilla from nares (similar to Evans and Borsuk-Białynicka 2009: ch. 75; Apesteguía and Novas 2003: ch. 7; S</w:t>
      </w:r>
      <w:r w:rsidRPr="001C5D38">
        <w:rPr>
          <w:rFonts w:eastAsia="MS Mincho" w:cs="Arial"/>
          <w:bCs/>
        </w:rPr>
        <w:t>ues et al. 1994: ch. 1; Reynoso, 1997: ch. 43</w:t>
      </w:r>
      <w:r w:rsidRPr="001C5D38">
        <w:t xml:space="preserve"> but modified from two states to four to describe the nature of the overlap involved).</w:t>
      </w:r>
    </w:p>
    <w:p w:rsidR="00AB469C" w:rsidRPr="001C5D38" w:rsidRDefault="00AB469C" w:rsidP="00AB469C">
      <w:r w:rsidRPr="001C5D38">
        <w:t>76: Cervical vertebrae; 0 = Not elongate; 1 = Elongate (Evans and Borsuk-Białynicka 2009: ch. 76).</w:t>
      </w:r>
    </w:p>
    <w:p w:rsidR="00AB469C" w:rsidRPr="001C5D38" w:rsidRDefault="00AB469C" w:rsidP="00AB469C">
      <w:r w:rsidRPr="001C5D38">
        <w:t xml:space="preserve">77: Astragalus and calcaneum; 0 = </w:t>
      </w:r>
      <w:proofErr w:type="gramStart"/>
      <w:r w:rsidRPr="001C5D38">
        <w:t>Without</w:t>
      </w:r>
      <w:proofErr w:type="gramEnd"/>
      <w:r w:rsidRPr="001C5D38">
        <w:t xml:space="preserve"> specialised joint; 1 = With specialised joint (Evans and Borsuk-Białynicka 2009: ch. 77).</w:t>
      </w:r>
    </w:p>
    <w:p w:rsidR="00AB469C" w:rsidRPr="001C5D38" w:rsidRDefault="00AB469C" w:rsidP="00AB469C">
      <w:r w:rsidRPr="001C5D38">
        <w:t xml:space="preserve">78: Enlarged palatine tooth row; 0 = </w:t>
      </w:r>
      <w:proofErr w:type="gramStart"/>
      <w:r w:rsidRPr="001C5D38">
        <w:t>Absent</w:t>
      </w:r>
      <w:proofErr w:type="gramEnd"/>
      <w:r w:rsidRPr="001C5D38">
        <w:t>; 1 = Present (S</w:t>
      </w:r>
      <w:r w:rsidRPr="001C5D38">
        <w:rPr>
          <w:rFonts w:eastAsia="MS Mincho" w:cs="Arial"/>
          <w:bCs/>
        </w:rPr>
        <w:t>ues et al. 1994: ch. 26; Reynoso, 1997: ch. 35</w:t>
      </w:r>
      <w:r w:rsidRPr="001C5D38">
        <w:t>).</w:t>
      </w:r>
    </w:p>
    <w:p w:rsidR="00AB469C" w:rsidRPr="001C5D38" w:rsidRDefault="00AB469C" w:rsidP="00AB469C">
      <w:r w:rsidRPr="001C5D38">
        <w:t>79: Articular surface of the lower jaw; 0 = Mesiodistally short (probably means orthal jaw movement); 1 = Mesiodistally long (propalinal movement possible) (reworded and recoded from S</w:t>
      </w:r>
      <w:r w:rsidRPr="001C5D38">
        <w:rPr>
          <w:rFonts w:eastAsia="MS Mincho" w:cs="Arial"/>
          <w:bCs/>
        </w:rPr>
        <w:t>ues et al. 1994: ch. 34; Reynoso, 1997: ch. 19</w:t>
      </w:r>
      <w:r w:rsidRPr="001C5D38">
        <w:t xml:space="preserve">). </w:t>
      </w:r>
    </w:p>
    <w:p w:rsidR="00AB469C" w:rsidRPr="001C5D38" w:rsidRDefault="00AB469C" w:rsidP="00AB469C">
      <w:r w:rsidRPr="001C5D38">
        <w:t xml:space="preserve">80: Premaxillary tooth structure; 0 = Discrete; 1 = Chisel-like (Apesteguía and Novas 2003: ch. 50; </w:t>
      </w:r>
      <w:r w:rsidRPr="001C5D38">
        <w:rPr>
          <w:rFonts w:eastAsia="MS Mincho" w:cs="Arial"/>
          <w:bCs/>
        </w:rPr>
        <w:t>Reynoso 1996: ch. 33; Wu 1994: ch. 25; Sues et al. 1994: ch. 21</w:t>
      </w:r>
      <w:r w:rsidRPr="001C5D38">
        <w:t>).</w:t>
      </w:r>
    </w:p>
    <w:p w:rsidR="00AB469C" w:rsidRPr="001C5D38" w:rsidRDefault="00AB469C" w:rsidP="00AB469C">
      <w:r w:rsidRPr="001C5D38">
        <w:t xml:space="preserve">81: 2nd sacral vertebra posterior edge; 0 = Process; 1 = Flange; 2 = No process (Apesteguía and Novas 2003: ch. 60; </w:t>
      </w:r>
      <w:r w:rsidRPr="001C5D38">
        <w:rPr>
          <w:rFonts w:eastAsia="MS Mincho" w:cs="Arial"/>
          <w:bCs/>
        </w:rPr>
        <w:t>Reynoso 1996: ch. 40</w:t>
      </w:r>
      <w:r w:rsidRPr="001C5D38">
        <w:t>).</w:t>
      </w:r>
    </w:p>
    <w:p w:rsidR="00AB469C" w:rsidRPr="001C5D38" w:rsidRDefault="00AB469C" w:rsidP="00AB469C">
      <w:r w:rsidRPr="001C5D38">
        <w:t xml:space="preserve">82: Number of pterygoid tooth rows on the anterior process of the pterygoid; 0 = Three or more rows; 1 = Two rows; 2 = One row or small patch; 3 = No teeth (Apesteguía and Novas 2003: ch. 56; </w:t>
      </w:r>
      <w:r w:rsidRPr="001C5D38">
        <w:rPr>
          <w:rFonts w:eastAsia="MS Mincho" w:cs="Arial"/>
          <w:bCs/>
        </w:rPr>
        <w:t>Reynoso 1996: ch. 38</w:t>
      </w:r>
      <w:r w:rsidRPr="001C5D38">
        <w:t>).</w:t>
      </w:r>
    </w:p>
    <w:p w:rsidR="00AB469C" w:rsidRPr="001C5D38" w:rsidRDefault="00AB469C" w:rsidP="00AB469C">
      <w:r w:rsidRPr="001C5D38">
        <w:t xml:space="preserve">83: A prominent skirt of secondary bone on the dentary; 0 = </w:t>
      </w:r>
      <w:proofErr w:type="gramStart"/>
      <w:r w:rsidRPr="001C5D38">
        <w:t>Absent</w:t>
      </w:r>
      <w:proofErr w:type="gramEnd"/>
      <w:r w:rsidRPr="001C5D38">
        <w:t>; 1 = Present (new character but see Whiteside 1986; Jones 2006).</w:t>
      </w:r>
    </w:p>
    <w:p w:rsidR="00AB469C" w:rsidRPr="001C5D38" w:rsidRDefault="00AB469C" w:rsidP="00AB469C">
      <w:r w:rsidRPr="001C5D38">
        <w:t xml:space="preserve">84: Parietal crest; 0 = </w:t>
      </w:r>
      <w:proofErr w:type="gramStart"/>
      <w:r w:rsidRPr="001C5D38">
        <w:t>Absent</w:t>
      </w:r>
      <w:proofErr w:type="gramEnd"/>
      <w:r w:rsidRPr="001C5D38">
        <w:t xml:space="preserve">; 1 = Present (Apesteguía and Novas 2003: ch. 60; </w:t>
      </w:r>
      <w:r w:rsidRPr="001C5D38">
        <w:rPr>
          <w:rFonts w:eastAsia="MS Mincho" w:cs="Arial"/>
          <w:bCs/>
        </w:rPr>
        <w:t>Reynoso 1996: ch. 40</w:t>
      </w:r>
      <w:r w:rsidRPr="001C5D38">
        <w:t>).</w:t>
      </w:r>
    </w:p>
    <w:p w:rsidR="00AB469C" w:rsidRPr="001C5D38" w:rsidRDefault="00AB469C" w:rsidP="00AB469C">
      <w:r w:rsidRPr="001C5D38">
        <w:t xml:space="preserve">85: Obvious dental regionalisation into anterior and posterior sections; 0 = </w:t>
      </w:r>
      <w:proofErr w:type="gramStart"/>
      <w:r w:rsidRPr="001C5D38">
        <w:t>Absent</w:t>
      </w:r>
      <w:proofErr w:type="gramEnd"/>
      <w:r w:rsidRPr="001C5D38">
        <w:t>; 1 = Present (</w:t>
      </w:r>
      <w:r w:rsidRPr="001C5D38">
        <w:rPr>
          <w:rFonts w:eastAsia="MS Mincho" w:cs="Arial"/>
          <w:bCs/>
        </w:rPr>
        <w:t>Reynoso 1996: ch. 30</w:t>
      </w:r>
      <w:r w:rsidRPr="001C5D38">
        <w:t>).</w:t>
      </w:r>
    </w:p>
    <w:p w:rsidR="00AB469C" w:rsidRPr="001C5D38" w:rsidRDefault="00AB469C" w:rsidP="00AB469C">
      <w:r w:rsidRPr="001C5D38">
        <w:t xml:space="preserve">86: Degree of tooth fusion (anterior marginal teeth); 0 = Clear boundary; 1 = Boundary between tooth and bone unclear; 2 = No obvious boundary between tooth and bone (new character; similar to </w:t>
      </w:r>
      <w:r w:rsidRPr="001C5D38">
        <w:rPr>
          <w:rFonts w:eastAsia="MS Mincho" w:cs="Arial"/>
          <w:bCs/>
        </w:rPr>
        <w:t>Reynoso 1996: 27 but not the same</w:t>
      </w:r>
      <w:r w:rsidRPr="001C5D38">
        <w:t xml:space="preserve">). </w:t>
      </w:r>
    </w:p>
    <w:p w:rsidR="00AB469C" w:rsidRPr="001C5D38" w:rsidRDefault="00AB469C" w:rsidP="00AB469C">
      <w:r w:rsidRPr="001C5D38">
        <w:t xml:space="preserve">87: Degree of tooth fusion (posterior marginal teeth); 0 = Clear boundary; 1 = Boundary between tooth and bone unclear; 2 = No obvious boundary between tooth and bone (new character; similar to </w:t>
      </w:r>
      <w:r w:rsidRPr="001C5D38">
        <w:rPr>
          <w:rFonts w:eastAsia="MS Mincho" w:cs="Arial"/>
          <w:bCs/>
        </w:rPr>
        <w:t>Reynoso 1996: 26 but not the same</w:t>
      </w:r>
      <w:r w:rsidRPr="001C5D38">
        <w:t xml:space="preserve">). </w:t>
      </w:r>
    </w:p>
    <w:p w:rsidR="00AB469C" w:rsidRPr="001C5D38" w:rsidRDefault="00AB469C" w:rsidP="00AB469C">
      <w:r w:rsidRPr="001C5D38">
        <w:t xml:space="preserve">88: Tooth replacement (anterior marginal teeth); 0 = Frequent (lots of replacement pits and tooth spaces); 1 = Slow (spaces and tooth replacement pits rare, tips may be worn); 2 = No evidence of tooth replacement, no spaces, teeth often clearly worn (new character; similar to </w:t>
      </w:r>
      <w:r w:rsidRPr="001C5D38">
        <w:rPr>
          <w:rFonts w:eastAsia="MS Mincho" w:cs="Arial"/>
          <w:bCs/>
        </w:rPr>
        <w:t>Reynoso 1996: 27 but not the same</w:t>
      </w:r>
      <w:r w:rsidRPr="001C5D38">
        <w:t xml:space="preserve">). </w:t>
      </w:r>
    </w:p>
    <w:p w:rsidR="00AB469C" w:rsidRPr="001C5D38" w:rsidRDefault="00AB469C" w:rsidP="00AB469C">
      <w:r w:rsidRPr="001C5D38">
        <w:t xml:space="preserve">89: Tooth replacement (posterior marginal teeth); 0 = Frequent (lots of replacement pits and tooth spaces); 1 = Slow (spaces and tooth replacement pits rare, tips may be worn); 2 = No evidence of tooth replacement, no spaces, teeth often clearly worn (new character; similar to </w:t>
      </w:r>
      <w:r w:rsidRPr="001C5D38">
        <w:rPr>
          <w:rFonts w:eastAsia="MS Mincho" w:cs="Arial"/>
          <w:bCs/>
        </w:rPr>
        <w:t>Reynoso 1996: 27 but not the same</w:t>
      </w:r>
      <w:r w:rsidRPr="001C5D38">
        <w:t xml:space="preserve">). </w:t>
      </w:r>
    </w:p>
    <w:p w:rsidR="00AB469C" w:rsidRPr="001C5D38" w:rsidRDefault="00AB469C" w:rsidP="00AB469C">
      <w:r w:rsidRPr="001C5D38">
        <w:t xml:space="preserve">90: Tooth location (posterior marginal teeth) (see also character 40); 0 = In shallow sockets or depressions; 1 = Against a low labial wall that is taller than any lingual wall; 2 = Against a </w:t>
      </w:r>
      <w:r w:rsidRPr="001C5D38">
        <w:lastRenderedPageBreak/>
        <w:t xml:space="preserve">very prominent labial wall (pleurodonty); 3 = On the crest of the jaw bone (acrodonty) (similar to Evans and Borsuk-Białynicka 2009: ch. 40; </w:t>
      </w:r>
      <w:r w:rsidRPr="001C5D38">
        <w:rPr>
          <w:rFonts w:eastAsia="MS Mincho" w:cs="Arial"/>
          <w:bCs/>
        </w:rPr>
        <w:t xml:space="preserve">Reynoso 1996: ch. 26; Sues et al. 1994, ch19, </w:t>
      </w:r>
      <w:r w:rsidRPr="001C5D38">
        <w:t xml:space="preserve">Apesteguía and Novas 2003: ch. 43; but </w:t>
      </w:r>
      <w:r w:rsidRPr="001C5D38">
        <w:rPr>
          <w:rFonts w:eastAsia="MS Mincho" w:cs="Arial"/>
          <w:bCs/>
        </w:rPr>
        <w:t>modified to</w:t>
      </w:r>
      <w:r w:rsidRPr="001C5D38">
        <w:t xml:space="preserve"> include only to the anterior teeth and four states used rather than two or three to distinguish tooth location).</w:t>
      </w:r>
    </w:p>
    <w:p w:rsidR="00AB469C" w:rsidRPr="001C5D38" w:rsidRDefault="00AB469C" w:rsidP="00AB469C">
      <w:r w:rsidRPr="001C5D38">
        <w:t xml:space="preserve">91: Lingual subdental shelf anteriorly; 0 = </w:t>
      </w:r>
      <w:proofErr w:type="gramStart"/>
      <w:r w:rsidRPr="001C5D38">
        <w:t>Absent</w:t>
      </w:r>
      <w:proofErr w:type="gramEnd"/>
      <w:r w:rsidRPr="001C5D38">
        <w:t>; 1 = Present and at least as wide as the bases of the teeth (new character).</w:t>
      </w:r>
    </w:p>
    <w:p w:rsidR="00AB469C" w:rsidRPr="001C5D38" w:rsidRDefault="00AB469C" w:rsidP="00AB469C">
      <w:r w:rsidRPr="001C5D38">
        <w:t xml:space="preserve">92: Posterior extension of the dentary; 0 = </w:t>
      </w:r>
      <w:proofErr w:type="gramStart"/>
      <w:r w:rsidRPr="001C5D38">
        <w:t>Absent</w:t>
      </w:r>
      <w:proofErr w:type="gramEnd"/>
      <w:r w:rsidRPr="001C5D38">
        <w:t xml:space="preserve">; 1 = Reaches point level with the articular (reworded from </w:t>
      </w:r>
      <w:r w:rsidRPr="001C5D38">
        <w:rPr>
          <w:rFonts w:eastAsia="MS Mincho" w:cs="Arial"/>
          <w:bCs/>
        </w:rPr>
        <w:t>Reynoso 1996: ch. 23; Sues et al. 1994: ch. 13</w:t>
      </w:r>
      <w:r w:rsidRPr="001C5D38">
        <w:t>).</w:t>
      </w:r>
    </w:p>
    <w:p w:rsidR="00AB469C" w:rsidRPr="001C5D38" w:rsidRDefault="00AB469C" w:rsidP="00AB469C">
      <w:r w:rsidRPr="001C5D38">
        <w:t xml:space="preserve">93: Coronoid process of the dentary; 0 = </w:t>
      </w:r>
      <w:proofErr w:type="gramStart"/>
      <w:r w:rsidRPr="001C5D38">
        <w:t>Absent</w:t>
      </w:r>
      <w:proofErr w:type="gramEnd"/>
      <w:r w:rsidRPr="001C5D38">
        <w:t xml:space="preserve">; 1 = Some expansion; 2 = Notable (extra state compared to </w:t>
      </w:r>
      <w:r w:rsidRPr="001C5D38">
        <w:rPr>
          <w:rFonts w:eastAsia="MS Mincho" w:cs="Arial"/>
          <w:bCs/>
        </w:rPr>
        <w:t xml:space="preserve">Reynoso 1996: ch. 24; Sues et al. 1994: ch. 14; </w:t>
      </w:r>
      <w:r w:rsidRPr="001C5D38">
        <w:t>reworded from Apesteguía and Novas 2003: ch. 40 to account differences between early lepidosauromorphs).</w:t>
      </w:r>
    </w:p>
    <w:p w:rsidR="00AB469C" w:rsidRPr="001C5D38" w:rsidRDefault="00AB469C" w:rsidP="00AB469C">
      <w:r w:rsidRPr="001C5D38">
        <w:t xml:space="preserve">94: Posterior flanges on the posterior maxillary teeth; 0 = </w:t>
      </w:r>
      <w:proofErr w:type="gramStart"/>
      <w:r w:rsidRPr="001C5D38">
        <w:t>Absent</w:t>
      </w:r>
      <w:proofErr w:type="gramEnd"/>
      <w:r w:rsidRPr="001C5D38">
        <w:t xml:space="preserve">; 1 = Short; 2 = Long (Apesteguía and Novas 2003: ch. 51; </w:t>
      </w:r>
      <w:r w:rsidRPr="001C5D38">
        <w:rPr>
          <w:rFonts w:eastAsia="MS Mincho" w:cs="Arial"/>
          <w:bCs/>
        </w:rPr>
        <w:t>Reynoso 1996: ch. 34</w:t>
      </w:r>
      <w:r w:rsidRPr="001C5D38">
        <w:t>).</w:t>
      </w:r>
    </w:p>
    <w:p w:rsidR="00AB469C" w:rsidRPr="001C5D38" w:rsidRDefault="00AB469C" w:rsidP="00AB469C">
      <w:r w:rsidRPr="001C5D38">
        <w:t xml:space="preserve">95: Level of the jaw joint relative to the long axis of the tooth row; 0 = Level or above the level of the tooth row; 1 = </w:t>
      </w:r>
      <w:proofErr w:type="gramStart"/>
      <w:r w:rsidRPr="001C5D38">
        <w:t>Below</w:t>
      </w:r>
      <w:proofErr w:type="gramEnd"/>
      <w:r w:rsidRPr="001C5D38">
        <w:t xml:space="preserve"> the level of the tooth row (new character).</w:t>
      </w:r>
    </w:p>
    <w:p w:rsidR="00AB469C" w:rsidRPr="001C5D38" w:rsidRDefault="00AB469C" w:rsidP="00AB469C">
      <w:r w:rsidRPr="001C5D38">
        <w:t>96: Scapulocoracoid; 0 = Coossified in mature adult; 1 = Separate elements in mature adult (Dupret 2004: ch. 96).</w:t>
      </w:r>
    </w:p>
    <w:p w:rsidR="00AB469C" w:rsidRPr="001C5D38" w:rsidRDefault="00AB469C" w:rsidP="00AB469C">
      <w:r w:rsidRPr="001C5D38">
        <w:t>97: Anterior process of interclavicle; 0 = Prominent anterior process; 1 = Short process; 2 = No process (modified from Dupret 2004: chs 64, 65 and 66).</w:t>
      </w:r>
    </w:p>
    <w:p w:rsidR="00AB469C" w:rsidRPr="001C5D38" w:rsidRDefault="00AB469C" w:rsidP="00AB469C">
      <w:r w:rsidRPr="001C5D38">
        <w:t>98: Vertebral number; 0 = 35 presacral vertebrae or less; 1 = more than 35 prescral vertebrae (modified from Dupret 2004</w:t>
      </w:r>
      <w:r w:rsidRPr="001C5D38">
        <w:rPr>
          <w:rFonts w:eastAsia="MS Mincho" w:cs="Arial"/>
          <w:bCs/>
        </w:rPr>
        <w:t>: ch. 61</w:t>
      </w:r>
      <w:r w:rsidRPr="001C5D38">
        <w:t>).</w:t>
      </w:r>
    </w:p>
    <w:p w:rsidR="00AB469C" w:rsidRPr="001C5D38" w:rsidRDefault="00AB469C" w:rsidP="00AB469C">
      <w:r w:rsidRPr="001C5D38">
        <w:t xml:space="preserve">99: Anterolabial flanges on the dentary teeth; 0 = </w:t>
      </w:r>
      <w:proofErr w:type="gramStart"/>
      <w:r w:rsidRPr="001C5D38">
        <w:t>Absent</w:t>
      </w:r>
      <w:proofErr w:type="gramEnd"/>
      <w:r w:rsidRPr="001C5D38">
        <w:t xml:space="preserve">; 1 = Short; 2 = Long (Apesteguía and Novas 2003: ch. 57; </w:t>
      </w:r>
      <w:r w:rsidRPr="001C5D38">
        <w:rPr>
          <w:rFonts w:eastAsia="MS Mincho" w:cs="Arial"/>
          <w:bCs/>
        </w:rPr>
        <w:t>Reynoso 1996: ch. 39</w:t>
      </w:r>
      <w:r w:rsidRPr="001C5D38">
        <w:t>).</w:t>
      </w:r>
    </w:p>
    <w:p w:rsidR="00AB469C" w:rsidRPr="001C5D38" w:rsidRDefault="00AB469C" w:rsidP="00AB469C">
      <w:r w:rsidRPr="001C5D38">
        <w:t xml:space="preserve">100: Anteromedial flanges on the dentary teeth; 0 = </w:t>
      </w:r>
      <w:proofErr w:type="gramStart"/>
      <w:r w:rsidRPr="001C5D38">
        <w:t>Absent</w:t>
      </w:r>
      <w:proofErr w:type="gramEnd"/>
      <w:r w:rsidRPr="001C5D38">
        <w:t>; 1 = Short (Apesteguía and Novas 2003: ch. 58).</w:t>
      </w:r>
    </w:p>
    <w:p w:rsidR="00AB469C" w:rsidRPr="001C5D38" w:rsidRDefault="00AB469C" w:rsidP="00AB469C"/>
    <w:p w:rsidR="00AB469C" w:rsidRPr="001C5D38" w:rsidRDefault="00AB469C" w:rsidP="00AB469C">
      <w:pPr>
        <w:pStyle w:val="MarcHeading3"/>
      </w:pPr>
      <w:r w:rsidRPr="001C5D38">
        <w:t>Character coding</w:t>
      </w:r>
    </w:p>
    <w:p w:rsidR="00AB469C" w:rsidRPr="001C5D38" w:rsidRDefault="00AB469C" w:rsidP="00FD6DED">
      <w:pPr>
        <w:spacing w:line="360" w:lineRule="auto"/>
      </w:pPr>
      <w:r w:rsidRPr="001C5D38">
        <w:tab/>
        <w:t>Coding was carried out using the references listed above as well as direct examination of material by either MEHJ or SEE.</w:t>
      </w:r>
      <w:r w:rsidR="005B554F" w:rsidRPr="001C5D38">
        <w:t xml:space="preserve"> </w:t>
      </w:r>
      <w:r w:rsidR="00FD6DED" w:rsidRPr="001C5D38">
        <w:t>Abbreviations: A, 0&amp;1; B, 0&amp;1&amp;2; C, 1&amp;2&amp;3; D, 2&amp;3; E, 0&amp;2; F, 1&amp;2; G, 0&amp;2&amp;3; H, 0&amp;3.</w:t>
      </w:r>
    </w:p>
    <w:p w:rsidR="00FD6DED" w:rsidRPr="001C5D38" w:rsidRDefault="00FD6DED" w:rsidP="00AB469C">
      <w:pPr>
        <w:spacing w:line="360" w:lineRule="auto"/>
      </w:pPr>
    </w:p>
    <w:p w:rsidR="00C92F9B" w:rsidRPr="001C5D38" w:rsidRDefault="00C92F9B" w:rsidP="00C92F9B">
      <w:pPr>
        <w:spacing w:line="360" w:lineRule="auto"/>
        <w:rPr>
          <w:rFonts w:ascii="Courier" w:hAnsi="Courier"/>
          <w:i/>
        </w:rPr>
      </w:pPr>
      <w:r w:rsidRPr="001C5D38">
        <w:rPr>
          <w:rFonts w:ascii="Courier" w:hAnsi="Courier"/>
          <w:i/>
        </w:rPr>
        <w:t>Petrolacosaurus</w:t>
      </w:r>
      <w:r w:rsidRPr="001C5D38">
        <w:rPr>
          <w:rFonts w:ascii="Courier" w:hAnsi="Courier"/>
          <w:i/>
        </w:rPr>
        <w:tab/>
      </w:r>
    </w:p>
    <w:p w:rsidR="00C92F9B" w:rsidRPr="001C5D38" w:rsidRDefault="00C92F9B" w:rsidP="00C92F9B">
      <w:pPr>
        <w:spacing w:line="360" w:lineRule="auto"/>
        <w:rPr>
          <w:rFonts w:ascii="Courier" w:hAnsi="Courier"/>
        </w:rPr>
      </w:pPr>
      <w:r w:rsidRPr="001C5D38">
        <w:rPr>
          <w:rFonts w:ascii="Courier" w:hAnsi="Courier"/>
        </w:rPr>
        <w:t>00000 00000 00000 00000 00100 00001 00000 000</w:t>
      </w:r>
      <w:proofErr w:type="gramStart"/>
      <w:r w:rsidRPr="001C5D38">
        <w:rPr>
          <w:rFonts w:ascii="Courier" w:hAnsi="Courier"/>
        </w:rPr>
        <w:t>?0</w:t>
      </w:r>
      <w:proofErr w:type="gramEnd"/>
      <w:r w:rsidRPr="001C5D38">
        <w:rPr>
          <w:rFonts w:ascii="Courier" w:hAnsi="Courier"/>
        </w:rPr>
        <w:t xml:space="preserve"> ?0000 0000? ?0000 00000 1000? 00000 000</w:t>
      </w:r>
      <w:proofErr w:type="gramStart"/>
      <w:r w:rsidRPr="001C5D38">
        <w:rPr>
          <w:rFonts w:ascii="Courier" w:hAnsi="Courier"/>
        </w:rPr>
        <w:t>?0</w:t>
      </w:r>
      <w:proofErr w:type="gramEnd"/>
      <w:r w:rsidRPr="001C5D38">
        <w:rPr>
          <w:rFonts w:ascii="Courier" w:hAnsi="Courier"/>
        </w:rPr>
        <w:t xml:space="preserve"> 10000 00000 00000 00000 00000</w:t>
      </w:r>
    </w:p>
    <w:p w:rsidR="005E5F4A" w:rsidRPr="001C5D38" w:rsidRDefault="005E5F4A" w:rsidP="00C92F9B">
      <w:pPr>
        <w:spacing w:line="360" w:lineRule="auto"/>
        <w:rPr>
          <w:rFonts w:ascii="Courier" w:hAnsi="Courier"/>
        </w:rPr>
      </w:pPr>
    </w:p>
    <w:p w:rsidR="00C92F9B" w:rsidRPr="001C5D38" w:rsidRDefault="00C92F9B" w:rsidP="00C92F9B">
      <w:pPr>
        <w:spacing w:line="360" w:lineRule="auto"/>
        <w:rPr>
          <w:rFonts w:ascii="Courier" w:hAnsi="Courier"/>
          <w:i/>
        </w:rPr>
      </w:pPr>
      <w:r w:rsidRPr="001C5D38">
        <w:rPr>
          <w:rFonts w:ascii="Courier" w:hAnsi="Courier"/>
          <w:i/>
        </w:rPr>
        <w:t>Youngina</w:t>
      </w:r>
    </w:p>
    <w:p w:rsidR="00C92F9B" w:rsidRPr="001C5D38" w:rsidRDefault="00C92F9B" w:rsidP="00C92F9B">
      <w:pPr>
        <w:spacing w:line="360" w:lineRule="auto"/>
        <w:rPr>
          <w:rFonts w:ascii="Courier" w:hAnsi="Courier"/>
        </w:rPr>
      </w:pPr>
      <w:r w:rsidRPr="001C5D38">
        <w:rPr>
          <w:rFonts w:ascii="Courier" w:hAnsi="Courier"/>
        </w:rPr>
        <w:t>01000</w:t>
      </w:r>
      <w:r w:rsidR="005E5F4A" w:rsidRPr="001C5D38">
        <w:rPr>
          <w:rFonts w:ascii="Courier" w:hAnsi="Courier"/>
        </w:rPr>
        <w:t xml:space="preserve"> </w:t>
      </w:r>
      <w:r w:rsidRPr="001C5D38">
        <w:rPr>
          <w:rFonts w:ascii="Courier" w:hAnsi="Courier"/>
        </w:rPr>
        <w:t>00000</w:t>
      </w:r>
      <w:r w:rsidR="005E5F4A" w:rsidRPr="001C5D38">
        <w:rPr>
          <w:rFonts w:ascii="Courier" w:hAnsi="Courier"/>
        </w:rPr>
        <w:t xml:space="preserve"> </w:t>
      </w:r>
      <w:r w:rsidRPr="001C5D38">
        <w:rPr>
          <w:rFonts w:ascii="Courier" w:hAnsi="Courier"/>
        </w:rPr>
        <w:t>00000</w:t>
      </w:r>
      <w:r w:rsidR="005E5F4A" w:rsidRPr="001C5D38">
        <w:rPr>
          <w:rFonts w:ascii="Courier" w:hAnsi="Courier"/>
        </w:rPr>
        <w:t xml:space="preserve"> </w:t>
      </w:r>
      <w:r w:rsidRPr="001C5D38">
        <w:rPr>
          <w:rFonts w:ascii="Courier" w:hAnsi="Courier"/>
        </w:rPr>
        <w:t>00000</w:t>
      </w:r>
      <w:r w:rsidR="005E5F4A" w:rsidRPr="001C5D38">
        <w:rPr>
          <w:rFonts w:ascii="Courier" w:hAnsi="Courier"/>
        </w:rPr>
        <w:t xml:space="preserve"> </w:t>
      </w:r>
      <w:r w:rsidRPr="001C5D38">
        <w:rPr>
          <w:rFonts w:ascii="Courier" w:hAnsi="Courier"/>
        </w:rPr>
        <w:t>00000</w:t>
      </w:r>
      <w:r w:rsidR="005E5F4A" w:rsidRPr="001C5D38">
        <w:rPr>
          <w:rFonts w:ascii="Courier" w:hAnsi="Courier"/>
        </w:rPr>
        <w:t xml:space="preserve"> </w:t>
      </w:r>
      <w:r w:rsidRPr="001C5D38">
        <w:rPr>
          <w:rFonts w:ascii="Courier" w:hAnsi="Courier"/>
        </w:rPr>
        <w:t>01101</w:t>
      </w:r>
      <w:r w:rsidR="005E5F4A" w:rsidRPr="001C5D38">
        <w:rPr>
          <w:rFonts w:ascii="Courier" w:hAnsi="Courier"/>
        </w:rPr>
        <w:t xml:space="preserve"> </w:t>
      </w:r>
      <w:r w:rsidRPr="001C5D38">
        <w:rPr>
          <w:rFonts w:ascii="Courier" w:hAnsi="Courier"/>
        </w:rPr>
        <w:t>00000</w:t>
      </w:r>
      <w:r w:rsidR="005E5F4A" w:rsidRPr="001C5D38">
        <w:rPr>
          <w:rFonts w:ascii="Courier" w:hAnsi="Courier"/>
        </w:rPr>
        <w:t xml:space="preserve"> </w:t>
      </w:r>
      <w:r w:rsidRPr="001C5D38">
        <w:rPr>
          <w:rFonts w:ascii="Courier" w:hAnsi="Courier"/>
        </w:rPr>
        <w:t>00000</w:t>
      </w:r>
      <w:r w:rsidR="005E5F4A" w:rsidRPr="001C5D38">
        <w:rPr>
          <w:rFonts w:ascii="Courier" w:hAnsi="Courier"/>
        </w:rPr>
        <w:t xml:space="preserve"> </w:t>
      </w:r>
      <w:r w:rsidRPr="001C5D38">
        <w:rPr>
          <w:rFonts w:ascii="Courier" w:hAnsi="Courier"/>
        </w:rPr>
        <w:t>00010</w:t>
      </w:r>
      <w:r w:rsidR="005E5F4A" w:rsidRPr="001C5D38">
        <w:rPr>
          <w:rFonts w:ascii="Courier" w:hAnsi="Courier"/>
        </w:rPr>
        <w:t xml:space="preserve"> </w:t>
      </w:r>
      <w:proofErr w:type="gramStart"/>
      <w:r w:rsidRPr="001C5D38">
        <w:rPr>
          <w:rFonts w:ascii="Courier" w:hAnsi="Courier"/>
        </w:rPr>
        <w:t>00000</w:t>
      </w:r>
      <w:r w:rsidR="005E5F4A" w:rsidRPr="001C5D38">
        <w:rPr>
          <w:rFonts w:ascii="Courier" w:hAnsi="Courier"/>
        </w:rPr>
        <w:t xml:space="preserve"> </w:t>
      </w:r>
      <w:r w:rsidRPr="001C5D38">
        <w:rPr>
          <w:rFonts w:ascii="Courier" w:hAnsi="Courier"/>
        </w:rPr>
        <w:t>?</w:t>
      </w:r>
      <w:proofErr w:type="gramEnd"/>
      <w:r w:rsidRPr="001C5D38">
        <w:rPr>
          <w:rFonts w:ascii="Courier" w:hAnsi="Courier"/>
        </w:rPr>
        <w:t>0000</w:t>
      </w:r>
      <w:r w:rsidR="005E5F4A" w:rsidRPr="001C5D38">
        <w:rPr>
          <w:rFonts w:ascii="Courier" w:hAnsi="Courier"/>
        </w:rPr>
        <w:t xml:space="preserve"> </w:t>
      </w:r>
      <w:r w:rsidRPr="001C5D38">
        <w:rPr>
          <w:rFonts w:ascii="Courier" w:hAnsi="Courier"/>
        </w:rPr>
        <w:t>00010</w:t>
      </w:r>
      <w:r w:rsidR="005E5F4A" w:rsidRPr="001C5D38">
        <w:rPr>
          <w:rFonts w:ascii="Courier" w:hAnsi="Courier"/>
        </w:rPr>
        <w:t xml:space="preserve"> </w:t>
      </w:r>
      <w:r w:rsidRPr="001C5D38">
        <w:rPr>
          <w:rFonts w:ascii="Courier" w:hAnsi="Courier"/>
        </w:rPr>
        <w:t>00100</w:t>
      </w:r>
      <w:r w:rsidR="005E5F4A" w:rsidRPr="001C5D38">
        <w:rPr>
          <w:rFonts w:ascii="Courier" w:hAnsi="Courier"/>
        </w:rPr>
        <w:t xml:space="preserve"> </w:t>
      </w:r>
      <w:r w:rsidRPr="001C5D38">
        <w:rPr>
          <w:rFonts w:ascii="Courier" w:hAnsi="Courier"/>
        </w:rPr>
        <w:t>?????</w:t>
      </w:r>
      <w:r w:rsidR="005E5F4A" w:rsidRPr="001C5D38">
        <w:rPr>
          <w:rFonts w:ascii="Courier" w:hAnsi="Courier"/>
        </w:rPr>
        <w:t xml:space="preserve"> </w:t>
      </w:r>
      <w:r w:rsidRPr="001C5D38">
        <w:rPr>
          <w:rFonts w:ascii="Courier" w:hAnsi="Courier"/>
        </w:rPr>
        <w:t>?0</w:t>
      </w:r>
      <w:proofErr w:type="gramStart"/>
      <w:r w:rsidRPr="001C5D38">
        <w:rPr>
          <w:rFonts w:ascii="Courier" w:hAnsi="Courier"/>
        </w:rPr>
        <w:t>?00</w:t>
      </w:r>
      <w:proofErr w:type="gramEnd"/>
      <w:r w:rsidR="005E5F4A" w:rsidRPr="001C5D38">
        <w:rPr>
          <w:rFonts w:ascii="Courier" w:hAnsi="Courier"/>
        </w:rPr>
        <w:t xml:space="preserve"> </w:t>
      </w:r>
      <w:r w:rsidRPr="001C5D38">
        <w:rPr>
          <w:rFonts w:ascii="Courier" w:hAnsi="Courier"/>
        </w:rPr>
        <w:t>00000</w:t>
      </w:r>
      <w:r w:rsidR="005E5F4A" w:rsidRPr="001C5D38">
        <w:rPr>
          <w:rFonts w:ascii="Courier" w:hAnsi="Courier"/>
        </w:rPr>
        <w:t xml:space="preserve"> </w:t>
      </w:r>
      <w:r w:rsidRPr="001C5D38">
        <w:rPr>
          <w:rFonts w:ascii="Courier" w:hAnsi="Courier"/>
        </w:rPr>
        <w:t>10000</w:t>
      </w:r>
      <w:r w:rsidR="005E5F4A" w:rsidRPr="001C5D38">
        <w:rPr>
          <w:rFonts w:ascii="Courier" w:hAnsi="Courier"/>
        </w:rPr>
        <w:t xml:space="preserve"> </w:t>
      </w:r>
      <w:r w:rsidRPr="001C5D38">
        <w:rPr>
          <w:rFonts w:ascii="Courier" w:hAnsi="Courier"/>
        </w:rPr>
        <w:t>00000</w:t>
      </w:r>
      <w:r w:rsidR="005E5F4A" w:rsidRPr="001C5D38">
        <w:rPr>
          <w:rFonts w:ascii="Courier" w:hAnsi="Courier"/>
        </w:rPr>
        <w:t xml:space="preserve"> </w:t>
      </w:r>
      <w:r w:rsidRPr="001C5D38">
        <w:rPr>
          <w:rFonts w:ascii="Courier" w:hAnsi="Courier"/>
        </w:rPr>
        <w:t>00001</w:t>
      </w:r>
      <w:r w:rsidR="005E5F4A" w:rsidRPr="001C5D38">
        <w:rPr>
          <w:rFonts w:ascii="Courier" w:hAnsi="Courier"/>
        </w:rPr>
        <w:t xml:space="preserve"> </w:t>
      </w:r>
      <w:r w:rsidRPr="001C5D38">
        <w:rPr>
          <w:rFonts w:ascii="Courier" w:hAnsi="Courier"/>
        </w:rPr>
        <w:t>02000</w:t>
      </w:r>
    </w:p>
    <w:p w:rsidR="005E5F4A" w:rsidRPr="001C5D38" w:rsidRDefault="005E5F4A" w:rsidP="00C92F9B">
      <w:pPr>
        <w:spacing w:line="360" w:lineRule="auto"/>
        <w:rPr>
          <w:rFonts w:ascii="Courier" w:hAnsi="Courier"/>
        </w:rPr>
      </w:pPr>
    </w:p>
    <w:p w:rsidR="005E5F4A" w:rsidRPr="001C5D38" w:rsidRDefault="00C92F9B" w:rsidP="00C92F9B">
      <w:pPr>
        <w:spacing w:line="360" w:lineRule="auto"/>
        <w:rPr>
          <w:rFonts w:ascii="Courier" w:hAnsi="Courier"/>
          <w:i/>
        </w:rPr>
      </w:pPr>
      <w:r w:rsidRPr="001C5D38">
        <w:rPr>
          <w:rFonts w:ascii="Courier" w:hAnsi="Courier"/>
          <w:i/>
        </w:rPr>
        <w:t>Czatkowiellia</w:t>
      </w:r>
    </w:p>
    <w:p w:rsidR="00C92F9B" w:rsidRPr="001C5D38" w:rsidRDefault="00C92F9B" w:rsidP="00C92F9B">
      <w:pPr>
        <w:spacing w:line="360" w:lineRule="auto"/>
        <w:rPr>
          <w:rFonts w:ascii="Courier" w:hAnsi="Courier"/>
        </w:rPr>
      </w:pPr>
      <w:r w:rsidRPr="001C5D38">
        <w:rPr>
          <w:rFonts w:ascii="Courier" w:hAnsi="Courier"/>
        </w:rPr>
        <w:t>010??</w:t>
      </w:r>
      <w:r w:rsidR="005E5F4A" w:rsidRPr="001C5D38">
        <w:rPr>
          <w:rFonts w:ascii="Courier" w:hAnsi="Courier"/>
        </w:rPr>
        <w:t xml:space="preserve"> </w:t>
      </w:r>
      <w:r w:rsidRPr="001C5D38">
        <w:rPr>
          <w:rFonts w:ascii="Courier" w:hAnsi="Courier"/>
        </w:rPr>
        <w:t>?1013</w:t>
      </w:r>
      <w:r w:rsidR="005E5F4A" w:rsidRPr="001C5D38">
        <w:rPr>
          <w:rFonts w:ascii="Courier" w:hAnsi="Courier"/>
        </w:rPr>
        <w:t xml:space="preserve"> </w:t>
      </w:r>
      <w:r w:rsidRPr="001C5D38">
        <w:rPr>
          <w:rFonts w:ascii="Courier" w:hAnsi="Courier"/>
        </w:rPr>
        <w:t>00000</w:t>
      </w:r>
      <w:r w:rsidR="005E5F4A" w:rsidRPr="001C5D38">
        <w:rPr>
          <w:rFonts w:ascii="Courier" w:hAnsi="Courier"/>
        </w:rPr>
        <w:t xml:space="preserve"> </w:t>
      </w:r>
      <w:r w:rsidRPr="001C5D38">
        <w:rPr>
          <w:rFonts w:ascii="Courier" w:hAnsi="Courier"/>
        </w:rPr>
        <w:t>00000</w:t>
      </w:r>
      <w:r w:rsidR="005E5F4A" w:rsidRPr="001C5D38">
        <w:rPr>
          <w:rFonts w:ascii="Courier" w:hAnsi="Courier"/>
        </w:rPr>
        <w:t xml:space="preserve"> </w:t>
      </w:r>
      <w:r w:rsidRPr="001C5D38">
        <w:rPr>
          <w:rFonts w:ascii="Courier" w:hAnsi="Courier"/>
        </w:rPr>
        <w:t>1??0?</w:t>
      </w:r>
      <w:r w:rsidR="005E5F4A" w:rsidRPr="001C5D38">
        <w:rPr>
          <w:rFonts w:ascii="Courier" w:hAnsi="Courier"/>
        </w:rPr>
        <w:t xml:space="preserve"> </w:t>
      </w:r>
      <w:r w:rsidRPr="001C5D38">
        <w:rPr>
          <w:rFonts w:ascii="Courier" w:hAnsi="Courier"/>
        </w:rPr>
        <w:t>100</w:t>
      </w:r>
      <w:proofErr w:type="gramStart"/>
      <w:r w:rsidRPr="001C5D38">
        <w:rPr>
          <w:rFonts w:ascii="Courier" w:hAnsi="Courier"/>
        </w:rPr>
        <w:t>?1</w:t>
      </w:r>
      <w:proofErr w:type="gramEnd"/>
      <w:r w:rsidR="005E5F4A" w:rsidRPr="001C5D38">
        <w:rPr>
          <w:rFonts w:ascii="Courier" w:hAnsi="Courier"/>
        </w:rPr>
        <w:t xml:space="preserve"> </w:t>
      </w:r>
      <w:r w:rsidRPr="001C5D38">
        <w:rPr>
          <w:rFonts w:ascii="Courier" w:hAnsi="Courier"/>
        </w:rPr>
        <w:t>0010?</w:t>
      </w:r>
      <w:r w:rsidR="005E5F4A" w:rsidRPr="001C5D38">
        <w:rPr>
          <w:rFonts w:ascii="Courier" w:hAnsi="Courier"/>
        </w:rPr>
        <w:t xml:space="preserve"> </w:t>
      </w:r>
      <w:r w:rsidRPr="001C5D38">
        <w:rPr>
          <w:rFonts w:ascii="Courier" w:hAnsi="Courier"/>
        </w:rPr>
        <w:t>???</w:t>
      </w:r>
      <w:proofErr w:type="gramStart"/>
      <w:r w:rsidRPr="001C5D38">
        <w:rPr>
          <w:rFonts w:ascii="Courier" w:hAnsi="Courier"/>
        </w:rPr>
        <w:t>00</w:t>
      </w:r>
      <w:r w:rsidR="005E5F4A" w:rsidRPr="001C5D38">
        <w:rPr>
          <w:rFonts w:ascii="Courier" w:hAnsi="Courier"/>
        </w:rPr>
        <w:t xml:space="preserve"> </w:t>
      </w:r>
      <w:r w:rsidRPr="001C5D38">
        <w:rPr>
          <w:rFonts w:ascii="Courier" w:hAnsi="Courier"/>
        </w:rPr>
        <w:t>?</w:t>
      </w:r>
      <w:proofErr w:type="gramEnd"/>
      <w:r w:rsidRPr="001C5D38">
        <w:rPr>
          <w:rFonts w:ascii="Courier" w:hAnsi="Courier"/>
        </w:rPr>
        <w:t>0???</w:t>
      </w:r>
      <w:r w:rsidR="005E5F4A" w:rsidRPr="001C5D38">
        <w:rPr>
          <w:rFonts w:ascii="Courier" w:hAnsi="Courier"/>
        </w:rPr>
        <w:t xml:space="preserve"> </w:t>
      </w:r>
      <w:r w:rsidRPr="001C5D38">
        <w:rPr>
          <w:rFonts w:ascii="Courier" w:hAnsi="Courier"/>
        </w:rPr>
        <w:t>112??</w:t>
      </w:r>
      <w:r w:rsidR="005E5F4A" w:rsidRPr="001C5D38">
        <w:rPr>
          <w:rFonts w:ascii="Courier" w:hAnsi="Courier"/>
        </w:rPr>
        <w:t xml:space="preserve"> </w:t>
      </w:r>
      <w:r w:rsidRPr="001C5D38">
        <w:rPr>
          <w:rFonts w:ascii="Courier" w:hAnsi="Courier"/>
        </w:rPr>
        <w:t>?????</w:t>
      </w:r>
      <w:r w:rsidR="005E5F4A" w:rsidRPr="001C5D38">
        <w:rPr>
          <w:rFonts w:ascii="Courier" w:hAnsi="Courier"/>
        </w:rPr>
        <w:t xml:space="preserve"> </w:t>
      </w:r>
      <w:r w:rsidRPr="001C5D38">
        <w:rPr>
          <w:rFonts w:ascii="Courier" w:hAnsi="Courier"/>
        </w:rPr>
        <w:t>?????</w:t>
      </w:r>
      <w:r w:rsidR="005E5F4A" w:rsidRPr="001C5D38">
        <w:rPr>
          <w:rFonts w:ascii="Courier" w:hAnsi="Courier"/>
        </w:rPr>
        <w:t xml:space="preserve"> </w:t>
      </w:r>
      <w:r w:rsidRPr="001C5D38">
        <w:rPr>
          <w:rFonts w:ascii="Courier" w:hAnsi="Courier"/>
        </w:rPr>
        <w:t>0????</w:t>
      </w:r>
      <w:r w:rsidR="005E5F4A" w:rsidRPr="001C5D38">
        <w:rPr>
          <w:rFonts w:ascii="Courier" w:hAnsi="Courier"/>
        </w:rPr>
        <w:t xml:space="preserve"> </w:t>
      </w:r>
      <w:r w:rsidRPr="001C5D38">
        <w:rPr>
          <w:rFonts w:ascii="Courier" w:hAnsi="Courier"/>
        </w:rPr>
        <w:t>?????</w:t>
      </w:r>
      <w:r w:rsidR="005E5F4A" w:rsidRPr="001C5D38">
        <w:rPr>
          <w:rFonts w:ascii="Courier" w:hAnsi="Courier"/>
        </w:rPr>
        <w:t xml:space="preserve"> </w:t>
      </w:r>
      <w:r w:rsidRPr="001C5D38">
        <w:rPr>
          <w:rFonts w:ascii="Courier" w:hAnsi="Courier"/>
        </w:rPr>
        <w:t>????0</w:t>
      </w:r>
      <w:r w:rsidR="005E5F4A" w:rsidRPr="001C5D38">
        <w:rPr>
          <w:rFonts w:ascii="Courier" w:hAnsi="Courier"/>
        </w:rPr>
        <w:t xml:space="preserve"> </w:t>
      </w:r>
      <w:r w:rsidRPr="001C5D38">
        <w:rPr>
          <w:rFonts w:ascii="Courier" w:hAnsi="Courier"/>
        </w:rPr>
        <w:t>1</w:t>
      </w:r>
      <w:proofErr w:type="gramStart"/>
      <w:r w:rsidRPr="001C5D38">
        <w:rPr>
          <w:rFonts w:ascii="Courier" w:hAnsi="Courier"/>
        </w:rPr>
        <w:t>?000</w:t>
      </w:r>
      <w:proofErr w:type="gramEnd"/>
      <w:r w:rsidR="005E5F4A" w:rsidRPr="001C5D38">
        <w:rPr>
          <w:rFonts w:ascii="Courier" w:hAnsi="Courier"/>
        </w:rPr>
        <w:t xml:space="preserve"> </w:t>
      </w:r>
      <w:r w:rsidRPr="001C5D38">
        <w:rPr>
          <w:rFonts w:ascii="Courier" w:hAnsi="Courier"/>
        </w:rPr>
        <w:t>?0000</w:t>
      </w:r>
      <w:r w:rsidR="005E5F4A" w:rsidRPr="001C5D38">
        <w:rPr>
          <w:rFonts w:ascii="Courier" w:hAnsi="Courier"/>
        </w:rPr>
        <w:t xml:space="preserve"> </w:t>
      </w:r>
      <w:r w:rsidRPr="001C5D38">
        <w:rPr>
          <w:rFonts w:ascii="Courier" w:hAnsi="Courier"/>
        </w:rPr>
        <w:t>00000</w:t>
      </w:r>
      <w:r w:rsidR="005E5F4A" w:rsidRPr="001C5D38">
        <w:rPr>
          <w:rFonts w:ascii="Courier" w:hAnsi="Courier"/>
        </w:rPr>
        <w:t xml:space="preserve"> </w:t>
      </w:r>
      <w:r w:rsidRPr="001C5D38">
        <w:rPr>
          <w:rFonts w:ascii="Courier" w:hAnsi="Courier"/>
        </w:rPr>
        <w:t>0??</w:t>
      </w:r>
      <w:proofErr w:type="gramStart"/>
      <w:r w:rsidRPr="001C5D38">
        <w:rPr>
          <w:rFonts w:ascii="Courier" w:hAnsi="Courier"/>
        </w:rPr>
        <w:t>00</w:t>
      </w:r>
      <w:r w:rsidR="005E5F4A" w:rsidRPr="001C5D38">
        <w:rPr>
          <w:rFonts w:ascii="Courier" w:hAnsi="Courier"/>
        </w:rPr>
        <w:t xml:space="preserve"> </w:t>
      </w:r>
      <w:r w:rsidRPr="001C5D38">
        <w:rPr>
          <w:rFonts w:ascii="Courier" w:hAnsi="Courier"/>
        </w:rPr>
        <w:t>???</w:t>
      </w:r>
      <w:proofErr w:type="gramEnd"/>
      <w:r w:rsidRPr="001C5D38">
        <w:rPr>
          <w:rFonts w:ascii="Courier" w:hAnsi="Courier"/>
        </w:rPr>
        <w:t>00</w:t>
      </w:r>
    </w:p>
    <w:p w:rsidR="00FD6DED" w:rsidRPr="001C5D38" w:rsidRDefault="00FD6DED" w:rsidP="00C92F9B">
      <w:pPr>
        <w:spacing w:line="360" w:lineRule="auto"/>
        <w:rPr>
          <w:rFonts w:ascii="Courier" w:hAnsi="Courier"/>
        </w:rPr>
      </w:pPr>
    </w:p>
    <w:p w:rsidR="00FD6DED" w:rsidRPr="001C5D38" w:rsidRDefault="00C92F9B" w:rsidP="00C92F9B">
      <w:pPr>
        <w:spacing w:line="360" w:lineRule="auto"/>
        <w:rPr>
          <w:rFonts w:ascii="Courier" w:hAnsi="Courier"/>
          <w:i/>
        </w:rPr>
      </w:pPr>
      <w:r w:rsidRPr="001C5D38">
        <w:rPr>
          <w:rFonts w:ascii="Courier" w:hAnsi="Courier"/>
          <w:i/>
        </w:rPr>
        <w:t>Prolacerta</w:t>
      </w:r>
    </w:p>
    <w:p w:rsidR="00C92F9B" w:rsidRPr="001C5D38" w:rsidRDefault="00C92F9B" w:rsidP="00C92F9B">
      <w:pPr>
        <w:spacing w:line="360" w:lineRule="auto"/>
        <w:rPr>
          <w:rFonts w:ascii="Courier" w:hAnsi="Courier"/>
        </w:rPr>
      </w:pPr>
      <w:r w:rsidRPr="001C5D38">
        <w:rPr>
          <w:rFonts w:ascii="Courier" w:hAnsi="Courier"/>
        </w:rPr>
        <w:lastRenderedPageBreak/>
        <w:t>000E1</w:t>
      </w:r>
      <w:r w:rsidR="00F67FD0" w:rsidRPr="001C5D38">
        <w:rPr>
          <w:rFonts w:ascii="Courier" w:hAnsi="Courier"/>
        </w:rPr>
        <w:t xml:space="preserve"> </w:t>
      </w:r>
      <w:r w:rsidRPr="001C5D38">
        <w:rPr>
          <w:rFonts w:ascii="Courier" w:hAnsi="Courier"/>
        </w:rPr>
        <w:t>11002</w:t>
      </w:r>
      <w:r w:rsidR="00F67FD0" w:rsidRPr="001C5D38">
        <w:rPr>
          <w:rFonts w:ascii="Courier" w:hAnsi="Courier"/>
        </w:rPr>
        <w:t xml:space="preserve"> </w:t>
      </w:r>
      <w:r w:rsidRPr="001C5D38">
        <w:rPr>
          <w:rFonts w:ascii="Courier" w:hAnsi="Courier"/>
        </w:rPr>
        <w:t>00000</w:t>
      </w:r>
      <w:r w:rsidR="00F67FD0" w:rsidRPr="001C5D38">
        <w:rPr>
          <w:rFonts w:ascii="Courier" w:hAnsi="Courier"/>
        </w:rPr>
        <w:t xml:space="preserve"> </w:t>
      </w:r>
      <w:r w:rsidRPr="001C5D38">
        <w:rPr>
          <w:rFonts w:ascii="Courier" w:hAnsi="Courier"/>
        </w:rPr>
        <w:t>00000</w:t>
      </w:r>
      <w:r w:rsidR="00F67FD0" w:rsidRPr="001C5D38">
        <w:rPr>
          <w:rFonts w:ascii="Courier" w:hAnsi="Courier"/>
        </w:rPr>
        <w:t xml:space="preserve"> </w:t>
      </w:r>
      <w:r w:rsidRPr="001C5D38">
        <w:rPr>
          <w:rFonts w:ascii="Courier" w:hAnsi="Courier"/>
        </w:rPr>
        <w:t>0A001</w:t>
      </w:r>
      <w:r w:rsidR="00F67FD0" w:rsidRPr="001C5D38">
        <w:rPr>
          <w:rFonts w:ascii="Courier" w:hAnsi="Courier"/>
        </w:rPr>
        <w:t xml:space="preserve"> </w:t>
      </w:r>
      <w:r w:rsidRPr="001C5D38">
        <w:rPr>
          <w:rFonts w:ascii="Courier" w:hAnsi="Courier"/>
        </w:rPr>
        <w:t>10001</w:t>
      </w:r>
      <w:r w:rsidR="00F67FD0" w:rsidRPr="001C5D38">
        <w:rPr>
          <w:rFonts w:ascii="Courier" w:hAnsi="Courier"/>
        </w:rPr>
        <w:t xml:space="preserve"> </w:t>
      </w:r>
      <w:r w:rsidRPr="001C5D38">
        <w:rPr>
          <w:rFonts w:ascii="Courier" w:hAnsi="Courier"/>
        </w:rPr>
        <w:t>00000</w:t>
      </w:r>
      <w:r w:rsidR="00F67FD0" w:rsidRPr="001C5D38">
        <w:rPr>
          <w:rFonts w:ascii="Courier" w:hAnsi="Courier"/>
        </w:rPr>
        <w:t xml:space="preserve"> </w:t>
      </w:r>
      <w:r w:rsidRPr="001C5D38">
        <w:rPr>
          <w:rFonts w:ascii="Courier" w:hAnsi="Courier"/>
        </w:rPr>
        <w:t>011</w:t>
      </w:r>
      <w:proofErr w:type="gramStart"/>
      <w:r w:rsidRPr="001C5D38">
        <w:rPr>
          <w:rFonts w:ascii="Courier" w:hAnsi="Courier"/>
        </w:rPr>
        <w:t>?0</w:t>
      </w:r>
      <w:proofErr w:type="gramEnd"/>
      <w:r w:rsidR="00F67FD0" w:rsidRPr="001C5D38">
        <w:rPr>
          <w:rFonts w:ascii="Courier" w:hAnsi="Courier"/>
        </w:rPr>
        <w:t xml:space="preserve"> </w:t>
      </w:r>
      <w:r w:rsidRPr="001C5D38">
        <w:rPr>
          <w:rFonts w:ascii="Courier" w:hAnsi="Courier"/>
        </w:rPr>
        <w:t>?0001</w:t>
      </w:r>
      <w:r w:rsidR="00F67FD0" w:rsidRPr="001C5D38">
        <w:rPr>
          <w:rFonts w:ascii="Courier" w:hAnsi="Courier"/>
        </w:rPr>
        <w:t xml:space="preserve"> </w:t>
      </w:r>
      <w:r w:rsidRPr="001C5D38">
        <w:rPr>
          <w:rFonts w:ascii="Courier" w:hAnsi="Courier"/>
        </w:rPr>
        <w:t>1100?</w:t>
      </w:r>
      <w:r w:rsidR="00F67FD0" w:rsidRPr="001C5D38">
        <w:rPr>
          <w:rFonts w:ascii="Courier" w:hAnsi="Courier"/>
        </w:rPr>
        <w:t xml:space="preserve"> </w:t>
      </w:r>
      <w:r w:rsidRPr="001C5D38">
        <w:rPr>
          <w:rFonts w:ascii="Courier" w:hAnsi="Courier"/>
        </w:rPr>
        <w:t>?0010</w:t>
      </w:r>
      <w:r w:rsidR="00F67FD0" w:rsidRPr="001C5D38">
        <w:rPr>
          <w:rFonts w:ascii="Courier" w:hAnsi="Courier"/>
        </w:rPr>
        <w:t xml:space="preserve"> </w:t>
      </w:r>
      <w:r w:rsidRPr="001C5D38">
        <w:rPr>
          <w:rFonts w:ascii="Courier" w:hAnsi="Courier"/>
        </w:rPr>
        <w:t>01000</w:t>
      </w:r>
      <w:r w:rsidR="00F67FD0" w:rsidRPr="001C5D38">
        <w:rPr>
          <w:rFonts w:ascii="Courier" w:hAnsi="Courier"/>
        </w:rPr>
        <w:t xml:space="preserve"> </w:t>
      </w:r>
      <w:r w:rsidRPr="001C5D38">
        <w:rPr>
          <w:rFonts w:ascii="Courier" w:hAnsi="Courier"/>
        </w:rPr>
        <w:t>00?00</w:t>
      </w:r>
      <w:r w:rsidR="00F67FD0" w:rsidRPr="001C5D38">
        <w:rPr>
          <w:rFonts w:ascii="Courier" w:hAnsi="Courier"/>
        </w:rPr>
        <w:t xml:space="preserve"> </w:t>
      </w:r>
      <w:r w:rsidRPr="001C5D38">
        <w:rPr>
          <w:rFonts w:ascii="Courier" w:hAnsi="Courier"/>
        </w:rPr>
        <w:t>00100</w:t>
      </w:r>
      <w:r w:rsidR="00F67FD0" w:rsidRPr="001C5D38">
        <w:rPr>
          <w:rFonts w:ascii="Courier" w:hAnsi="Courier"/>
        </w:rPr>
        <w:t xml:space="preserve"> </w:t>
      </w:r>
      <w:r w:rsidRPr="001C5D38">
        <w:rPr>
          <w:rFonts w:ascii="Courier" w:hAnsi="Courier"/>
        </w:rPr>
        <w:t>12?02</w:t>
      </w:r>
      <w:r w:rsidR="00F67FD0" w:rsidRPr="001C5D38">
        <w:rPr>
          <w:rFonts w:ascii="Courier" w:hAnsi="Courier"/>
        </w:rPr>
        <w:t xml:space="preserve"> </w:t>
      </w:r>
      <w:r w:rsidRPr="001C5D38">
        <w:rPr>
          <w:rFonts w:ascii="Courier" w:hAnsi="Courier"/>
        </w:rPr>
        <w:t>110?0</w:t>
      </w:r>
      <w:r w:rsidR="00F67FD0" w:rsidRPr="001C5D38">
        <w:rPr>
          <w:rFonts w:ascii="Courier" w:hAnsi="Courier"/>
        </w:rPr>
        <w:t xml:space="preserve"> </w:t>
      </w:r>
      <w:r w:rsidRPr="001C5D38">
        <w:rPr>
          <w:rFonts w:ascii="Courier" w:hAnsi="Courier"/>
        </w:rPr>
        <w:t>20000</w:t>
      </w:r>
      <w:r w:rsidR="00F67FD0" w:rsidRPr="001C5D38">
        <w:rPr>
          <w:rFonts w:ascii="Courier" w:hAnsi="Courier"/>
        </w:rPr>
        <w:t xml:space="preserve"> </w:t>
      </w:r>
      <w:r w:rsidRPr="001C5D38">
        <w:rPr>
          <w:rFonts w:ascii="Courier" w:hAnsi="Courier"/>
        </w:rPr>
        <w:t>00000</w:t>
      </w:r>
      <w:r w:rsidR="00F67FD0" w:rsidRPr="001C5D38">
        <w:rPr>
          <w:rFonts w:ascii="Courier" w:hAnsi="Courier"/>
        </w:rPr>
        <w:t xml:space="preserve"> </w:t>
      </w:r>
      <w:r w:rsidRPr="001C5D38">
        <w:rPr>
          <w:rFonts w:ascii="Courier" w:hAnsi="Courier"/>
        </w:rPr>
        <w:t>00001</w:t>
      </w:r>
      <w:r w:rsidR="00F67FD0" w:rsidRPr="001C5D38">
        <w:rPr>
          <w:rFonts w:ascii="Courier" w:hAnsi="Courier"/>
        </w:rPr>
        <w:t xml:space="preserve"> </w:t>
      </w:r>
      <w:r w:rsidRPr="001C5D38">
        <w:rPr>
          <w:rFonts w:ascii="Courier" w:hAnsi="Courier"/>
        </w:rPr>
        <w:t>02?00</w:t>
      </w:r>
    </w:p>
    <w:p w:rsidR="00F67FD0" w:rsidRPr="001C5D38" w:rsidRDefault="00F67FD0" w:rsidP="00C92F9B">
      <w:pPr>
        <w:spacing w:line="360" w:lineRule="auto"/>
        <w:rPr>
          <w:rFonts w:ascii="Courier" w:hAnsi="Courier"/>
        </w:rPr>
      </w:pPr>
    </w:p>
    <w:p w:rsidR="00F67FD0" w:rsidRPr="001C5D38" w:rsidRDefault="00C92F9B" w:rsidP="00C92F9B">
      <w:pPr>
        <w:spacing w:line="360" w:lineRule="auto"/>
        <w:rPr>
          <w:rFonts w:ascii="Courier" w:hAnsi="Courier"/>
          <w:i/>
        </w:rPr>
      </w:pPr>
      <w:r w:rsidRPr="001C5D38">
        <w:rPr>
          <w:rFonts w:ascii="Courier" w:hAnsi="Courier"/>
          <w:i/>
        </w:rPr>
        <w:t>Paliguana</w:t>
      </w:r>
    </w:p>
    <w:p w:rsidR="00C92F9B" w:rsidRPr="001C5D38" w:rsidRDefault="00C92F9B" w:rsidP="00C92F9B">
      <w:pPr>
        <w:spacing w:line="360" w:lineRule="auto"/>
        <w:rPr>
          <w:rFonts w:ascii="Courier" w:hAnsi="Courier"/>
        </w:rPr>
      </w:pPr>
      <w:r w:rsidRPr="001C5D38">
        <w:rPr>
          <w:rFonts w:ascii="Courier" w:hAnsi="Courier"/>
        </w:rPr>
        <w:t>00000</w:t>
      </w:r>
      <w:r w:rsidR="00F67FD0" w:rsidRPr="001C5D38">
        <w:rPr>
          <w:rFonts w:ascii="Courier" w:hAnsi="Courier"/>
        </w:rPr>
        <w:t xml:space="preserve"> </w:t>
      </w:r>
      <w:r w:rsidRPr="001C5D38">
        <w:rPr>
          <w:rFonts w:ascii="Courier" w:hAnsi="Courier"/>
        </w:rPr>
        <w:t>0000</w:t>
      </w:r>
      <w:proofErr w:type="gramStart"/>
      <w:r w:rsidRPr="001C5D38">
        <w:rPr>
          <w:rFonts w:ascii="Courier" w:hAnsi="Courier"/>
        </w:rPr>
        <w:t>?</w:t>
      </w:r>
      <w:r w:rsidR="00F67FD0" w:rsidRPr="001C5D38">
        <w:rPr>
          <w:rFonts w:ascii="Courier" w:hAnsi="Courier"/>
        </w:rPr>
        <w:t xml:space="preserve"> </w:t>
      </w:r>
      <w:r w:rsidRPr="001C5D38">
        <w:rPr>
          <w:rFonts w:ascii="Courier" w:hAnsi="Courier"/>
        </w:rPr>
        <w:t>???01</w:t>
      </w:r>
      <w:r w:rsidR="00F67FD0" w:rsidRPr="001C5D38">
        <w:rPr>
          <w:rFonts w:ascii="Courier" w:hAnsi="Courier"/>
        </w:rPr>
        <w:t xml:space="preserve"> </w:t>
      </w:r>
      <w:r w:rsidRPr="001C5D38">
        <w:rPr>
          <w:rFonts w:ascii="Courier" w:hAnsi="Courier"/>
        </w:rPr>
        <w:t>?</w:t>
      </w:r>
      <w:proofErr w:type="gramEnd"/>
      <w:r w:rsidRPr="001C5D38">
        <w:rPr>
          <w:rFonts w:ascii="Courier" w:hAnsi="Courier"/>
        </w:rPr>
        <w:t>10??</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1?0?0</w:t>
      </w:r>
      <w:r w:rsidR="00F67FD0" w:rsidRPr="001C5D38">
        <w:rPr>
          <w:rFonts w:ascii="Courier" w:hAnsi="Courier"/>
        </w:rPr>
        <w:t xml:space="preserve"> </w:t>
      </w:r>
      <w:r w:rsidRPr="001C5D38">
        <w:rPr>
          <w:rFonts w:ascii="Courier" w:hAnsi="Courier"/>
        </w:rPr>
        <w:t>?0?0?</w:t>
      </w:r>
      <w:r w:rsidR="00F67FD0" w:rsidRPr="001C5D38">
        <w:rPr>
          <w:rFonts w:ascii="Courier" w:hAnsi="Courier"/>
        </w:rPr>
        <w:t xml:space="preserve"> </w:t>
      </w:r>
      <w:r w:rsidRPr="001C5D38">
        <w:rPr>
          <w:rFonts w:ascii="Courier" w:hAnsi="Courier"/>
        </w:rPr>
        <w:t>??1??</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???0?</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p>
    <w:p w:rsidR="00F67FD0" w:rsidRPr="001C5D38" w:rsidRDefault="00F67FD0" w:rsidP="00C92F9B">
      <w:pPr>
        <w:spacing w:line="360" w:lineRule="auto"/>
        <w:rPr>
          <w:rFonts w:ascii="Courier" w:hAnsi="Courier"/>
        </w:rPr>
      </w:pPr>
    </w:p>
    <w:p w:rsidR="00F67FD0" w:rsidRPr="001C5D38" w:rsidRDefault="00C92F9B" w:rsidP="00C92F9B">
      <w:pPr>
        <w:spacing w:line="360" w:lineRule="auto"/>
        <w:rPr>
          <w:rFonts w:ascii="Courier" w:hAnsi="Courier"/>
        </w:rPr>
      </w:pPr>
      <w:r w:rsidRPr="001C5D38">
        <w:rPr>
          <w:rFonts w:ascii="Courier" w:hAnsi="Courier"/>
          <w:i/>
        </w:rPr>
        <w:t>Saurosternon</w:t>
      </w:r>
    </w:p>
    <w:p w:rsidR="00C92F9B" w:rsidRPr="001C5D38" w:rsidRDefault="00C92F9B" w:rsidP="00C92F9B">
      <w:pPr>
        <w:spacing w:line="360" w:lineRule="auto"/>
        <w:rPr>
          <w:rFonts w:ascii="Courier" w:hAnsi="Courier"/>
        </w:rPr>
      </w:pP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?0001</w:t>
      </w:r>
      <w:r w:rsidR="00F67FD0" w:rsidRPr="001C5D38">
        <w:rPr>
          <w:rFonts w:ascii="Courier" w:hAnsi="Courier"/>
        </w:rPr>
        <w:t xml:space="preserve"> </w:t>
      </w:r>
      <w:r w:rsidRPr="001C5D38">
        <w:rPr>
          <w:rFonts w:ascii="Courier" w:hAnsi="Courier"/>
        </w:rPr>
        <w:t>1F00?</w:t>
      </w:r>
      <w:r w:rsidR="00F67FD0" w:rsidRPr="001C5D38">
        <w:rPr>
          <w:rFonts w:ascii="Courier" w:hAnsi="Courier"/>
        </w:rPr>
        <w:t xml:space="preserve"> </w:t>
      </w:r>
      <w:r w:rsidRPr="001C5D38">
        <w:rPr>
          <w:rFonts w:ascii="Courier" w:hAnsi="Courier"/>
        </w:rPr>
        <w:t>1010?</w:t>
      </w:r>
      <w:r w:rsidR="00F67FD0" w:rsidRPr="001C5D38">
        <w:rPr>
          <w:rFonts w:ascii="Courier" w:hAnsi="Courier"/>
        </w:rPr>
        <w:t xml:space="preserve"> </w:t>
      </w:r>
      <w:r w:rsidRPr="001C5D38">
        <w:rPr>
          <w:rFonts w:ascii="Courier" w:hAnsi="Courier"/>
        </w:rPr>
        <w:t>0????</w:t>
      </w:r>
      <w:r w:rsidR="00F67FD0" w:rsidRPr="001C5D38">
        <w:rPr>
          <w:rFonts w:ascii="Courier" w:hAnsi="Courier"/>
        </w:rPr>
        <w:t xml:space="preserve"> </w:t>
      </w:r>
      <w:r w:rsidRPr="001C5D38">
        <w:rPr>
          <w:rFonts w:ascii="Courier" w:hAnsi="Courier"/>
        </w:rPr>
        <w:t>?000</w:t>
      </w:r>
      <w:proofErr w:type="gramStart"/>
      <w:r w:rsidRPr="001C5D38">
        <w:rPr>
          <w:rFonts w:ascii="Courier" w:hAnsi="Courier"/>
        </w:rPr>
        <w:t>?</w:t>
      </w:r>
      <w:r w:rsidR="00F67FD0" w:rsidRPr="001C5D38">
        <w:rPr>
          <w:rFonts w:ascii="Courier" w:hAnsi="Courier"/>
        </w:rPr>
        <w:t xml:space="preserve"> </w:t>
      </w:r>
      <w:r w:rsidRPr="001C5D38">
        <w:rPr>
          <w:rFonts w:ascii="Courier" w:hAnsi="Courier"/>
        </w:rPr>
        <w:t>?</w:t>
      </w:r>
      <w:proofErr w:type="gramEnd"/>
      <w:r w:rsidRPr="001C5D38">
        <w:rPr>
          <w:rFonts w:ascii="Courier" w:hAnsi="Courier"/>
        </w:rPr>
        <w:t>0000</w:t>
      </w:r>
      <w:r w:rsidR="00F67FD0" w:rsidRPr="001C5D38">
        <w:rPr>
          <w:rFonts w:ascii="Courier" w:hAnsi="Courier"/>
        </w:rPr>
        <w:t xml:space="preserve"> </w:t>
      </w:r>
      <w:r w:rsidRPr="001C5D38">
        <w:rPr>
          <w:rFonts w:ascii="Courier" w:hAnsi="Courier"/>
        </w:rPr>
        <w:t>0001?</w:t>
      </w:r>
      <w:r w:rsidR="00F67FD0" w:rsidRPr="001C5D38">
        <w:rPr>
          <w:rFonts w:ascii="Courier" w:hAnsi="Courier"/>
        </w:rPr>
        <w:t xml:space="preserve"> </w:t>
      </w:r>
      <w:r w:rsidRPr="001C5D38">
        <w:rPr>
          <w:rFonts w:ascii="Courier" w:hAnsi="Courier"/>
        </w:rPr>
        <w:t>00???</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w:t>
      </w:r>
      <w:r w:rsidR="00F67FD0" w:rsidRPr="001C5D38">
        <w:rPr>
          <w:rFonts w:ascii="Courier" w:hAnsi="Courier"/>
        </w:rPr>
        <w:t xml:space="preserve"> </w:t>
      </w:r>
      <w:r w:rsidRPr="001C5D38">
        <w:rPr>
          <w:rFonts w:ascii="Courier" w:hAnsi="Courier"/>
        </w:rPr>
        <w:t>020??</w:t>
      </w:r>
    </w:p>
    <w:p w:rsidR="00F67FD0" w:rsidRPr="001C5D38" w:rsidRDefault="00F67FD0" w:rsidP="00C92F9B">
      <w:pPr>
        <w:spacing w:line="360" w:lineRule="auto"/>
        <w:rPr>
          <w:rFonts w:ascii="Courier" w:hAnsi="Courier"/>
        </w:rPr>
      </w:pPr>
    </w:p>
    <w:p w:rsidR="00F67FD0" w:rsidRPr="001C5D38" w:rsidRDefault="00C92F9B" w:rsidP="00C92F9B">
      <w:pPr>
        <w:spacing w:line="360" w:lineRule="auto"/>
        <w:rPr>
          <w:rFonts w:ascii="Courier" w:hAnsi="Courier"/>
        </w:rPr>
      </w:pPr>
      <w:r w:rsidRPr="001C5D38">
        <w:rPr>
          <w:rFonts w:ascii="Courier" w:hAnsi="Courier"/>
        </w:rPr>
        <w:t>Kuehneosauridae</w:t>
      </w:r>
    </w:p>
    <w:p w:rsidR="00C92F9B" w:rsidRPr="001C5D38" w:rsidRDefault="00C92F9B" w:rsidP="00C92F9B">
      <w:pPr>
        <w:spacing w:line="360" w:lineRule="auto"/>
        <w:rPr>
          <w:rFonts w:ascii="Courier" w:hAnsi="Courier"/>
        </w:rPr>
      </w:pPr>
      <w:r w:rsidRPr="001C5D38">
        <w:rPr>
          <w:rFonts w:ascii="Courier" w:hAnsi="Courier"/>
        </w:rPr>
        <w:t>00021</w:t>
      </w:r>
      <w:r w:rsidR="00F67FD0" w:rsidRPr="001C5D38">
        <w:rPr>
          <w:rFonts w:ascii="Courier" w:hAnsi="Courier"/>
        </w:rPr>
        <w:t xml:space="preserve"> </w:t>
      </w:r>
      <w:r w:rsidRPr="001C5D38">
        <w:rPr>
          <w:rFonts w:ascii="Courier" w:hAnsi="Courier"/>
        </w:rPr>
        <w:t>11003</w:t>
      </w:r>
      <w:r w:rsidR="00F67FD0" w:rsidRPr="001C5D38">
        <w:rPr>
          <w:rFonts w:ascii="Courier" w:hAnsi="Courier"/>
        </w:rPr>
        <w:t xml:space="preserve"> </w:t>
      </w:r>
      <w:r w:rsidRPr="001C5D38">
        <w:rPr>
          <w:rFonts w:ascii="Courier" w:hAnsi="Courier"/>
        </w:rPr>
        <w:t>01</w:t>
      </w:r>
      <w:r w:rsidR="00F67FD0" w:rsidRPr="001C5D38">
        <w:rPr>
          <w:rFonts w:ascii="Courier" w:hAnsi="Courier"/>
        </w:rPr>
        <w:t>-</w:t>
      </w:r>
      <w:r w:rsidRPr="001C5D38">
        <w:rPr>
          <w:rFonts w:ascii="Courier" w:hAnsi="Courier"/>
        </w:rPr>
        <w:t>11</w:t>
      </w:r>
      <w:r w:rsidR="00F67FD0" w:rsidRPr="001C5D38">
        <w:rPr>
          <w:rFonts w:ascii="Courier" w:hAnsi="Courier"/>
        </w:rPr>
        <w:t xml:space="preserve"> </w:t>
      </w:r>
      <w:r w:rsidRPr="001C5D38">
        <w:rPr>
          <w:rFonts w:ascii="Courier" w:hAnsi="Courier"/>
        </w:rPr>
        <w:t>11100</w:t>
      </w:r>
      <w:r w:rsidR="00F67FD0" w:rsidRPr="001C5D38">
        <w:rPr>
          <w:rFonts w:ascii="Courier" w:hAnsi="Courier"/>
        </w:rPr>
        <w:t xml:space="preserve"> </w:t>
      </w:r>
      <w:r w:rsidRPr="001C5D38">
        <w:rPr>
          <w:rFonts w:ascii="Courier" w:hAnsi="Courier"/>
        </w:rPr>
        <w:t>0A000</w:t>
      </w:r>
      <w:r w:rsidR="00F67FD0" w:rsidRPr="001C5D38">
        <w:rPr>
          <w:rFonts w:ascii="Courier" w:hAnsi="Courier"/>
        </w:rPr>
        <w:t xml:space="preserve"> </w:t>
      </w:r>
      <w:r w:rsidRPr="001C5D38">
        <w:rPr>
          <w:rFonts w:ascii="Courier" w:hAnsi="Courier"/>
        </w:rPr>
        <w:t>01000</w:t>
      </w:r>
      <w:r w:rsidR="00F67FD0" w:rsidRPr="001C5D38">
        <w:rPr>
          <w:rFonts w:ascii="Courier" w:hAnsi="Courier"/>
        </w:rPr>
        <w:t xml:space="preserve"> </w:t>
      </w:r>
      <w:r w:rsidRPr="001C5D38">
        <w:rPr>
          <w:rFonts w:ascii="Courier" w:hAnsi="Courier"/>
        </w:rPr>
        <w:t>00000</w:t>
      </w:r>
      <w:r w:rsidR="00F67FD0" w:rsidRPr="001C5D38">
        <w:rPr>
          <w:rFonts w:ascii="Courier" w:hAnsi="Courier"/>
        </w:rPr>
        <w:t xml:space="preserve"> </w:t>
      </w:r>
      <w:r w:rsidRPr="001C5D38">
        <w:rPr>
          <w:rFonts w:ascii="Courier" w:hAnsi="Courier"/>
        </w:rPr>
        <w:t>00110</w:t>
      </w:r>
      <w:r w:rsidR="00F67FD0" w:rsidRPr="001C5D38">
        <w:rPr>
          <w:rFonts w:ascii="Courier" w:hAnsi="Courier"/>
        </w:rPr>
        <w:t xml:space="preserve"> </w:t>
      </w:r>
      <w:r w:rsidRPr="001C5D38">
        <w:rPr>
          <w:rFonts w:ascii="Courier" w:hAnsi="Courier"/>
        </w:rPr>
        <w:t>0</w:t>
      </w:r>
      <w:proofErr w:type="gramStart"/>
      <w:r w:rsidRPr="001C5D38">
        <w:rPr>
          <w:rFonts w:ascii="Courier" w:hAnsi="Courier"/>
        </w:rPr>
        <w:t>?001</w:t>
      </w:r>
      <w:proofErr w:type="gramEnd"/>
      <w:r w:rsidR="00F67FD0" w:rsidRPr="001C5D38">
        <w:rPr>
          <w:rFonts w:ascii="Courier" w:hAnsi="Courier"/>
        </w:rPr>
        <w:t xml:space="preserve"> </w:t>
      </w:r>
      <w:r w:rsidRPr="001C5D38">
        <w:rPr>
          <w:rFonts w:ascii="Courier" w:hAnsi="Courier"/>
        </w:rPr>
        <w:t>01211</w:t>
      </w:r>
      <w:r w:rsidR="00856AB1" w:rsidRPr="001C5D38">
        <w:rPr>
          <w:rFonts w:ascii="Courier" w:hAnsi="Courier"/>
        </w:rPr>
        <w:t xml:space="preserve"> </w:t>
      </w:r>
      <w:r w:rsidRPr="001C5D38">
        <w:rPr>
          <w:rFonts w:ascii="Courier" w:hAnsi="Courier"/>
        </w:rPr>
        <w:t>?0?1?</w:t>
      </w:r>
      <w:r w:rsidR="00856AB1" w:rsidRPr="001C5D38">
        <w:rPr>
          <w:rFonts w:ascii="Courier" w:hAnsi="Courier"/>
        </w:rPr>
        <w:t xml:space="preserve"> </w:t>
      </w:r>
      <w:r w:rsidRPr="001C5D38">
        <w:rPr>
          <w:rFonts w:ascii="Courier" w:hAnsi="Courier"/>
        </w:rPr>
        <w:t>11000</w:t>
      </w:r>
      <w:r w:rsidR="00856AB1" w:rsidRPr="001C5D38">
        <w:rPr>
          <w:rFonts w:ascii="Courier" w:hAnsi="Courier"/>
        </w:rPr>
        <w:t xml:space="preserve"> </w:t>
      </w:r>
      <w:r w:rsidRPr="001C5D38">
        <w:rPr>
          <w:rFonts w:ascii="Courier" w:hAnsi="Courier"/>
        </w:rPr>
        <w:t>1H00?</w:t>
      </w:r>
      <w:r w:rsidR="00856AB1" w:rsidRPr="001C5D38">
        <w:rPr>
          <w:rFonts w:ascii="Courier" w:hAnsi="Courier"/>
        </w:rPr>
        <w:t xml:space="preserve"> </w:t>
      </w:r>
      <w:r w:rsidRPr="001C5D38">
        <w:rPr>
          <w:rFonts w:ascii="Courier" w:hAnsi="Courier"/>
        </w:rPr>
        <w:t>00???</w:t>
      </w:r>
      <w:r w:rsidR="00856AB1" w:rsidRPr="001C5D38">
        <w:rPr>
          <w:rFonts w:ascii="Courier" w:hAnsi="Courier"/>
        </w:rPr>
        <w:t xml:space="preserve"> </w:t>
      </w:r>
      <w:r w:rsidRPr="001C5D38">
        <w:rPr>
          <w:rFonts w:ascii="Courier" w:hAnsi="Courier"/>
        </w:rPr>
        <w:t>?100D</w:t>
      </w:r>
      <w:r w:rsidR="00856AB1" w:rsidRPr="001C5D38">
        <w:rPr>
          <w:rFonts w:ascii="Courier" w:hAnsi="Courier"/>
        </w:rPr>
        <w:t xml:space="preserve"> </w:t>
      </w:r>
      <w:r w:rsidRPr="001C5D38">
        <w:rPr>
          <w:rFonts w:ascii="Courier" w:hAnsi="Courier"/>
        </w:rPr>
        <w:t>00000</w:t>
      </w:r>
      <w:r w:rsidR="00856AB1" w:rsidRPr="001C5D38">
        <w:rPr>
          <w:rFonts w:ascii="Courier" w:hAnsi="Courier"/>
        </w:rPr>
        <w:t xml:space="preserve"> </w:t>
      </w:r>
      <w:r w:rsidRPr="001C5D38">
        <w:rPr>
          <w:rFonts w:ascii="Courier" w:hAnsi="Courier"/>
        </w:rPr>
        <w:t>00000</w:t>
      </w:r>
      <w:r w:rsidR="00856AB1" w:rsidRPr="001C5D38">
        <w:rPr>
          <w:rFonts w:ascii="Courier" w:hAnsi="Courier"/>
        </w:rPr>
        <w:t xml:space="preserve"> </w:t>
      </w:r>
      <w:r w:rsidRPr="001C5D38">
        <w:rPr>
          <w:rFonts w:ascii="Courier" w:hAnsi="Courier"/>
        </w:rPr>
        <w:t>00000</w:t>
      </w:r>
      <w:r w:rsidR="00856AB1" w:rsidRPr="001C5D38">
        <w:rPr>
          <w:rFonts w:ascii="Courier" w:hAnsi="Courier"/>
        </w:rPr>
        <w:t xml:space="preserve"> </w:t>
      </w:r>
      <w:proofErr w:type="gramStart"/>
      <w:r w:rsidRPr="001C5D38">
        <w:rPr>
          <w:rFonts w:ascii="Courier" w:hAnsi="Courier"/>
        </w:rPr>
        <w:t>00000</w:t>
      </w:r>
      <w:r w:rsidR="00856AB1" w:rsidRPr="001C5D38">
        <w:rPr>
          <w:rFonts w:ascii="Courier" w:hAnsi="Courier"/>
        </w:rPr>
        <w:t xml:space="preserve"> </w:t>
      </w:r>
      <w:r w:rsidRPr="001C5D38">
        <w:rPr>
          <w:rFonts w:ascii="Courier" w:hAnsi="Courier"/>
        </w:rPr>
        <w:t>??</w:t>
      </w:r>
      <w:proofErr w:type="gramEnd"/>
      <w:r w:rsidRPr="001C5D38">
        <w:rPr>
          <w:rFonts w:ascii="Courier" w:hAnsi="Courier"/>
        </w:rPr>
        <w:t>000</w:t>
      </w:r>
    </w:p>
    <w:p w:rsidR="00856AB1" w:rsidRPr="001C5D38" w:rsidRDefault="00856AB1" w:rsidP="00C92F9B">
      <w:pPr>
        <w:spacing w:line="360" w:lineRule="auto"/>
        <w:rPr>
          <w:rFonts w:ascii="Courier" w:hAnsi="Courier"/>
        </w:rPr>
      </w:pPr>
    </w:p>
    <w:p w:rsidR="00856AB1" w:rsidRPr="001C5D38" w:rsidRDefault="00C92F9B" w:rsidP="00C92F9B">
      <w:pPr>
        <w:spacing w:line="360" w:lineRule="auto"/>
        <w:rPr>
          <w:rFonts w:ascii="Courier" w:hAnsi="Courier"/>
          <w:i/>
        </w:rPr>
      </w:pPr>
      <w:r w:rsidRPr="001C5D38">
        <w:rPr>
          <w:rFonts w:ascii="Courier" w:hAnsi="Courier"/>
          <w:i/>
        </w:rPr>
        <w:t>Marmoretta</w:t>
      </w:r>
    </w:p>
    <w:p w:rsidR="00C92F9B" w:rsidRPr="001C5D38" w:rsidRDefault="00C92F9B" w:rsidP="00C92F9B">
      <w:pPr>
        <w:spacing w:line="360" w:lineRule="auto"/>
        <w:rPr>
          <w:rFonts w:ascii="Courier" w:hAnsi="Courier"/>
        </w:rPr>
      </w:pPr>
      <w:proofErr w:type="gramStart"/>
      <w:r w:rsidRPr="001C5D38">
        <w:rPr>
          <w:rFonts w:ascii="Courier" w:hAnsi="Courier"/>
        </w:rPr>
        <w:t>1?02</w:t>
      </w:r>
      <w:proofErr w:type="gramEnd"/>
      <w:r w:rsidRPr="001C5D38">
        <w:rPr>
          <w:rFonts w:ascii="Courier" w:hAnsi="Courier"/>
        </w:rPr>
        <w:t>?</w:t>
      </w:r>
      <w:r w:rsidR="00952DBB" w:rsidRPr="001C5D38">
        <w:rPr>
          <w:rFonts w:ascii="Courier" w:hAnsi="Courier"/>
        </w:rPr>
        <w:t xml:space="preserve"> </w:t>
      </w:r>
      <w:r w:rsidRPr="001C5D38">
        <w:rPr>
          <w:rFonts w:ascii="Courier" w:hAnsi="Courier"/>
        </w:rPr>
        <w:t>?0013</w:t>
      </w:r>
      <w:r w:rsidR="00952DBB" w:rsidRPr="001C5D38">
        <w:rPr>
          <w:rFonts w:ascii="Courier" w:hAnsi="Courier"/>
        </w:rPr>
        <w:t xml:space="preserve"> </w:t>
      </w:r>
      <w:r w:rsidRPr="001C5D38">
        <w:rPr>
          <w:rFonts w:ascii="Courier" w:hAnsi="Courier"/>
        </w:rPr>
        <w:t>0??00</w:t>
      </w:r>
      <w:r w:rsidR="00952DBB" w:rsidRPr="001C5D38">
        <w:rPr>
          <w:rFonts w:ascii="Courier" w:hAnsi="Courier"/>
        </w:rPr>
        <w:t xml:space="preserve"> </w:t>
      </w:r>
      <w:r w:rsidRPr="001C5D38">
        <w:rPr>
          <w:rFonts w:ascii="Courier" w:hAnsi="Courier"/>
        </w:rPr>
        <w:t>000</w:t>
      </w:r>
      <w:proofErr w:type="gramStart"/>
      <w:r w:rsidRPr="001C5D38">
        <w:rPr>
          <w:rFonts w:ascii="Courier" w:hAnsi="Courier"/>
        </w:rPr>
        <w:t>?1</w:t>
      </w:r>
      <w:proofErr w:type="gramEnd"/>
      <w:r w:rsidR="00952DBB" w:rsidRPr="001C5D38">
        <w:rPr>
          <w:rFonts w:ascii="Courier" w:hAnsi="Courier"/>
        </w:rPr>
        <w:t xml:space="preserve"> </w:t>
      </w:r>
      <w:r w:rsidRPr="001C5D38">
        <w:rPr>
          <w:rFonts w:ascii="Courier" w:hAnsi="Courier"/>
        </w:rPr>
        <w:t>01???</w:t>
      </w:r>
      <w:r w:rsidR="00952DBB" w:rsidRPr="001C5D38">
        <w:rPr>
          <w:rFonts w:ascii="Courier" w:hAnsi="Courier"/>
        </w:rPr>
        <w:t xml:space="preserve"> </w:t>
      </w:r>
      <w:r w:rsidRPr="001C5D38">
        <w:rPr>
          <w:rFonts w:ascii="Courier" w:hAnsi="Courier"/>
        </w:rPr>
        <w:t>00010</w:t>
      </w:r>
      <w:r w:rsidR="00952DBB" w:rsidRPr="001C5D38">
        <w:rPr>
          <w:rFonts w:ascii="Courier" w:hAnsi="Courier"/>
        </w:rPr>
        <w:t xml:space="preserve"> </w:t>
      </w:r>
      <w:r w:rsidRPr="001C5D38">
        <w:rPr>
          <w:rFonts w:ascii="Courier" w:hAnsi="Courier"/>
        </w:rPr>
        <w:t>01011</w:t>
      </w:r>
      <w:r w:rsidR="00952DBB" w:rsidRPr="001C5D38">
        <w:rPr>
          <w:rFonts w:ascii="Courier" w:hAnsi="Courier"/>
        </w:rPr>
        <w:t xml:space="preserve"> </w:t>
      </w:r>
      <w:r w:rsidRPr="001C5D38">
        <w:rPr>
          <w:rFonts w:ascii="Courier" w:hAnsi="Courier"/>
        </w:rPr>
        <w:t>01</w:t>
      </w:r>
      <w:proofErr w:type="gramStart"/>
      <w:r w:rsidRPr="001C5D38">
        <w:rPr>
          <w:rFonts w:ascii="Courier" w:hAnsi="Courier"/>
        </w:rPr>
        <w:t>?11</w:t>
      </w:r>
      <w:proofErr w:type="gramEnd"/>
      <w:r w:rsidR="00952DBB" w:rsidRPr="001C5D38">
        <w:rPr>
          <w:rFonts w:ascii="Courier" w:hAnsi="Courier"/>
        </w:rPr>
        <w:t xml:space="preserve"> </w:t>
      </w:r>
      <w:r w:rsidRPr="001C5D38">
        <w:rPr>
          <w:rFonts w:ascii="Courier" w:hAnsi="Courier"/>
        </w:rPr>
        <w:t>0000?</w:t>
      </w:r>
      <w:r w:rsidR="00952DBB" w:rsidRPr="001C5D38">
        <w:rPr>
          <w:rFonts w:ascii="Courier" w:hAnsi="Courier"/>
        </w:rPr>
        <w:t xml:space="preserve"> </w:t>
      </w:r>
      <w:r w:rsidRPr="001C5D38">
        <w:rPr>
          <w:rFonts w:ascii="Courier" w:hAnsi="Courier"/>
        </w:rPr>
        <w:t>111??</w:t>
      </w:r>
      <w:r w:rsidR="00952DBB" w:rsidRPr="001C5D38">
        <w:rPr>
          <w:rFonts w:ascii="Courier" w:hAnsi="Courier"/>
        </w:rPr>
        <w:t xml:space="preserve"> </w:t>
      </w:r>
      <w:r w:rsidRPr="001C5D38">
        <w:rPr>
          <w:rFonts w:ascii="Courier" w:hAnsi="Courier"/>
        </w:rPr>
        <w:t>?????</w:t>
      </w:r>
      <w:r w:rsidR="00952DBB" w:rsidRPr="001C5D38">
        <w:rPr>
          <w:rFonts w:ascii="Courier" w:hAnsi="Courier"/>
        </w:rPr>
        <w:t xml:space="preserve"> </w:t>
      </w:r>
      <w:r w:rsidRPr="001C5D38">
        <w:rPr>
          <w:rFonts w:ascii="Courier" w:hAnsi="Courier"/>
        </w:rPr>
        <w:t>?11??</w:t>
      </w:r>
      <w:r w:rsidR="00952DBB" w:rsidRPr="001C5D38">
        <w:rPr>
          <w:rFonts w:ascii="Courier" w:hAnsi="Courier"/>
        </w:rPr>
        <w:t xml:space="preserve"> </w:t>
      </w:r>
      <w:r w:rsidRPr="001C5D38">
        <w:rPr>
          <w:rFonts w:ascii="Courier" w:hAnsi="Courier"/>
        </w:rPr>
        <w:t>?????</w:t>
      </w:r>
      <w:r w:rsidR="00952DBB" w:rsidRPr="001C5D38">
        <w:rPr>
          <w:rFonts w:ascii="Courier" w:hAnsi="Courier"/>
        </w:rPr>
        <w:t xml:space="preserve"> </w:t>
      </w:r>
      <w:r w:rsidRPr="001C5D38">
        <w:rPr>
          <w:rFonts w:ascii="Courier" w:hAnsi="Courier"/>
        </w:rPr>
        <w:t>?????</w:t>
      </w:r>
      <w:r w:rsidR="00952DBB" w:rsidRPr="001C5D38">
        <w:rPr>
          <w:rFonts w:ascii="Courier" w:hAnsi="Courier"/>
        </w:rPr>
        <w:t xml:space="preserve"> </w:t>
      </w:r>
      <w:r w:rsidRPr="001C5D38">
        <w:rPr>
          <w:rFonts w:ascii="Courier" w:hAnsi="Courier"/>
        </w:rPr>
        <w:t>????0</w:t>
      </w:r>
      <w:r w:rsidR="00952DBB" w:rsidRPr="001C5D38">
        <w:rPr>
          <w:rFonts w:ascii="Courier" w:hAnsi="Courier"/>
        </w:rPr>
        <w:t xml:space="preserve"> </w:t>
      </w:r>
      <w:r w:rsidRPr="001C5D38">
        <w:rPr>
          <w:rFonts w:ascii="Courier" w:hAnsi="Courier"/>
        </w:rPr>
        <w:t>0</w:t>
      </w:r>
      <w:proofErr w:type="gramStart"/>
      <w:r w:rsidRPr="001C5D38">
        <w:rPr>
          <w:rFonts w:ascii="Courier" w:hAnsi="Courier"/>
        </w:rPr>
        <w:t>?000</w:t>
      </w:r>
      <w:proofErr w:type="gramEnd"/>
      <w:r w:rsidR="00952DBB" w:rsidRPr="001C5D38">
        <w:rPr>
          <w:rFonts w:ascii="Courier" w:hAnsi="Courier"/>
        </w:rPr>
        <w:t xml:space="preserve"> </w:t>
      </w:r>
      <w:r w:rsidRPr="001C5D38">
        <w:rPr>
          <w:rFonts w:ascii="Courier" w:hAnsi="Courier"/>
        </w:rPr>
        <w:t>?0010</w:t>
      </w:r>
      <w:r w:rsidR="00952DBB" w:rsidRPr="001C5D38">
        <w:rPr>
          <w:rFonts w:ascii="Courier" w:hAnsi="Courier"/>
        </w:rPr>
        <w:t xml:space="preserve"> </w:t>
      </w:r>
      <w:r w:rsidRPr="001C5D38">
        <w:rPr>
          <w:rFonts w:ascii="Courier" w:hAnsi="Courier"/>
        </w:rPr>
        <w:t>00001</w:t>
      </w:r>
      <w:r w:rsidR="00952DBB" w:rsidRPr="001C5D38">
        <w:rPr>
          <w:rFonts w:ascii="Courier" w:hAnsi="Courier"/>
        </w:rPr>
        <w:t xml:space="preserve"> </w:t>
      </w:r>
      <w:r w:rsidRPr="001C5D38">
        <w:rPr>
          <w:rFonts w:ascii="Courier" w:hAnsi="Courier"/>
        </w:rPr>
        <w:t>00000</w:t>
      </w:r>
      <w:r w:rsidR="00952DBB" w:rsidRPr="001C5D38">
        <w:rPr>
          <w:rFonts w:ascii="Courier" w:hAnsi="Courier"/>
        </w:rPr>
        <w:t xml:space="preserve"> </w:t>
      </w:r>
      <w:r w:rsidRPr="001C5D38">
        <w:rPr>
          <w:rFonts w:ascii="Courier" w:hAnsi="Courier"/>
        </w:rPr>
        <w:t>???00</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Sophineta</w:t>
      </w:r>
    </w:p>
    <w:p w:rsidR="00C92F9B" w:rsidRPr="001C5D38" w:rsidRDefault="00C92F9B" w:rsidP="00C92F9B">
      <w:pPr>
        <w:spacing w:line="360" w:lineRule="auto"/>
        <w:rPr>
          <w:rFonts w:ascii="Courier" w:hAnsi="Courier"/>
        </w:rPr>
      </w:pPr>
      <w:proofErr w:type="gramStart"/>
      <w:r w:rsidRPr="001C5D38">
        <w:rPr>
          <w:rFonts w:ascii="Courier" w:hAnsi="Courier"/>
        </w:rPr>
        <w:t>1?001</w:t>
      </w:r>
      <w:proofErr w:type="gramEnd"/>
      <w:r w:rsidR="005C4E01">
        <w:rPr>
          <w:rFonts w:ascii="Courier" w:hAnsi="Courier"/>
        </w:rPr>
        <w:t xml:space="preserve"> </w:t>
      </w:r>
      <w:r w:rsidRPr="001C5D38">
        <w:rPr>
          <w:rFonts w:ascii="Courier" w:hAnsi="Courier"/>
        </w:rPr>
        <w:t>10113</w:t>
      </w:r>
      <w:r w:rsidR="005C4E01">
        <w:rPr>
          <w:rFonts w:ascii="Courier" w:hAnsi="Courier"/>
        </w:rPr>
        <w:t xml:space="preserve"> </w:t>
      </w:r>
      <w:r w:rsidRPr="001C5D38">
        <w:rPr>
          <w:rFonts w:ascii="Courier" w:hAnsi="Courier"/>
        </w:rPr>
        <w:t>0000?</w:t>
      </w:r>
      <w:r w:rsidR="005C4E01">
        <w:rPr>
          <w:rFonts w:ascii="Courier" w:hAnsi="Courier"/>
        </w:rPr>
        <w:t xml:space="preserve"> </w:t>
      </w:r>
      <w:r w:rsidRPr="001C5D38">
        <w:rPr>
          <w:rFonts w:ascii="Courier" w:hAnsi="Courier"/>
        </w:rPr>
        <w:t>010??</w:t>
      </w:r>
      <w:r w:rsidR="005C4E01">
        <w:rPr>
          <w:rFonts w:ascii="Courier" w:hAnsi="Courier"/>
        </w:rPr>
        <w:t xml:space="preserve"> </w:t>
      </w:r>
      <w:r w:rsidRPr="001C5D38">
        <w:rPr>
          <w:rFonts w:ascii="Courier" w:hAnsi="Courier"/>
        </w:rPr>
        <w:t>?????</w:t>
      </w:r>
      <w:r w:rsidR="005C4E01">
        <w:rPr>
          <w:rFonts w:ascii="Courier" w:hAnsi="Courier"/>
        </w:rPr>
        <w:t xml:space="preserve"> </w:t>
      </w:r>
      <w:r w:rsidRPr="001C5D38">
        <w:rPr>
          <w:rFonts w:ascii="Courier" w:hAnsi="Courier"/>
        </w:rPr>
        <w:t>110</w:t>
      </w:r>
      <w:proofErr w:type="gramStart"/>
      <w:r w:rsidRPr="001C5D38">
        <w:rPr>
          <w:rFonts w:ascii="Courier" w:hAnsi="Courier"/>
        </w:rPr>
        <w:t>?0</w:t>
      </w:r>
      <w:proofErr w:type="gramEnd"/>
      <w:r w:rsidR="005C4E01">
        <w:rPr>
          <w:rFonts w:ascii="Courier" w:hAnsi="Courier"/>
        </w:rPr>
        <w:t xml:space="preserve"> </w:t>
      </w:r>
      <w:r w:rsidRPr="001C5D38">
        <w:rPr>
          <w:rFonts w:ascii="Courier" w:hAnsi="Courier"/>
        </w:rPr>
        <w:t>00?0?</w:t>
      </w:r>
      <w:r w:rsidR="005C4E01">
        <w:rPr>
          <w:rFonts w:ascii="Courier" w:hAnsi="Courier"/>
        </w:rPr>
        <w:t xml:space="preserve"> </w:t>
      </w:r>
      <w:r w:rsidRPr="001C5D38">
        <w:rPr>
          <w:rFonts w:ascii="Courier" w:hAnsi="Courier"/>
        </w:rPr>
        <w:t>????1</w:t>
      </w:r>
      <w:r w:rsidR="005C4E01">
        <w:rPr>
          <w:rFonts w:ascii="Courier" w:hAnsi="Courier"/>
        </w:rPr>
        <w:t xml:space="preserve"> </w:t>
      </w:r>
      <w:r w:rsidRPr="001C5D38">
        <w:rPr>
          <w:rFonts w:ascii="Courier" w:hAnsi="Courier"/>
        </w:rPr>
        <w:t>0100?</w:t>
      </w:r>
      <w:r w:rsidR="005C4E01">
        <w:rPr>
          <w:rFonts w:ascii="Courier" w:hAnsi="Courier"/>
        </w:rPr>
        <w:t xml:space="preserve"> </w:t>
      </w:r>
      <w:r w:rsidRPr="001C5D38">
        <w:rPr>
          <w:rFonts w:ascii="Courier" w:hAnsi="Courier"/>
        </w:rPr>
        <w:t>001??</w:t>
      </w:r>
      <w:r w:rsidR="005C4E01">
        <w:rPr>
          <w:rFonts w:ascii="Courier" w:hAnsi="Courier"/>
        </w:rPr>
        <w:t xml:space="preserve"> </w:t>
      </w:r>
      <w:r w:rsidRPr="001C5D38">
        <w:rPr>
          <w:rFonts w:ascii="Courier" w:hAnsi="Courier"/>
        </w:rPr>
        <w:t>?????</w:t>
      </w:r>
      <w:r w:rsidR="005C4E01">
        <w:rPr>
          <w:rFonts w:ascii="Courier" w:hAnsi="Courier"/>
        </w:rPr>
        <w:t xml:space="preserve"> </w:t>
      </w:r>
      <w:r w:rsidRPr="001C5D38">
        <w:rPr>
          <w:rFonts w:ascii="Courier" w:hAnsi="Courier"/>
        </w:rPr>
        <w:t>?????</w:t>
      </w:r>
      <w:r w:rsidR="005C4E01">
        <w:rPr>
          <w:rFonts w:ascii="Courier" w:hAnsi="Courier"/>
        </w:rPr>
        <w:t xml:space="preserve"> </w:t>
      </w:r>
      <w:r w:rsidRPr="001C5D38">
        <w:rPr>
          <w:rFonts w:ascii="Courier" w:hAnsi="Courier"/>
        </w:rPr>
        <w:t>???0?</w:t>
      </w:r>
      <w:r w:rsidR="005C4E01">
        <w:rPr>
          <w:rFonts w:ascii="Courier" w:hAnsi="Courier"/>
        </w:rPr>
        <w:t xml:space="preserve"> </w:t>
      </w:r>
      <w:r w:rsidRPr="001C5D38">
        <w:rPr>
          <w:rFonts w:ascii="Courier" w:hAnsi="Courier"/>
        </w:rPr>
        <w:t>?????</w:t>
      </w:r>
      <w:r w:rsidR="005C4E01">
        <w:rPr>
          <w:rFonts w:ascii="Courier" w:hAnsi="Courier"/>
        </w:rPr>
        <w:t xml:space="preserve"> </w:t>
      </w:r>
      <w:r w:rsidRPr="001C5D38">
        <w:rPr>
          <w:rFonts w:ascii="Courier" w:hAnsi="Courier"/>
        </w:rPr>
        <w:t>????0</w:t>
      </w:r>
      <w:r w:rsidR="005C4E01">
        <w:rPr>
          <w:rFonts w:ascii="Courier" w:hAnsi="Courier"/>
        </w:rPr>
        <w:t xml:space="preserve"> </w:t>
      </w:r>
      <w:r w:rsidRPr="001C5D38">
        <w:rPr>
          <w:rFonts w:ascii="Courier" w:hAnsi="Courier"/>
        </w:rPr>
        <w:t>0</w:t>
      </w:r>
      <w:proofErr w:type="gramStart"/>
      <w:r w:rsidRPr="001C5D38">
        <w:rPr>
          <w:rFonts w:ascii="Courier" w:hAnsi="Courier"/>
        </w:rPr>
        <w:t>?000</w:t>
      </w:r>
      <w:proofErr w:type="gramEnd"/>
      <w:r w:rsidR="005C4E01">
        <w:rPr>
          <w:rFonts w:ascii="Courier" w:hAnsi="Courier"/>
        </w:rPr>
        <w:t xml:space="preserve"> </w:t>
      </w:r>
      <w:r w:rsidRPr="001C5D38">
        <w:rPr>
          <w:rFonts w:ascii="Courier" w:hAnsi="Courier"/>
        </w:rPr>
        <w:t>?0000</w:t>
      </w:r>
      <w:r w:rsidR="005C4E01">
        <w:rPr>
          <w:rFonts w:ascii="Courier" w:hAnsi="Courier"/>
        </w:rPr>
        <w:t xml:space="preserve"> </w:t>
      </w:r>
      <w:r w:rsidRPr="001C5D38">
        <w:rPr>
          <w:rFonts w:ascii="Courier" w:hAnsi="Courier"/>
        </w:rPr>
        <w:t>11001</w:t>
      </w:r>
      <w:r w:rsidR="005C4E01">
        <w:rPr>
          <w:rFonts w:ascii="Courier" w:hAnsi="Courier"/>
        </w:rPr>
        <w:t xml:space="preserve"> </w:t>
      </w:r>
      <w:r w:rsidRPr="001C5D38">
        <w:rPr>
          <w:rFonts w:ascii="Courier" w:hAnsi="Courier"/>
        </w:rPr>
        <w:t>A000?</w:t>
      </w:r>
      <w:r w:rsidR="005C4E01">
        <w:rPr>
          <w:rFonts w:ascii="Courier" w:hAnsi="Courier"/>
        </w:rPr>
        <w:t xml:space="preserve"> </w:t>
      </w:r>
      <w:r w:rsidRPr="001C5D38">
        <w:rPr>
          <w:rFonts w:ascii="Courier" w:hAnsi="Courier"/>
        </w:rPr>
        <w:t>???00</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rPr>
      </w:pPr>
      <w:r w:rsidRPr="001C5D38">
        <w:rPr>
          <w:rFonts w:ascii="Courier" w:hAnsi="Courier"/>
        </w:rPr>
        <w:t>Squamata</w:t>
      </w:r>
    </w:p>
    <w:p w:rsidR="00C92F9B" w:rsidRPr="001C5D38" w:rsidRDefault="00C92F9B" w:rsidP="00C92F9B">
      <w:pPr>
        <w:spacing w:line="360" w:lineRule="auto"/>
        <w:rPr>
          <w:rFonts w:ascii="Courier" w:hAnsi="Courier"/>
        </w:rPr>
      </w:pPr>
      <w:r w:rsidRPr="001C5D38">
        <w:rPr>
          <w:rFonts w:ascii="Courier" w:hAnsi="Courier"/>
        </w:rPr>
        <w:t>111B1</w:t>
      </w:r>
      <w:r w:rsidR="001D2E02" w:rsidRPr="001C5D38">
        <w:rPr>
          <w:rFonts w:ascii="Courier" w:hAnsi="Courier"/>
        </w:rPr>
        <w:t xml:space="preserve"> </w:t>
      </w:r>
      <w:r w:rsidRPr="001C5D38">
        <w:rPr>
          <w:rFonts w:ascii="Courier" w:hAnsi="Courier"/>
        </w:rPr>
        <w:t>10A-G</w:t>
      </w:r>
      <w:r w:rsidR="001D2E02" w:rsidRPr="001C5D38">
        <w:rPr>
          <w:rFonts w:ascii="Courier" w:hAnsi="Courier"/>
        </w:rPr>
        <w:t xml:space="preserve"> </w:t>
      </w:r>
      <w:r w:rsidRPr="001C5D38">
        <w:rPr>
          <w:rFonts w:ascii="Courier" w:hAnsi="Courier"/>
        </w:rPr>
        <w:t>10111</w:t>
      </w:r>
      <w:r w:rsidR="001D2E02" w:rsidRPr="001C5D38">
        <w:rPr>
          <w:rFonts w:ascii="Courier" w:hAnsi="Courier"/>
        </w:rPr>
        <w:t xml:space="preserve"> </w:t>
      </w:r>
      <w:r w:rsidRPr="001C5D38">
        <w:rPr>
          <w:rFonts w:ascii="Courier" w:hAnsi="Courier"/>
        </w:rPr>
        <w:t>01111</w:t>
      </w:r>
      <w:r w:rsidR="001D2E02" w:rsidRPr="001C5D38">
        <w:rPr>
          <w:rFonts w:ascii="Courier" w:hAnsi="Courier"/>
        </w:rPr>
        <w:t xml:space="preserve"> </w:t>
      </w:r>
      <w:r w:rsidRPr="001C5D38">
        <w:rPr>
          <w:rFonts w:ascii="Courier" w:hAnsi="Courier"/>
        </w:rPr>
        <w:t>11112</w:t>
      </w:r>
      <w:r w:rsidR="001D2E02" w:rsidRPr="001C5D38">
        <w:rPr>
          <w:rFonts w:ascii="Courier" w:hAnsi="Courier"/>
        </w:rPr>
        <w:t xml:space="preserve"> </w:t>
      </w:r>
      <w:r w:rsidRPr="001C5D38">
        <w:rPr>
          <w:rFonts w:ascii="Courier" w:hAnsi="Courier"/>
        </w:rPr>
        <w:t>11010</w:t>
      </w:r>
      <w:r w:rsidR="001D2E02" w:rsidRPr="001C5D38">
        <w:rPr>
          <w:rFonts w:ascii="Courier" w:hAnsi="Courier"/>
        </w:rPr>
        <w:t xml:space="preserve"> </w:t>
      </w:r>
      <w:r w:rsidRPr="001C5D38">
        <w:rPr>
          <w:rFonts w:ascii="Courier" w:hAnsi="Courier"/>
        </w:rPr>
        <w:t>AA2AA</w:t>
      </w:r>
      <w:r w:rsidR="001D2E02" w:rsidRPr="001C5D38">
        <w:rPr>
          <w:rFonts w:ascii="Courier" w:hAnsi="Courier"/>
        </w:rPr>
        <w:t xml:space="preserve"> </w:t>
      </w:r>
      <w:r w:rsidRPr="001C5D38">
        <w:rPr>
          <w:rFonts w:ascii="Courier" w:hAnsi="Courier"/>
        </w:rPr>
        <w:t>11A1C</w:t>
      </w:r>
      <w:r w:rsidR="001D2E02" w:rsidRPr="001C5D38">
        <w:rPr>
          <w:rFonts w:ascii="Courier" w:hAnsi="Courier"/>
        </w:rPr>
        <w:t xml:space="preserve"> </w:t>
      </w:r>
      <w:r w:rsidRPr="001C5D38">
        <w:rPr>
          <w:rFonts w:ascii="Courier" w:hAnsi="Courier"/>
        </w:rPr>
        <w:t>A110A</w:t>
      </w:r>
      <w:r w:rsidR="001D2E02" w:rsidRPr="001C5D38">
        <w:rPr>
          <w:rFonts w:ascii="Courier" w:hAnsi="Courier"/>
        </w:rPr>
        <w:t xml:space="preserve"> </w:t>
      </w:r>
      <w:r w:rsidRPr="001C5D38">
        <w:rPr>
          <w:rFonts w:ascii="Courier" w:hAnsi="Courier"/>
        </w:rPr>
        <w:t>201A1</w:t>
      </w:r>
      <w:r w:rsidR="001D2E02" w:rsidRPr="001C5D38">
        <w:rPr>
          <w:rFonts w:ascii="Courier" w:hAnsi="Courier"/>
        </w:rPr>
        <w:t xml:space="preserve"> </w:t>
      </w:r>
      <w:r w:rsidRPr="001C5D38">
        <w:rPr>
          <w:rFonts w:ascii="Courier" w:hAnsi="Courier"/>
        </w:rPr>
        <w:t>21111</w:t>
      </w:r>
      <w:r w:rsidR="001D2E02" w:rsidRPr="001C5D38">
        <w:rPr>
          <w:rFonts w:ascii="Courier" w:hAnsi="Courier"/>
        </w:rPr>
        <w:t xml:space="preserve"> </w:t>
      </w:r>
      <w:r w:rsidRPr="001C5D38">
        <w:rPr>
          <w:rFonts w:ascii="Courier" w:hAnsi="Courier"/>
        </w:rPr>
        <w:t>21101</w:t>
      </w:r>
      <w:r w:rsidR="001D2E02" w:rsidRPr="001C5D38">
        <w:rPr>
          <w:rFonts w:ascii="Courier" w:hAnsi="Courier"/>
        </w:rPr>
        <w:t xml:space="preserve"> </w:t>
      </w:r>
      <w:r w:rsidRPr="001C5D38">
        <w:rPr>
          <w:rFonts w:ascii="Courier" w:hAnsi="Courier"/>
        </w:rPr>
        <w:t>12111</w:t>
      </w:r>
      <w:r w:rsidR="001D2E02" w:rsidRPr="001C5D38">
        <w:rPr>
          <w:rFonts w:ascii="Courier" w:hAnsi="Courier"/>
        </w:rPr>
        <w:t xml:space="preserve"> </w:t>
      </w:r>
      <w:r w:rsidRPr="001C5D38">
        <w:rPr>
          <w:rFonts w:ascii="Courier" w:hAnsi="Courier"/>
        </w:rPr>
        <w:t>11111</w:t>
      </w:r>
      <w:r w:rsidR="001D2E02" w:rsidRPr="001C5D38">
        <w:rPr>
          <w:rFonts w:ascii="Courier" w:hAnsi="Courier"/>
        </w:rPr>
        <w:t xml:space="preserve"> </w:t>
      </w:r>
      <w:r w:rsidRPr="001C5D38">
        <w:rPr>
          <w:rFonts w:ascii="Courier" w:hAnsi="Courier"/>
        </w:rPr>
        <w:t>13120</w:t>
      </w:r>
      <w:r w:rsidR="001D2E02" w:rsidRPr="001C5D38">
        <w:rPr>
          <w:rFonts w:ascii="Courier" w:hAnsi="Courier"/>
        </w:rPr>
        <w:t xml:space="preserve"> </w:t>
      </w:r>
      <w:r w:rsidRPr="001C5D38">
        <w:rPr>
          <w:rFonts w:ascii="Courier" w:hAnsi="Courier"/>
        </w:rPr>
        <w:t>000A0</w:t>
      </w:r>
      <w:r w:rsidR="001D2E02" w:rsidRPr="001C5D38">
        <w:rPr>
          <w:rFonts w:ascii="Courier" w:hAnsi="Courier"/>
        </w:rPr>
        <w:t xml:space="preserve"> </w:t>
      </w:r>
      <w:r w:rsidRPr="001C5D38">
        <w:rPr>
          <w:rFonts w:ascii="Courier" w:hAnsi="Courier"/>
        </w:rPr>
        <w:t>BD0AA</w:t>
      </w:r>
      <w:r w:rsidR="001D2E02" w:rsidRPr="001C5D38">
        <w:rPr>
          <w:rFonts w:ascii="Courier" w:hAnsi="Courier"/>
        </w:rPr>
        <w:t xml:space="preserve"> </w:t>
      </w:r>
      <w:r w:rsidRPr="001C5D38">
        <w:rPr>
          <w:rFonts w:ascii="Courier" w:hAnsi="Courier"/>
        </w:rPr>
        <w:t>BBBBC</w:t>
      </w:r>
      <w:r w:rsidR="001D2E02" w:rsidRPr="001C5D38">
        <w:rPr>
          <w:rFonts w:ascii="Courier" w:hAnsi="Courier"/>
        </w:rPr>
        <w:t xml:space="preserve"> </w:t>
      </w:r>
      <w:r w:rsidRPr="001C5D38">
        <w:rPr>
          <w:rFonts w:ascii="Courier" w:hAnsi="Courier"/>
        </w:rPr>
        <w:t>10A00</w:t>
      </w:r>
      <w:r w:rsidR="001D2E02" w:rsidRPr="001C5D38">
        <w:rPr>
          <w:rFonts w:ascii="Courier" w:hAnsi="Courier"/>
        </w:rPr>
        <w:t xml:space="preserve"> </w:t>
      </w:r>
      <w:r w:rsidRPr="001C5D38">
        <w:rPr>
          <w:rFonts w:ascii="Courier" w:hAnsi="Courier"/>
        </w:rPr>
        <w:t>ABAA0</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Gephyrosaurus</w:t>
      </w:r>
    </w:p>
    <w:p w:rsidR="00C92F9B" w:rsidRPr="001C5D38" w:rsidRDefault="00C92F9B" w:rsidP="00C92F9B">
      <w:pPr>
        <w:spacing w:line="360" w:lineRule="auto"/>
        <w:rPr>
          <w:rFonts w:ascii="Courier" w:hAnsi="Courier"/>
        </w:rPr>
      </w:pPr>
      <w:proofErr w:type="gramStart"/>
      <w:r w:rsidRPr="001C5D38">
        <w:rPr>
          <w:rFonts w:ascii="Courier" w:hAnsi="Courier"/>
        </w:rPr>
        <w:t>11001</w:t>
      </w:r>
      <w:r w:rsidR="00292E06" w:rsidRPr="001C5D38">
        <w:rPr>
          <w:rFonts w:ascii="Courier" w:hAnsi="Courier"/>
        </w:rPr>
        <w:t xml:space="preserve"> </w:t>
      </w:r>
      <w:r w:rsidRPr="001C5D38">
        <w:rPr>
          <w:rFonts w:ascii="Courier" w:hAnsi="Courier"/>
        </w:rPr>
        <w:t>11112</w:t>
      </w:r>
      <w:r w:rsidR="00292E06" w:rsidRPr="001C5D38">
        <w:rPr>
          <w:rFonts w:ascii="Courier" w:hAnsi="Courier"/>
        </w:rPr>
        <w:t xml:space="preserve"> </w:t>
      </w:r>
      <w:r w:rsidRPr="001C5D38">
        <w:rPr>
          <w:rFonts w:ascii="Courier" w:hAnsi="Courier"/>
        </w:rPr>
        <w:t>01-00</w:t>
      </w:r>
      <w:r w:rsidR="00292E06" w:rsidRPr="001C5D38">
        <w:rPr>
          <w:rFonts w:ascii="Courier" w:hAnsi="Courier"/>
        </w:rPr>
        <w:t xml:space="preserve"> </w:t>
      </w:r>
      <w:r w:rsidRPr="001C5D38">
        <w:rPr>
          <w:rFonts w:ascii="Courier" w:hAnsi="Courier"/>
        </w:rPr>
        <w:t>01001</w:t>
      </w:r>
      <w:r w:rsidR="00292E06" w:rsidRPr="001C5D38">
        <w:rPr>
          <w:rFonts w:ascii="Courier" w:hAnsi="Courier"/>
        </w:rPr>
        <w:t xml:space="preserve"> </w:t>
      </w:r>
      <w:r w:rsidRPr="001C5D38">
        <w:rPr>
          <w:rFonts w:ascii="Courier" w:hAnsi="Courier"/>
        </w:rPr>
        <w:t>1110?</w:t>
      </w:r>
      <w:proofErr w:type="gramEnd"/>
      <w:r w:rsidR="00292E06" w:rsidRPr="001C5D38">
        <w:rPr>
          <w:rFonts w:ascii="Courier" w:hAnsi="Courier"/>
        </w:rPr>
        <w:t xml:space="preserve"> </w:t>
      </w:r>
      <w:r w:rsidRPr="001C5D38">
        <w:rPr>
          <w:rFonts w:ascii="Courier" w:hAnsi="Courier"/>
        </w:rPr>
        <w:t>11000</w:t>
      </w:r>
      <w:r w:rsidR="00292E06" w:rsidRPr="001C5D38">
        <w:rPr>
          <w:rFonts w:ascii="Courier" w:hAnsi="Courier"/>
        </w:rPr>
        <w:t xml:space="preserve"> </w:t>
      </w:r>
      <w:r w:rsidRPr="001C5D38">
        <w:rPr>
          <w:rFonts w:ascii="Courier" w:hAnsi="Courier"/>
        </w:rPr>
        <w:t>01111</w:t>
      </w:r>
      <w:r w:rsidR="00292E06" w:rsidRPr="001C5D38">
        <w:rPr>
          <w:rFonts w:ascii="Courier" w:hAnsi="Courier"/>
        </w:rPr>
        <w:t xml:space="preserve"> </w:t>
      </w:r>
      <w:r w:rsidRPr="001C5D38">
        <w:rPr>
          <w:rFonts w:ascii="Courier" w:hAnsi="Courier"/>
        </w:rPr>
        <w:t>01112</w:t>
      </w:r>
      <w:r w:rsidR="00292E06" w:rsidRPr="001C5D38">
        <w:rPr>
          <w:rFonts w:ascii="Courier" w:hAnsi="Courier"/>
        </w:rPr>
        <w:t xml:space="preserve"> </w:t>
      </w:r>
      <w:r w:rsidRPr="001C5D38">
        <w:rPr>
          <w:rFonts w:ascii="Courier" w:hAnsi="Courier"/>
        </w:rPr>
        <w:t>01100</w:t>
      </w:r>
      <w:r w:rsidR="00292E06" w:rsidRPr="001C5D38">
        <w:rPr>
          <w:rFonts w:ascii="Courier" w:hAnsi="Courier"/>
        </w:rPr>
        <w:t xml:space="preserve"> </w:t>
      </w:r>
      <w:proofErr w:type="gramStart"/>
      <w:r w:rsidRPr="001C5D38">
        <w:rPr>
          <w:rFonts w:ascii="Courier" w:hAnsi="Courier"/>
        </w:rPr>
        <w:t>00000</w:t>
      </w:r>
      <w:r w:rsidR="00292E06" w:rsidRPr="001C5D38">
        <w:rPr>
          <w:rFonts w:ascii="Courier" w:hAnsi="Courier"/>
        </w:rPr>
        <w:t xml:space="preserve"> </w:t>
      </w:r>
      <w:r w:rsidRPr="001C5D38">
        <w:rPr>
          <w:rFonts w:ascii="Courier" w:hAnsi="Courier"/>
        </w:rPr>
        <w:t>?</w:t>
      </w:r>
      <w:proofErr w:type="gramEnd"/>
      <w:r w:rsidRPr="001C5D38">
        <w:rPr>
          <w:rFonts w:ascii="Courier" w:hAnsi="Courier"/>
        </w:rPr>
        <w:t>010?</w:t>
      </w:r>
      <w:r w:rsidR="00292E06" w:rsidRPr="001C5D38">
        <w:rPr>
          <w:rFonts w:ascii="Courier" w:hAnsi="Courier"/>
        </w:rPr>
        <w:t xml:space="preserve"> </w:t>
      </w:r>
      <w:r w:rsidRPr="001C5D38">
        <w:rPr>
          <w:rFonts w:ascii="Courier" w:hAnsi="Courier"/>
        </w:rPr>
        <w:t>?1101</w:t>
      </w:r>
      <w:r w:rsidR="00292E06" w:rsidRPr="001C5D38">
        <w:rPr>
          <w:rFonts w:ascii="Courier" w:hAnsi="Courier"/>
        </w:rPr>
        <w:t xml:space="preserve"> </w:t>
      </w:r>
      <w:r w:rsidRPr="001C5D38">
        <w:rPr>
          <w:rFonts w:ascii="Courier" w:hAnsi="Courier"/>
        </w:rPr>
        <w:t>11111</w:t>
      </w:r>
      <w:r w:rsidR="00292E06" w:rsidRPr="001C5D38">
        <w:rPr>
          <w:rFonts w:ascii="Courier" w:hAnsi="Courier"/>
        </w:rPr>
        <w:t xml:space="preserve"> </w:t>
      </w:r>
      <w:r w:rsidRPr="001C5D38">
        <w:rPr>
          <w:rFonts w:ascii="Courier" w:hAnsi="Courier"/>
        </w:rPr>
        <w:t>?11??</w:t>
      </w:r>
      <w:r w:rsidR="00292E06" w:rsidRPr="001C5D38">
        <w:rPr>
          <w:rFonts w:ascii="Courier" w:hAnsi="Courier"/>
        </w:rPr>
        <w:t xml:space="preserve"> </w:t>
      </w:r>
      <w:r w:rsidRPr="001C5D38">
        <w:rPr>
          <w:rFonts w:ascii="Courier" w:hAnsi="Courier"/>
        </w:rPr>
        <w:t>12</w:t>
      </w:r>
      <w:proofErr w:type="gramStart"/>
      <w:r w:rsidRPr="001C5D38">
        <w:rPr>
          <w:rFonts w:ascii="Courier" w:hAnsi="Courier"/>
        </w:rPr>
        <w:t>?20</w:t>
      </w:r>
      <w:proofErr w:type="gramEnd"/>
      <w:r w:rsidR="00292E06" w:rsidRPr="001C5D38">
        <w:rPr>
          <w:rFonts w:ascii="Courier" w:hAnsi="Courier"/>
        </w:rPr>
        <w:t xml:space="preserve"> </w:t>
      </w:r>
      <w:r w:rsidRPr="001C5D38">
        <w:rPr>
          <w:rFonts w:ascii="Courier" w:hAnsi="Courier"/>
        </w:rPr>
        <w:t>00110</w:t>
      </w:r>
      <w:r w:rsidR="00292E06" w:rsidRPr="001C5D38">
        <w:rPr>
          <w:rFonts w:ascii="Courier" w:hAnsi="Courier"/>
        </w:rPr>
        <w:t xml:space="preserve"> </w:t>
      </w:r>
      <w:r w:rsidRPr="001C5D38">
        <w:rPr>
          <w:rFonts w:ascii="Courier" w:hAnsi="Courier"/>
        </w:rPr>
        <w:t>10001</w:t>
      </w:r>
      <w:r w:rsidR="00292E06" w:rsidRPr="001C5D38">
        <w:rPr>
          <w:rFonts w:ascii="Courier" w:hAnsi="Courier"/>
        </w:rPr>
        <w:t xml:space="preserve"> </w:t>
      </w:r>
      <w:r w:rsidRPr="001C5D38">
        <w:rPr>
          <w:rFonts w:ascii="Courier" w:hAnsi="Courier"/>
        </w:rPr>
        <w:t>01012</w:t>
      </w:r>
      <w:r w:rsidR="00292E06" w:rsidRPr="001C5D38">
        <w:rPr>
          <w:rFonts w:ascii="Courier" w:hAnsi="Courier"/>
        </w:rPr>
        <w:t xml:space="preserve"> </w:t>
      </w:r>
      <w:r w:rsidRPr="001C5D38">
        <w:rPr>
          <w:rFonts w:ascii="Courier" w:hAnsi="Courier"/>
        </w:rPr>
        <w:t>11100</w:t>
      </w:r>
      <w:r w:rsidR="00292E06" w:rsidRPr="001C5D38">
        <w:rPr>
          <w:rFonts w:ascii="Courier" w:hAnsi="Courier"/>
        </w:rPr>
        <w:t xml:space="preserve"> </w:t>
      </w:r>
      <w:r w:rsidRPr="001C5D38">
        <w:rPr>
          <w:rFonts w:ascii="Courier" w:hAnsi="Courier"/>
        </w:rPr>
        <w:t>02??0</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Diphydontosaurus</w:t>
      </w:r>
    </w:p>
    <w:p w:rsidR="00C92F9B" w:rsidRPr="001C5D38" w:rsidRDefault="00C92F9B" w:rsidP="00C92F9B">
      <w:pPr>
        <w:spacing w:line="360" w:lineRule="auto"/>
        <w:rPr>
          <w:rFonts w:ascii="Courier" w:hAnsi="Courier"/>
        </w:rPr>
      </w:pPr>
      <w:proofErr w:type="gramStart"/>
      <w:r w:rsidRPr="001C5D38">
        <w:rPr>
          <w:rFonts w:ascii="Courier" w:hAnsi="Courier"/>
        </w:rPr>
        <w:t>21001</w:t>
      </w:r>
      <w:r w:rsidR="00FF59FD" w:rsidRPr="001C5D38">
        <w:rPr>
          <w:rFonts w:ascii="Courier" w:hAnsi="Courier"/>
        </w:rPr>
        <w:t xml:space="preserve"> </w:t>
      </w:r>
      <w:r w:rsidRPr="001C5D38">
        <w:rPr>
          <w:rFonts w:ascii="Courier" w:hAnsi="Courier"/>
        </w:rPr>
        <w:t>11112</w:t>
      </w:r>
      <w:r w:rsidR="00FF59FD" w:rsidRPr="001C5D38">
        <w:rPr>
          <w:rFonts w:ascii="Courier" w:hAnsi="Courier"/>
        </w:rPr>
        <w:t xml:space="preserve"> </w:t>
      </w:r>
      <w:r w:rsidRPr="001C5D38">
        <w:rPr>
          <w:rFonts w:ascii="Courier" w:hAnsi="Courier"/>
        </w:rPr>
        <w:t>01-00</w:t>
      </w:r>
      <w:r w:rsidR="00FF59FD" w:rsidRPr="001C5D38">
        <w:rPr>
          <w:rFonts w:ascii="Courier" w:hAnsi="Courier"/>
        </w:rPr>
        <w:t xml:space="preserve"> </w:t>
      </w:r>
      <w:r w:rsidRPr="001C5D38">
        <w:rPr>
          <w:rFonts w:ascii="Courier" w:hAnsi="Courier"/>
        </w:rPr>
        <w:t>01001</w:t>
      </w:r>
      <w:r w:rsidR="00FF59FD" w:rsidRPr="001C5D38">
        <w:rPr>
          <w:rFonts w:ascii="Courier" w:hAnsi="Courier"/>
        </w:rPr>
        <w:t xml:space="preserve"> </w:t>
      </w:r>
      <w:r w:rsidRPr="001C5D38">
        <w:rPr>
          <w:rFonts w:ascii="Courier" w:hAnsi="Courier"/>
        </w:rPr>
        <w:t>1110?</w:t>
      </w:r>
      <w:proofErr w:type="gramEnd"/>
      <w:r w:rsidR="00FF59FD" w:rsidRPr="001C5D38">
        <w:rPr>
          <w:rFonts w:ascii="Courier" w:hAnsi="Courier"/>
        </w:rPr>
        <w:t xml:space="preserve"> </w:t>
      </w:r>
      <w:r w:rsidRPr="001C5D38">
        <w:rPr>
          <w:rFonts w:ascii="Courier" w:hAnsi="Courier"/>
        </w:rPr>
        <w:t>11000</w:t>
      </w:r>
      <w:r w:rsidR="00FF59FD" w:rsidRPr="001C5D38">
        <w:rPr>
          <w:rFonts w:ascii="Courier" w:hAnsi="Courier"/>
        </w:rPr>
        <w:t xml:space="preserve"> </w:t>
      </w:r>
      <w:r w:rsidRPr="001C5D38">
        <w:rPr>
          <w:rFonts w:ascii="Courier" w:hAnsi="Courier"/>
        </w:rPr>
        <w:t>00111</w:t>
      </w:r>
      <w:r w:rsidR="00FF59FD" w:rsidRPr="001C5D38">
        <w:rPr>
          <w:rFonts w:ascii="Courier" w:hAnsi="Courier"/>
        </w:rPr>
        <w:t xml:space="preserve"> </w:t>
      </w:r>
      <w:proofErr w:type="gramStart"/>
      <w:r w:rsidRPr="001C5D38">
        <w:rPr>
          <w:rFonts w:ascii="Courier" w:hAnsi="Courier"/>
        </w:rPr>
        <w:t>01112</w:t>
      </w:r>
      <w:r w:rsidR="00FF59FD" w:rsidRPr="001C5D38">
        <w:rPr>
          <w:rFonts w:ascii="Courier" w:hAnsi="Courier"/>
        </w:rPr>
        <w:t xml:space="preserve"> </w:t>
      </w:r>
      <w:r w:rsidRPr="001C5D38">
        <w:rPr>
          <w:rFonts w:ascii="Courier" w:hAnsi="Courier"/>
        </w:rPr>
        <w:t>???</w:t>
      </w:r>
      <w:proofErr w:type="gramEnd"/>
      <w:r w:rsidRPr="001C5D38">
        <w:rPr>
          <w:rFonts w:ascii="Courier" w:hAnsi="Courier"/>
        </w:rPr>
        <w:t>0?</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proofErr w:type="gramStart"/>
      <w:r w:rsidRPr="001C5D38">
        <w:rPr>
          <w:rFonts w:ascii="Courier" w:hAnsi="Courier"/>
        </w:rPr>
        <w:t>0</w:t>
      </w:r>
      <w:r w:rsidR="00FF59FD" w:rsidRPr="001C5D38">
        <w:rPr>
          <w:rFonts w:ascii="Courier" w:hAnsi="Courier"/>
        </w:rPr>
        <w:t xml:space="preserve"> </w:t>
      </w:r>
      <w:r w:rsidRPr="001C5D38">
        <w:rPr>
          <w:rFonts w:ascii="Courier" w:hAnsi="Courier"/>
        </w:rPr>
        <w:t>??110</w:t>
      </w:r>
      <w:r w:rsidR="00FF59FD" w:rsidRPr="001C5D38">
        <w:rPr>
          <w:rFonts w:ascii="Courier" w:hAnsi="Courier"/>
        </w:rPr>
        <w:t xml:space="preserve"> </w:t>
      </w:r>
      <w:r w:rsidRPr="001C5D38">
        <w:rPr>
          <w:rFonts w:ascii="Courier" w:hAnsi="Courier"/>
        </w:rPr>
        <w:t>?</w:t>
      </w:r>
      <w:proofErr w:type="gramEnd"/>
      <w:r w:rsidRPr="001C5D38">
        <w:rPr>
          <w:rFonts w:ascii="Courier" w:hAnsi="Courier"/>
        </w:rPr>
        <w:t>0001</w:t>
      </w:r>
      <w:r w:rsidR="00FF59FD" w:rsidRPr="001C5D38">
        <w:rPr>
          <w:rFonts w:ascii="Courier" w:hAnsi="Courier"/>
        </w:rPr>
        <w:t xml:space="preserve"> </w:t>
      </w:r>
      <w:r w:rsidRPr="001C5D38">
        <w:rPr>
          <w:rFonts w:ascii="Courier" w:hAnsi="Courier"/>
        </w:rPr>
        <w:t>02123</w:t>
      </w:r>
      <w:r w:rsidR="00FF59FD" w:rsidRPr="001C5D38">
        <w:rPr>
          <w:rFonts w:ascii="Courier" w:hAnsi="Courier"/>
        </w:rPr>
        <w:t xml:space="preserve"> </w:t>
      </w:r>
      <w:r w:rsidRPr="001C5D38">
        <w:rPr>
          <w:rFonts w:ascii="Courier" w:hAnsi="Courier"/>
        </w:rPr>
        <w:t>11100</w:t>
      </w:r>
      <w:r w:rsidR="00FF59FD" w:rsidRPr="001C5D38">
        <w:rPr>
          <w:rFonts w:ascii="Courier" w:hAnsi="Courier"/>
        </w:rPr>
        <w:t xml:space="preserve"> </w:t>
      </w:r>
      <w:r w:rsidRPr="001C5D38">
        <w:rPr>
          <w:rFonts w:ascii="Courier" w:hAnsi="Courier"/>
        </w:rPr>
        <w:t>????0</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rPr>
      </w:pPr>
      <w:r w:rsidRPr="001C5D38">
        <w:rPr>
          <w:rFonts w:ascii="Courier" w:hAnsi="Courier"/>
        </w:rPr>
        <w:t>Vellberg Jaw</w:t>
      </w:r>
    </w:p>
    <w:p w:rsidR="00C92F9B" w:rsidRPr="001C5D38" w:rsidRDefault="00C92F9B" w:rsidP="00C92F9B">
      <w:pPr>
        <w:spacing w:line="360" w:lineRule="auto"/>
        <w:rPr>
          <w:rFonts w:ascii="Courier" w:hAnsi="Courier"/>
        </w:rPr>
      </w:pPr>
      <w:r w:rsidRPr="001C5D38">
        <w:rPr>
          <w:rFonts w:ascii="Courier" w:hAnsi="Courier"/>
        </w:rPr>
        <w:t>?????</w:t>
      </w:r>
      <w:r w:rsidR="00FF59FD" w:rsidRPr="001C5D38">
        <w:rPr>
          <w:rFonts w:ascii="Courier" w:hAnsi="Courier"/>
        </w:rPr>
        <w:t xml:space="preserve"> </w:t>
      </w:r>
      <w:r w:rsidRPr="001C5D38">
        <w:rPr>
          <w:rFonts w:ascii="Courier" w:hAnsi="Courier"/>
        </w:rPr>
        <w:t>1????</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proofErr w:type="gramStart"/>
      <w:r w:rsidRPr="001C5D38">
        <w:rPr>
          <w:rFonts w:ascii="Courier" w:hAnsi="Courier"/>
        </w:rPr>
        <w:t>2</w:t>
      </w:r>
      <w:r w:rsidR="00FF59FD" w:rsidRPr="001C5D38">
        <w:rPr>
          <w:rFonts w:ascii="Courier" w:hAnsi="Courier"/>
        </w:rPr>
        <w:t xml:space="preserve"> </w:t>
      </w:r>
      <w:r w:rsidRPr="001C5D38">
        <w:rPr>
          <w:rFonts w:ascii="Courier" w:hAnsi="Courier"/>
        </w:rPr>
        <w:t>?????</w:t>
      </w:r>
      <w:proofErr w:type="gramEnd"/>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r w:rsidR="00FF59FD" w:rsidRPr="001C5D38">
        <w:rPr>
          <w:rFonts w:ascii="Courier" w:hAnsi="Courier"/>
        </w:rPr>
        <w:t xml:space="preserve"> </w:t>
      </w:r>
      <w:r w:rsidRPr="001C5D38">
        <w:rPr>
          <w:rFonts w:ascii="Courier" w:hAnsi="Courier"/>
        </w:rPr>
        <w:t>??</w:t>
      </w:r>
      <w:proofErr w:type="gramStart"/>
      <w:r w:rsidRPr="001C5D38">
        <w:rPr>
          <w:rFonts w:ascii="Courier" w:hAnsi="Courier"/>
        </w:rPr>
        <w:t>0?1</w:t>
      </w:r>
      <w:proofErr w:type="gramEnd"/>
      <w:r w:rsidR="00FF59FD" w:rsidRPr="001C5D38">
        <w:rPr>
          <w:rFonts w:ascii="Courier" w:hAnsi="Courier"/>
        </w:rPr>
        <w:t xml:space="preserve"> </w:t>
      </w:r>
      <w:r w:rsidRPr="001C5D38">
        <w:rPr>
          <w:rFonts w:ascii="Courier" w:hAnsi="Courier"/>
        </w:rPr>
        <w:t>02123</w:t>
      </w:r>
      <w:r w:rsidR="00FF59FD" w:rsidRPr="001C5D38">
        <w:rPr>
          <w:rFonts w:ascii="Courier" w:hAnsi="Courier"/>
        </w:rPr>
        <w:t xml:space="preserve"> </w:t>
      </w:r>
      <w:r w:rsidRPr="001C5D38">
        <w:rPr>
          <w:rFonts w:ascii="Courier" w:hAnsi="Courier"/>
        </w:rPr>
        <w:t>1?1??</w:t>
      </w:r>
      <w:r w:rsidR="00FF59FD" w:rsidRPr="001C5D38">
        <w:rPr>
          <w:rFonts w:ascii="Courier" w:hAnsi="Courier"/>
        </w:rPr>
        <w:t xml:space="preserve"> </w:t>
      </w:r>
      <w:r w:rsidRPr="001C5D38">
        <w:rPr>
          <w:rFonts w:ascii="Courier" w:hAnsi="Courier"/>
        </w:rPr>
        <w:t>????0</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Whitakersaurus</w:t>
      </w:r>
    </w:p>
    <w:p w:rsidR="00C92F9B" w:rsidRPr="001C5D38" w:rsidRDefault="00C92F9B" w:rsidP="00C92F9B">
      <w:pPr>
        <w:spacing w:line="360" w:lineRule="auto"/>
        <w:rPr>
          <w:rFonts w:ascii="Courier" w:hAnsi="Courier"/>
        </w:rPr>
      </w:pPr>
      <w:r w:rsidRPr="001C5D38">
        <w:rPr>
          <w:rFonts w:ascii="Courier" w:hAnsi="Courier"/>
        </w:rPr>
        <w:lastRenderedPageBreak/>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proofErr w:type="gramStart"/>
      <w:r w:rsidRPr="001C5D38">
        <w:rPr>
          <w:rFonts w:ascii="Courier" w:hAnsi="Courier"/>
        </w:rPr>
        <w:t>2</w:t>
      </w:r>
      <w:r w:rsidR="008A2EC4" w:rsidRPr="001C5D38">
        <w:rPr>
          <w:rFonts w:ascii="Courier" w:hAnsi="Courier"/>
        </w:rPr>
        <w:t xml:space="preserve"> </w:t>
      </w:r>
      <w:r w:rsidRPr="001C5D38">
        <w:rPr>
          <w:rFonts w:ascii="Courier" w:hAnsi="Courier"/>
        </w:rPr>
        <w:t>?????</w:t>
      </w:r>
      <w:proofErr w:type="gramEnd"/>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r w:rsidR="008A2EC4" w:rsidRPr="001C5D38">
        <w:rPr>
          <w:rFonts w:ascii="Courier" w:hAnsi="Courier"/>
        </w:rPr>
        <w:t xml:space="preserve"> </w:t>
      </w:r>
      <w:r w:rsidRPr="001C5D38">
        <w:rPr>
          <w:rFonts w:ascii="Courier" w:hAnsi="Courier"/>
        </w:rPr>
        <w:t>??</w:t>
      </w:r>
      <w:proofErr w:type="gramStart"/>
      <w:r w:rsidRPr="001C5D38">
        <w:rPr>
          <w:rFonts w:ascii="Courier" w:hAnsi="Courier"/>
        </w:rPr>
        <w:t>0?1</w:t>
      </w:r>
      <w:proofErr w:type="gramEnd"/>
      <w:r w:rsidR="008A2EC4" w:rsidRPr="001C5D38">
        <w:rPr>
          <w:rFonts w:ascii="Courier" w:hAnsi="Courier"/>
        </w:rPr>
        <w:t xml:space="preserve"> </w:t>
      </w:r>
      <w:r w:rsidRPr="001C5D38">
        <w:rPr>
          <w:rFonts w:ascii="Courier" w:hAnsi="Courier"/>
        </w:rPr>
        <w:t>12123</w:t>
      </w:r>
      <w:r w:rsidR="008A2EC4" w:rsidRPr="001C5D38">
        <w:rPr>
          <w:rFonts w:ascii="Courier" w:hAnsi="Courier"/>
        </w:rPr>
        <w:t xml:space="preserve"> </w:t>
      </w:r>
      <w:r w:rsidRPr="001C5D38">
        <w:rPr>
          <w:rFonts w:ascii="Courier" w:hAnsi="Courier"/>
        </w:rPr>
        <w:t>1????</w:t>
      </w:r>
      <w:r w:rsidR="008A2EC4" w:rsidRPr="001C5D38">
        <w:rPr>
          <w:rFonts w:ascii="Courier" w:hAnsi="Courier"/>
        </w:rPr>
        <w:t xml:space="preserve"> </w:t>
      </w:r>
      <w:r w:rsidRPr="001C5D38">
        <w:rPr>
          <w:rFonts w:ascii="Courier" w:hAnsi="Courier"/>
        </w:rPr>
        <w:t>????0</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Rebbanasaurus</w:t>
      </w:r>
    </w:p>
    <w:p w:rsidR="00C92F9B" w:rsidRPr="001C5D38" w:rsidRDefault="00C92F9B" w:rsidP="00C92F9B">
      <w:pPr>
        <w:spacing w:line="360" w:lineRule="auto"/>
        <w:rPr>
          <w:rFonts w:ascii="Courier" w:hAnsi="Courier"/>
        </w:rPr>
      </w:pPr>
      <w:r w:rsidRPr="001C5D38">
        <w:rPr>
          <w:rFonts w:ascii="Courier" w:hAnsi="Courier"/>
        </w:rPr>
        <w:t>?????</w:t>
      </w:r>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w:t>
      </w:r>
      <w:proofErr w:type="gramStart"/>
      <w:r w:rsidRPr="001C5D38">
        <w:rPr>
          <w:rFonts w:ascii="Courier" w:hAnsi="Courier"/>
        </w:rPr>
        <w:t>3</w:t>
      </w:r>
      <w:r w:rsidR="005C65B6" w:rsidRPr="001C5D38">
        <w:rPr>
          <w:rFonts w:ascii="Courier" w:hAnsi="Courier"/>
        </w:rPr>
        <w:t xml:space="preserve"> </w:t>
      </w:r>
      <w:r w:rsidRPr="001C5D38">
        <w:rPr>
          <w:rFonts w:ascii="Courier" w:hAnsi="Courier"/>
        </w:rPr>
        <w:t>?????</w:t>
      </w:r>
      <w:proofErr w:type="gramEnd"/>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w:t>
      </w:r>
      <w:r w:rsidR="005C65B6" w:rsidRPr="001C5D38">
        <w:rPr>
          <w:rFonts w:ascii="Courier" w:hAnsi="Courier"/>
        </w:rPr>
        <w:t xml:space="preserve"> </w:t>
      </w:r>
      <w:r w:rsidRPr="001C5D38">
        <w:rPr>
          <w:rFonts w:ascii="Courier" w:hAnsi="Courier"/>
        </w:rPr>
        <w:t>A??</w:t>
      </w:r>
      <w:proofErr w:type="gramStart"/>
      <w:r w:rsidRPr="001C5D38">
        <w:rPr>
          <w:rFonts w:ascii="Courier" w:hAnsi="Courier"/>
        </w:rPr>
        <w:t>1?0</w:t>
      </w:r>
      <w:proofErr w:type="gramEnd"/>
      <w:r w:rsidR="005C65B6" w:rsidRPr="001C5D38">
        <w:rPr>
          <w:rFonts w:ascii="Courier" w:hAnsi="Courier"/>
        </w:rPr>
        <w:t xml:space="preserve"> </w:t>
      </w:r>
      <w:r w:rsidRPr="001C5D38">
        <w:rPr>
          <w:rFonts w:ascii="Courier" w:hAnsi="Courier"/>
        </w:rPr>
        <w:t>??</w:t>
      </w:r>
      <w:proofErr w:type="gramStart"/>
      <w:r w:rsidRPr="001C5D38">
        <w:rPr>
          <w:rFonts w:ascii="Courier" w:hAnsi="Courier"/>
        </w:rPr>
        <w:t>1?1</w:t>
      </w:r>
      <w:proofErr w:type="gramEnd"/>
      <w:r w:rsidR="005C65B6" w:rsidRPr="001C5D38">
        <w:rPr>
          <w:rFonts w:ascii="Courier" w:hAnsi="Courier"/>
        </w:rPr>
        <w:t xml:space="preserve"> </w:t>
      </w:r>
      <w:r w:rsidRPr="001C5D38">
        <w:rPr>
          <w:rFonts w:ascii="Courier" w:hAnsi="Courier"/>
        </w:rPr>
        <w:t>22223</w:t>
      </w:r>
      <w:r w:rsidR="005C65B6" w:rsidRPr="001C5D38">
        <w:rPr>
          <w:rFonts w:ascii="Courier" w:hAnsi="Courier"/>
        </w:rPr>
        <w:t xml:space="preserve"> </w:t>
      </w:r>
      <w:r w:rsidRPr="001C5D38">
        <w:rPr>
          <w:rFonts w:ascii="Courier" w:hAnsi="Courier"/>
        </w:rPr>
        <w:t>0??</w:t>
      </w:r>
      <w:proofErr w:type="gramStart"/>
      <w:r w:rsidRPr="001C5D38">
        <w:rPr>
          <w:rFonts w:ascii="Courier" w:hAnsi="Courier"/>
        </w:rPr>
        <w:t>1?</w:t>
      </w:r>
      <w:r w:rsidR="005C65B6" w:rsidRPr="001C5D38">
        <w:rPr>
          <w:rFonts w:ascii="Courier" w:hAnsi="Courier"/>
        </w:rPr>
        <w:t xml:space="preserve"> </w:t>
      </w:r>
      <w:r w:rsidRPr="001C5D38">
        <w:rPr>
          <w:rFonts w:ascii="Courier" w:hAnsi="Courier"/>
        </w:rPr>
        <w:t>???</w:t>
      </w:r>
      <w:proofErr w:type="gramEnd"/>
      <w:r w:rsidRPr="001C5D38">
        <w:rPr>
          <w:rFonts w:ascii="Courier" w:hAnsi="Courier"/>
        </w:rPr>
        <w:t>11</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Planocephalosaurus</w:t>
      </w:r>
    </w:p>
    <w:p w:rsidR="00C92F9B" w:rsidRPr="001C5D38" w:rsidRDefault="00C92F9B" w:rsidP="00C92F9B">
      <w:pPr>
        <w:spacing w:line="360" w:lineRule="auto"/>
        <w:rPr>
          <w:rFonts w:ascii="Courier" w:hAnsi="Courier"/>
        </w:rPr>
      </w:pPr>
      <w:r w:rsidRPr="001C5D38">
        <w:rPr>
          <w:rFonts w:ascii="Courier" w:hAnsi="Courier"/>
        </w:rPr>
        <w:t>21001</w:t>
      </w:r>
      <w:r w:rsidR="006E3E96" w:rsidRPr="001C5D38">
        <w:rPr>
          <w:rFonts w:ascii="Courier" w:hAnsi="Courier"/>
        </w:rPr>
        <w:t xml:space="preserve"> </w:t>
      </w:r>
      <w:r w:rsidRPr="001C5D38">
        <w:rPr>
          <w:rFonts w:ascii="Courier" w:hAnsi="Courier"/>
        </w:rPr>
        <w:t>11112</w:t>
      </w:r>
      <w:r w:rsidR="006E3E96" w:rsidRPr="001C5D38">
        <w:rPr>
          <w:rFonts w:ascii="Courier" w:hAnsi="Courier"/>
        </w:rPr>
        <w:t xml:space="preserve"> </w:t>
      </w:r>
      <w:r w:rsidRPr="001C5D38">
        <w:rPr>
          <w:rFonts w:ascii="Courier" w:hAnsi="Courier"/>
        </w:rPr>
        <w:t>01-01</w:t>
      </w:r>
      <w:r w:rsidR="006E3E96" w:rsidRPr="001C5D38">
        <w:rPr>
          <w:rFonts w:ascii="Courier" w:hAnsi="Courier"/>
        </w:rPr>
        <w:t xml:space="preserve"> </w:t>
      </w:r>
      <w:proofErr w:type="gramStart"/>
      <w:r w:rsidRPr="001C5D38">
        <w:rPr>
          <w:rFonts w:ascii="Courier" w:hAnsi="Courier"/>
        </w:rPr>
        <w:t>01001</w:t>
      </w:r>
      <w:r w:rsidR="006E3E96" w:rsidRPr="001C5D38">
        <w:rPr>
          <w:rFonts w:ascii="Courier" w:hAnsi="Courier"/>
        </w:rPr>
        <w:t xml:space="preserve"> </w:t>
      </w:r>
      <w:r w:rsidRPr="001C5D38">
        <w:rPr>
          <w:rFonts w:ascii="Courier" w:hAnsi="Courier"/>
        </w:rPr>
        <w:t>?</w:t>
      </w:r>
      <w:proofErr w:type="gramEnd"/>
      <w:r w:rsidRPr="001C5D38">
        <w:rPr>
          <w:rFonts w:ascii="Courier" w:hAnsi="Courier"/>
        </w:rPr>
        <w:t>110?</w:t>
      </w:r>
      <w:r w:rsidR="006E3E96" w:rsidRPr="001C5D38">
        <w:rPr>
          <w:rFonts w:ascii="Courier" w:hAnsi="Courier"/>
        </w:rPr>
        <w:t xml:space="preserve"> </w:t>
      </w:r>
      <w:r w:rsidRPr="001C5D38">
        <w:rPr>
          <w:rFonts w:ascii="Courier" w:hAnsi="Courier"/>
        </w:rPr>
        <w:t>11000</w:t>
      </w:r>
      <w:r w:rsidR="006E3E96" w:rsidRPr="001C5D38">
        <w:rPr>
          <w:rFonts w:ascii="Courier" w:hAnsi="Courier"/>
        </w:rPr>
        <w:t xml:space="preserve"> </w:t>
      </w:r>
      <w:r w:rsidRPr="001C5D38">
        <w:rPr>
          <w:rFonts w:ascii="Courier" w:hAnsi="Courier"/>
        </w:rPr>
        <w:t>00</w:t>
      </w:r>
      <w:proofErr w:type="gramStart"/>
      <w:r w:rsidRPr="001C5D38">
        <w:rPr>
          <w:rFonts w:ascii="Courier" w:hAnsi="Courier"/>
        </w:rPr>
        <w:t>?01</w:t>
      </w:r>
      <w:proofErr w:type="gramEnd"/>
      <w:r w:rsidR="006E3E96" w:rsidRPr="001C5D38">
        <w:rPr>
          <w:rFonts w:ascii="Courier" w:hAnsi="Courier"/>
        </w:rPr>
        <w:t xml:space="preserve"> </w:t>
      </w:r>
      <w:r w:rsidRPr="001C5D38">
        <w:rPr>
          <w:rFonts w:ascii="Courier" w:hAnsi="Courier"/>
        </w:rPr>
        <w:t>01113</w:t>
      </w:r>
      <w:r w:rsidR="006E3E96" w:rsidRPr="001C5D38">
        <w:rPr>
          <w:rFonts w:ascii="Courier" w:hAnsi="Courier"/>
        </w:rPr>
        <w:t xml:space="preserve"> </w:t>
      </w:r>
      <w:r w:rsidRPr="001C5D38">
        <w:rPr>
          <w:rFonts w:ascii="Courier" w:hAnsi="Courier"/>
        </w:rPr>
        <w:t>??100</w:t>
      </w:r>
      <w:r w:rsidR="006E3E96" w:rsidRPr="001C5D38">
        <w:rPr>
          <w:rFonts w:ascii="Courier" w:hAnsi="Courier"/>
        </w:rPr>
        <w:t xml:space="preserve"> </w:t>
      </w:r>
      <w:r w:rsidRPr="001C5D38">
        <w:rPr>
          <w:rFonts w:ascii="Courier" w:hAnsi="Courier"/>
        </w:rPr>
        <w:t>100??</w:t>
      </w:r>
      <w:r w:rsidR="006E3E96" w:rsidRPr="001C5D38">
        <w:rPr>
          <w:rFonts w:ascii="Courier" w:hAnsi="Courier"/>
        </w:rPr>
        <w:t xml:space="preserve"> </w:t>
      </w:r>
      <w:r w:rsidRPr="001C5D38">
        <w:rPr>
          <w:rFonts w:ascii="Courier" w:hAnsi="Courier"/>
        </w:rPr>
        <w:t>?</w:t>
      </w:r>
      <w:proofErr w:type="gramStart"/>
      <w:r w:rsidRPr="001C5D38">
        <w:rPr>
          <w:rFonts w:ascii="Courier" w:hAnsi="Courier"/>
        </w:rPr>
        <w:t>0100</w:t>
      </w:r>
      <w:r w:rsidR="006E3E96" w:rsidRPr="001C5D38">
        <w:rPr>
          <w:rFonts w:ascii="Courier" w:hAnsi="Courier"/>
        </w:rPr>
        <w:t xml:space="preserve"> </w:t>
      </w:r>
      <w:r w:rsidRPr="001C5D38">
        <w:rPr>
          <w:rFonts w:ascii="Courier" w:hAnsi="Courier"/>
        </w:rPr>
        <w:t>?</w:t>
      </w:r>
      <w:proofErr w:type="gramEnd"/>
      <w:r w:rsidRPr="001C5D38">
        <w:rPr>
          <w:rFonts w:ascii="Courier" w:hAnsi="Courier"/>
        </w:rPr>
        <w:t>1101</w:t>
      </w:r>
      <w:r w:rsidR="006E3E96" w:rsidRPr="001C5D38">
        <w:rPr>
          <w:rFonts w:ascii="Courier" w:hAnsi="Courier"/>
        </w:rPr>
        <w:t xml:space="preserve"> </w:t>
      </w:r>
      <w:r w:rsidRPr="001C5D38">
        <w:rPr>
          <w:rFonts w:ascii="Courier" w:hAnsi="Courier"/>
        </w:rPr>
        <w:t>11111</w:t>
      </w:r>
      <w:r w:rsidR="006E3E96" w:rsidRPr="001C5D38">
        <w:rPr>
          <w:rFonts w:ascii="Courier" w:hAnsi="Courier"/>
        </w:rPr>
        <w:t xml:space="preserve"> </w:t>
      </w:r>
      <w:r w:rsidRPr="001C5D38">
        <w:rPr>
          <w:rFonts w:ascii="Courier" w:hAnsi="Courier"/>
        </w:rPr>
        <w:t>?1???</w:t>
      </w:r>
      <w:r w:rsidR="006E3E96" w:rsidRPr="001C5D38">
        <w:rPr>
          <w:rFonts w:ascii="Courier" w:hAnsi="Courier"/>
        </w:rPr>
        <w:t xml:space="preserve"> </w:t>
      </w:r>
      <w:r w:rsidRPr="001C5D38">
        <w:rPr>
          <w:rFonts w:ascii="Courier" w:hAnsi="Courier"/>
        </w:rPr>
        <w:t>?2??0</w:t>
      </w:r>
      <w:r w:rsidR="006E3E96" w:rsidRPr="001C5D38">
        <w:rPr>
          <w:rFonts w:ascii="Courier" w:hAnsi="Courier"/>
        </w:rPr>
        <w:t xml:space="preserve"> </w:t>
      </w:r>
      <w:r w:rsidRPr="001C5D38">
        <w:rPr>
          <w:rFonts w:ascii="Courier" w:hAnsi="Courier"/>
        </w:rPr>
        <w:t>00110</w:t>
      </w:r>
      <w:r w:rsidR="006E3E96" w:rsidRPr="001C5D38">
        <w:rPr>
          <w:rFonts w:ascii="Courier" w:hAnsi="Courier"/>
        </w:rPr>
        <w:t xml:space="preserve"> </w:t>
      </w:r>
      <w:r w:rsidRPr="001C5D38">
        <w:rPr>
          <w:rFonts w:ascii="Courier" w:hAnsi="Courier"/>
        </w:rPr>
        <w:t>20001</w:t>
      </w:r>
      <w:r w:rsidR="006E3E96" w:rsidRPr="001C5D38">
        <w:rPr>
          <w:rFonts w:ascii="Courier" w:hAnsi="Courier"/>
        </w:rPr>
        <w:t xml:space="preserve"> </w:t>
      </w:r>
      <w:r w:rsidRPr="001C5D38">
        <w:rPr>
          <w:rFonts w:ascii="Courier" w:hAnsi="Courier"/>
        </w:rPr>
        <w:t>22223</w:t>
      </w:r>
      <w:r w:rsidR="006E3E96" w:rsidRPr="001C5D38">
        <w:rPr>
          <w:rFonts w:ascii="Courier" w:hAnsi="Courier"/>
        </w:rPr>
        <w:t xml:space="preserve"> </w:t>
      </w:r>
      <w:r w:rsidRPr="001C5D38">
        <w:rPr>
          <w:rFonts w:ascii="Courier" w:hAnsi="Courier"/>
        </w:rPr>
        <w:t>11210</w:t>
      </w:r>
      <w:r w:rsidR="006E3E96" w:rsidRPr="001C5D38">
        <w:rPr>
          <w:rFonts w:ascii="Courier" w:hAnsi="Courier"/>
        </w:rPr>
        <w:t xml:space="preserve"> </w:t>
      </w:r>
      <w:r w:rsidRPr="001C5D38">
        <w:rPr>
          <w:rFonts w:ascii="Courier" w:hAnsi="Courier"/>
        </w:rPr>
        <w:t>02</w:t>
      </w:r>
      <w:proofErr w:type="gramStart"/>
      <w:r w:rsidRPr="001C5D38">
        <w:rPr>
          <w:rFonts w:ascii="Courier" w:hAnsi="Courier"/>
        </w:rPr>
        <w:t>?10</w:t>
      </w:r>
      <w:proofErr w:type="gramEnd"/>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Clevosaurus hudsoni</w:t>
      </w:r>
    </w:p>
    <w:p w:rsidR="00C92F9B" w:rsidRPr="001C5D38" w:rsidRDefault="00C92F9B" w:rsidP="00C92F9B">
      <w:pPr>
        <w:spacing w:line="360" w:lineRule="auto"/>
        <w:rPr>
          <w:rFonts w:ascii="Courier" w:hAnsi="Courier"/>
        </w:rPr>
      </w:pPr>
      <w:r w:rsidRPr="001C5D38">
        <w:rPr>
          <w:rFonts w:ascii="Courier" w:hAnsi="Courier"/>
        </w:rPr>
        <w:t>21001</w:t>
      </w:r>
      <w:r w:rsidR="00B66FBE" w:rsidRPr="001C5D38">
        <w:rPr>
          <w:rFonts w:ascii="Courier" w:hAnsi="Courier"/>
        </w:rPr>
        <w:t xml:space="preserve"> </w:t>
      </w:r>
      <w:r w:rsidRPr="001C5D38">
        <w:rPr>
          <w:rFonts w:ascii="Courier" w:hAnsi="Courier"/>
        </w:rPr>
        <w:t>11111</w:t>
      </w:r>
      <w:r w:rsidR="00B66FBE" w:rsidRPr="001C5D38">
        <w:rPr>
          <w:rFonts w:ascii="Courier" w:hAnsi="Courier"/>
        </w:rPr>
        <w:t xml:space="preserve"> </w:t>
      </w:r>
      <w:r w:rsidRPr="001C5D38">
        <w:rPr>
          <w:rFonts w:ascii="Courier" w:hAnsi="Courier"/>
        </w:rPr>
        <w:t>00001</w:t>
      </w:r>
      <w:r w:rsidR="00B66FBE" w:rsidRPr="001C5D38">
        <w:rPr>
          <w:rFonts w:ascii="Courier" w:hAnsi="Courier"/>
        </w:rPr>
        <w:t xml:space="preserve"> </w:t>
      </w:r>
      <w:proofErr w:type="gramStart"/>
      <w:r w:rsidRPr="001C5D38">
        <w:rPr>
          <w:rFonts w:ascii="Courier" w:hAnsi="Courier"/>
        </w:rPr>
        <w:t>01001</w:t>
      </w:r>
      <w:r w:rsidR="00B66FBE" w:rsidRPr="001C5D38">
        <w:rPr>
          <w:rFonts w:ascii="Courier" w:hAnsi="Courier"/>
        </w:rPr>
        <w:t xml:space="preserve"> </w:t>
      </w:r>
      <w:r w:rsidRPr="001C5D38">
        <w:rPr>
          <w:rFonts w:ascii="Courier" w:hAnsi="Courier"/>
        </w:rPr>
        <w:t>?</w:t>
      </w:r>
      <w:proofErr w:type="gramEnd"/>
      <w:r w:rsidRPr="001C5D38">
        <w:rPr>
          <w:rFonts w:ascii="Courier" w:hAnsi="Courier"/>
        </w:rPr>
        <w:t>110?</w:t>
      </w:r>
      <w:r w:rsidR="00B66FBE" w:rsidRPr="001C5D38">
        <w:rPr>
          <w:rFonts w:ascii="Courier" w:hAnsi="Courier"/>
        </w:rPr>
        <w:t xml:space="preserve"> </w:t>
      </w:r>
      <w:r w:rsidRPr="001C5D38">
        <w:rPr>
          <w:rFonts w:ascii="Courier" w:hAnsi="Courier"/>
        </w:rPr>
        <w:t>11000</w:t>
      </w:r>
      <w:r w:rsidR="00B66FBE" w:rsidRPr="001C5D38">
        <w:rPr>
          <w:rFonts w:ascii="Courier" w:hAnsi="Courier"/>
        </w:rPr>
        <w:t xml:space="preserve"> </w:t>
      </w:r>
      <w:r w:rsidRPr="001C5D38">
        <w:rPr>
          <w:rFonts w:ascii="Courier" w:hAnsi="Courier"/>
        </w:rPr>
        <w:t>00</w:t>
      </w:r>
      <w:proofErr w:type="gramStart"/>
      <w:r w:rsidRPr="001C5D38">
        <w:rPr>
          <w:rFonts w:ascii="Courier" w:hAnsi="Courier"/>
        </w:rPr>
        <w:t>?01</w:t>
      </w:r>
      <w:proofErr w:type="gramEnd"/>
      <w:r w:rsidR="00B66FBE" w:rsidRPr="001C5D38">
        <w:rPr>
          <w:rFonts w:ascii="Courier" w:hAnsi="Courier"/>
        </w:rPr>
        <w:t xml:space="preserve"> </w:t>
      </w:r>
      <w:r w:rsidRPr="001C5D38">
        <w:rPr>
          <w:rFonts w:ascii="Courier" w:hAnsi="Courier"/>
        </w:rPr>
        <w:t>01113</w:t>
      </w:r>
      <w:r w:rsidR="00B66FBE" w:rsidRPr="001C5D38">
        <w:rPr>
          <w:rFonts w:ascii="Courier" w:hAnsi="Courier"/>
        </w:rPr>
        <w:t xml:space="preserve"> </w:t>
      </w:r>
      <w:r w:rsidRPr="001C5D38">
        <w:rPr>
          <w:rFonts w:ascii="Courier" w:hAnsi="Courier"/>
        </w:rPr>
        <w:t>??100</w:t>
      </w:r>
      <w:r w:rsidR="00B66FBE" w:rsidRPr="001C5D38">
        <w:rPr>
          <w:rFonts w:ascii="Courier" w:hAnsi="Courier"/>
        </w:rPr>
        <w:t xml:space="preserve"> </w:t>
      </w:r>
      <w:r w:rsidRPr="001C5D38">
        <w:rPr>
          <w:rFonts w:ascii="Courier" w:hAnsi="Courier"/>
        </w:rPr>
        <w:t>100??</w:t>
      </w:r>
      <w:r w:rsidR="00B66FBE" w:rsidRPr="001C5D38">
        <w:rPr>
          <w:rFonts w:ascii="Courier" w:hAnsi="Courier"/>
        </w:rPr>
        <w:t xml:space="preserve"> </w:t>
      </w:r>
      <w:r w:rsidRPr="001C5D38">
        <w:rPr>
          <w:rFonts w:ascii="Courier" w:hAnsi="Courier"/>
        </w:rPr>
        <w:t>?</w:t>
      </w:r>
      <w:proofErr w:type="gramStart"/>
      <w:r w:rsidRPr="001C5D38">
        <w:rPr>
          <w:rFonts w:ascii="Courier" w:hAnsi="Courier"/>
        </w:rPr>
        <w:t>0100</w:t>
      </w:r>
      <w:r w:rsidR="00B66FBE" w:rsidRPr="001C5D38">
        <w:rPr>
          <w:rFonts w:ascii="Courier" w:hAnsi="Courier"/>
        </w:rPr>
        <w:t xml:space="preserve"> </w:t>
      </w:r>
      <w:r w:rsidRPr="001C5D38">
        <w:rPr>
          <w:rFonts w:ascii="Courier" w:hAnsi="Courier"/>
        </w:rPr>
        <w:t>?</w:t>
      </w:r>
      <w:proofErr w:type="gramEnd"/>
      <w:r w:rsidRPr="001C5D38">
        <w:rPr>
          <w:rFonts w:ascii="Courier" w:hAnsi="Courier"/>
        </w:rPr>
        <w:t>1101</w:t>
      </w:r>
      <w:r w:rsidR="00B66FBE" w:rsidRPr="001C5D38">
        <w:rPr>
          <w:rFonts w:ascii="Courier" w:hAnsi="Courier"/>
        </w:rPr>
        <w:t xml:space="preserve"> </w:t>
      </w:r>
      <w:r w:rsidRPr="001C5D38">
        <w:rPr>
          <w:rFonts w:ascii="Courier" w:hAnsi="Courier"/>
        </w:rPr>
        <w:t>11111</w:t>
      </w:r>
      <w:r w:rsidR="00B66FBE" w:rsidRPr="001C5D38">
        <w:rPr>
          <w:rFonts w:ascii="Courier" w:hAnsi="Courier"/>
        </w:rPr>
        <w:t xml:space="preserve"> </w:t>
      </w:r>
      <w:r w:rsidRPr="001C5D38">
        <w:rPr>
          <w:rFonts w:ascii="Courier" w:hAnsi="Courier"/>
        </w:rPr>
        <w:t>?????</w:t>
      </w:r>
      <w:r w:rsidR="00B66FBE" w:rsidRPr="001C5D38">
        <w:rPr>
          <w:rFonts w:ascii="Courier" w:hAnsi="Courier"/>
        </w:rPr>
        <w:t xml:space="preserve"> </w:t>
      </w:r>
      <w:r w:rsidRPr="001C5D38">
        <w:rPr>
          <w:rFonts w:ascii="Courier" w:hAnsi="Courier"/>
        </w:rPr>
        <w:t>?2??1</w:t>
      </w:r>
      <w:r w:rsidR="00B66FBE" w:rsidRPr="001C5D38">
        <w:rPr>
          <w:rFonts w:ascii="Courier" w:hAnsi="Courier"/>
        </w:rPr>
        <w:t xml:space="preserve"> </w:t>
      </w:r>
      <w:r w:rsidRPr="001C5D38">
        <w:rPr>
          <w:rFonts w:ascii="Courier" w:hAnsi="Courier"/>
        </w:rPr>
        <w:t>00101</w:t>
      </w:r>
      <w:r w:rsidR="00B66FBE" w:rsidRPr="001C5D38">
        <w:rPr>
          <w:rFonts w:ascii="Courier" w:hAnsi="Courier"/>
        </w:rPr>
        <w:t xml:space="preserve"> </w:t>
      </w:r>
      <w:r w:rsidRPr="001C5D38">
        <w:rPr>
          <w:rFonts w:ascii="Courier" w:hAnsi="Courier"/>
        </w:rPr>
        <w:t>21101</w:t>
      </w:r>
      <w:r w:rsidR="00B66FBE" w:rsidRPr="001C5D38">
        <w:rPr>
          <w:rFonts w:ascii="Courier" w:hAnsi="Courier"/>
        </w:rPr>
        <w:t xml:space="preserve"> </w:t>
      </w:r>
      <w:r w:rsidRPr="001C5D38">
        <w:rPr>
          <w:rFonts w:ascii="Courier" w:hAnsi="Courier"/>
        </w:rPr>
        <w:t>22223</w:t>
      </w:r>
      <w:r w:rsidR="00B66FBE" w:rsidRPr="001C5D38">
        <w:rPr>
          <w:rFonts w:ascii="Courier" w:hAnsi="Courier"/>
        </w:rPr>
        <w:t xml:space="preserve"> </w:t>
      </w:r>
      <w:r w:rsidRPr="001C5D38">
        <w:rPr>
          <w:rFonts w:ascii="Courier" w:hAnsi="Courier"/>
        </w:rPr>
        <w:t>01220</w:t>
      </w:r>
      <w:r w:rsidR="00B66FBE" w:rsidRPr="001C5D38">
        <w:rPr>
          <w:rFonts w:ascii="Courier" w:hAnsi="Courier"/>
        </w:rPr>
        <w:t xml:space="preserve"> </w:t>
      </w:r>
      <w:r w:rsidRPr="001C5D38">
        <w:rPr>
          <w:rFonts w:ascii="Courier" w:hAnsi="Courier"/>
        </w:rPr>
        <w:t>02020</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Palaeopleurosaurus</w:t>
      </w:r>
    </w:p>
    <w:p w:rsidR="00C92F9B" w:rsidRPr="001C5D38" w:rsidRDefault="00C92F9B" w:rsidP="00C92F9B">
      <w:pPr>
        <w:spacing w:line="360" w:lineRule="auto"/>
        <w:rPr>
          <w:rFonts w:ascii="Courier" w:hAnsi="Courier"/>
        </w:rPr>
      </w:pPr>
      <w:r w:rsidRPr="001C5D38">
        <w:rPr>
          <w:rFonts w:ascii="Courier" w:hAnsi="Courier"/>
        </w:rPr>
        <w:t>21001</w:t>
      </w:r>
      <w:r w:rsidR="00166404" w:rsidRPr="001C5D38">
        <w:rPr>
          <w:rFonts w:ascii="Courier" w:hAnsi="Courier"/>
        </w:rPr>
        <w:t xml:space="preserve"> </w:t>
      </w:r>
      <w:r w:rsidRPr="001C5D38">
        <w:rPr>
          <w:rFonts w:ascii="Courier" w:hAnsi="Courier"/>
        </w:rPr>
        <w:t>11112</w:t>
      </w:r>
      <w:r w:rsidR="00166404" w:rsidRPr="001C5D38">
        <w:rPr>
          <w:rFonts w:ascii="Courier" w:hAnsi="Courier"/>
        </w:rPr>
        <w:t xml:space="preserve"> </w:t>
      </w:r>
      <w:r w:rsidRPr="001C5D38">
        <w:rPr>
          <w:rFonts w:ascii="Courier" w:hAnsi="Courier"/>
        </w:rPr>
        <w:t>01-01</w:t>
      </w:r>
      <w:r w:rsidR="00166404" w:rsidRPr="001C5D38">
        <w:rPr>
          <w:rFonts w:ascii="Courier" w:hAnsi="Courier"/>
        </w:rPr>
        <w:t xml:space="preserve"> </w:t>
      </w:r>
      <w:proofErr w:type="gramStart"/>
      <w:r w:rsidRPr="001C5D38">
        <w:rPr>
          <w:rFonts w:ascii="Courier" w:hAnsi="Courier"/>
        </w:rPr>
        <w:t>00011</w:t>
      </w:r>
      <w:r w:rsidR="00166404" w:rsidRPr="001C5D38">
        <w:rPr>
          <w:rFonts w:ascii="Courier" w:hAnsi="Courier"/>
        </w:rPr>
        <w:t xml:space="preserve"> </w:t>
      </w:r>
      <w:r w:rsidRPr="001C5D38">
        <w:rPr>
          <w:rFonts w:ascii="Courier" w:hAnsi="Courier"/>
        </w:rPr>
        <w:t>?</w:t>
      </w:r>
      <w:proofErr w:type="gramEnd"/>
      <w:r w:rsidRPr="001C5D38">
        <w:rPr>
          <w:rFonts w:ascii="Courier" w:hAnsi="Courier"/>
        </w:rPr>
        <w:t>110?</w:t>
      </w:r>
      <w:r w:rsidR="00166404" w:rsidRPr="001C5D38">
        <w:rPr>
          <w:rFonts w:ascii="Courier" w:hAnsi="Courier"/>
        </w:rPr>
        <w:t xml:space="preserve"> </w:t>
      </w:r>
      <w:r w:rsidRPr="001C5D38">
        <w:rPr>
          <w:rFonts w:ascii="Courier" w:hAnsi="Courier"/>
        </w:rPr>
        <w:t>110</w:t>
      </w:r>
      <w:proofErr w:type="gramStart"/>
      <w:r w:rsidRPr="001C5D38">
        <w:rPr>
          <w:rFonts w:ascii="Courier" w:hAnsi="Courier"/>
        </w:rPr>
        <w:t>?1</w:t>
      </w:r>
      <w:proofErr w:type="gramEnd"/>
      <w:r w:rsidR="00166404" w:rsidRPr="001C5D38">
        <w:rPr>
          <w:rFonts w:ascii="Courier" w:hAnsi="Courier"/>
        </w:rPr>
        <w:t xml:space="preserve"> </w:t>
      </w:r>
      <w:r w:rsidRPr="001C5D38">
        <w:rPr>
          <w:rFonts w:ascii="Courier" w:hAnsi="Courier"/>
        </w:rPr>
        <w:t>01?01</w:t>
      </w:r>
      <w:r w:rsidR="00166404" w:rsidRPr="001C5D38">
        <w:rPr>
          <w:rFonts w:ascii="Courier" w:hAnsi="Courier"/>
        </w:rPr>
        <w:t xml:space="preserve"> </w:t>
      </w:r>
      <w:r w:rsidRPr="001C5D38">
        <w:rPr>
          <w:rFonts w:ascii="Courier" w:hAnsi="Courier"/>
        </w:rPr>
        <w:t>011?3</w:t>
      </w:r>
      <w:r w:rsidR="00166404" w:rsidRPr="001C5D38">
        <w:rPr>
          <w:rFonts w:ascii="Courier" w:hAnsi="Courier"/>
        </w:rPr>
        <w:t xml:space="preserve"> </w:t>
      </w:r>
      <w:r w:rsidRPr="001C5D38">
        <w:rPr>
          <w:rFonts w:ascii="Courier" w:hAnsi="Courier"/>
        </w:rPr>
        <w:t>??000</w:t>
      </w:r>
      <w:r w:rsidR="00166404" w:rsidRPr="001C5D38">
        <w:rPr>
          <w:rFonts w:ascii="Courier" w:hAnsi="Courier"/>
        </w:rPr>
        <w:t xml:space="preserve"> </w:t>
      </w:r>
      <w:r w:rsidRPr="001C5D38">
        <w:rPr>
          <w:rFonts w:ascii="Courier" w:hAnsi="Courier"/>
        </w:rPr>
        <w:t>100??</w:t>
      </w:r>
      <w:r w:rsidR="00166404" w:rsidRPr="001C5D38">
        <w:rPr>
          <w:rFonts w:ascii="Courier" w:hAnsi="Courier"/>
        </w:rPr>
        <w:t xml:space="preserve"> </w:t>
      </w:r>
      <w:r w:rsidRPr="001C5D38">
        <w:rPr>
          <w:rFonts w:ascii="Courier" w:hAnsi="Courier"/>
        </w:rPr>
        <w:t>?0100</w:t>
      </w:r>
      <w:r w:rsidR="00166404" w:rsidRPr="001C5D38">
        <w:rPr>
          <w:rFonts w:ascii="Courier" w:hAnsi="Courier"/>
        </w:rPr>
        <w:t xml:space="preserve"> </w:t>
      </w:r>
      <w:r w:rsidRPr="001C5D38">
        <w:rPr>
          <w:rFonts w:ascii="Courier" w:hAnsi="Courier"/>
        </w:rPr>
        <w:t>210</w:t>
      </w:r>
      <w:proofErr w:type="gramStart"/>
      <w:r w:rsidRPr="001C5D38">
        <w:rPr>
          <w:rFonts w:ascii="Courier" w:hAnsi="Courier"/>
        </w:rPr>
        <w:t>?1</w:t>
      </w:r>
      <w:proofErr w:type="gramEnd"/>
      <w:r w:rsidR="00166404" w:rsidRPr="001C5D38">
        <w:rPr>
          <w:rFonts w:ascii="Courier" w:hAnsi="Courier"/>
        </w:rPr>
        <w:t xml:space="preserve"> </w:t>
      </w:r>
      <w:r w:rsidRPr="001C5D38">
        <w:rPr>
          <w:rFonts w:ascii="Courier" w:hAnsi="Courier"/>
        </w:rPr>
        <w:t>11211</w:t>
      </w:r>
      <w:r w:rsidR="00166404" w:rsidRPr="001C5D38">
        <w:rPr>
          <w:rFonts w:ascii="Courier" w:hAnsi="Courier"/>
        </w:rPr>
        <w:t xml:space="preserve"> </w:t>
      </w:r>
      <w:r w:rsidRPr="001C5D38">
        <w:rPr>
          <w:rFonts w:ascii="Courier" w:hAnsi="Courier"/>
        </w:rPr>
        <w:t>01???</w:t>
      </w:r>
      <w:r w:rsidR="00166404" w:rsidRPr="001C5D38">
        <w:rPr>
          <w:rFonts w:ascii="Courier" w:hAnsi="Courier"/>
        </w:rPr>
        <w:t xml:space="preserve"> </w:t>
      </w:r>
      <w:r w:rsidRPr="001C5D38">
        <w:rPr>
          <w:rFonts w:ascii="Courier" w:hAnsi="Courier"/>
        </w:rPr>
        <w:t>?2??</w:t>
      </w:r>
      <w:proofErr w:type="gramStart"/>
      <w:r w:rsidRPr="001C5D38">
        <w:rPr>
          <w:rFonts w:ascii="Courier" w:hAnsi="Courier"/>
        </w:rPr>
        <w:t>0</w:t>
      </w:r>
      <w:r w:rsidR="00166404" w:rsidRPr="001C5D38">
        <w:rPr>
          <w:rFonts w:ascii="Courier" w:hAnsi="Courier"/>
        </w:rPr>
        <w:t xml:space="preserve"> </w:t>
      </w:r>
      <w:r w:rsidRPr="001C5D38">
        <w:rPr>
          <w:rFonts w:ascii="Courier" w:hAnsi="Courier"/>
        </w:rPr>
        <w:t>00101</w:t>
      </w:r>
      <w:r w:rsidR="00166404" w:rsidRPr="001C5D38">
        <w:rPr>
          <w:rFonts w:ascii="Courier" w:hAnsi="Courier"/>
        </w:rPr>
        <w:t xml:space="preserve"> </w:t>
      </w:r>
      <w:r w:rsidRPr="001C5D38">
        <w:rPr>
          <w:rFonts w:ascii="Courier" w:hAnsi="Courier"/>
        </w:rPr>
        <w:t>23111</w:t>
      </w:r>
      <w:r w:rsidR="00166404" w:rsidRPr="001C5D38">
        <w:rPr>
          <w:rFonts w:ascii="Courier" w:hAnsi="Courier"/>
        </w:rPr>
        <w:t xml:space="preserve"> </w:t>
      </w:r>
      <w:r w:rsidRPr="001C5D38">
        <w:rPr>
          <w:rFonts w:ascii="Courier" w:hAnsi="Courier"/>
        </w:rPr>
        <w:t>22223</w:t>
      </w:r>
      <w:r w:rsidR="00166404" w:rsidRPr="001C5D38">
        <w:rPr>
          <w:rFonts w:ascii="Courier" w:hAnsi="Courier"/>
        </w:rPr>
        <w:t xml:space="preserve"> </w:t>
      </w:r>
      <w:r w:rsidRPr="001C5D38">
        <w:rPr>
          <w:rFonts w:ascii="Courier" w:hAnsi="Courier"/>
        </w:rPr>
        <w:t>01220</w:t>
      </w:r>
      <w:r w:rsidR="00166404" w:rsidRPr="001C5D38">
        <w:rPr>
          <w:rFonts w:ascii="Courier" w:hAnsi="Courier"/>
        </w:rPr>
        <w:t xml:space="preserve"> </w:t>
      </w:r>
      <w:r w:rsidRPr="001C5D38">
        <w:rPr>
          <w:rFonts w:ascii="Courier" w:hAnsi="Courier"/>
        </w:rPr>
        <w:t>1212?</w:t>
      </w:r>
      <w:proofErr w:type="gramEnd"/>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Pleurosaurus</w:t>
      </w:r>
    </w:p>
    <w:p w:rsidR="00C92F9B" w:rsidRPr="001C5D38" w:rsidRDefault="00C92F9B" w:rsidP="00C92F9B">
      <w:pPr>
        <w:spacing w:line="360" w:lineRule="auto"/>
        <w:rPr>
          <w:rFonts w:ascii="Courier" w:hAnsi="Courier"/>
        </w:rPr>
      </w:pPr>
      <w:proofErr w:type="gramStart"/>
      <w:r w:rsidRPr="001C5D38">
        <w:rPr>
          <w:rFonts w:ascii="Courier" w:hAnsi="Courier"/>
        </w:rPr>
        <w:t>21001</w:t>
      </w:r>
      <w:r w:rsidR="006875CB" w:rsidRPr="001C5D38">
        <w:rPr>
          <w:rFonts w:ascii="Courier" w:hAnsi="Courier"/>
        </w:rPr>
        <w:t xml:space="preserve"> </w:t>
      </w:r>
      <w:r w:rsidRPr="001C5D38">
        <w:rPr>
          <w:rFonts w:ascii="Courier" w:hAnsi="Courier"/>
        </w:rPr>
        <w:t>1-003</w:t>
      </w:r>
      <w:r w:rsidR="00FC1BEA" w:rsidRPr="001C5D38">
        <w:rPr>
          <w:rFonts w:ascii="Courier" w:hAnsi="Courier"/>
        </w:rPr>
        <w:t xml:space="preserve"> </w:t>
      </w:r>
      <w:r w:rsidRPr="001C5D38">
        <w:rPr>
          <w:rFonts w:ascii="Courier" w:hAnsi="Courier"/>
        </w:rPr>
        <w:t>01-0?</w:t>
      </w:r>
      <w:proofErr w:type="gramEnd"/>
      <w:r w:rsidR="00FC1BEA" w:rsidRPr="001C5D38">
        <w:rPr>
          <w:rFonts w:ascii="Courier" w:hAnsi="Courier"/>
        </w:rPr>
        <w:t xml:space="preserve"> </w:t>
      </w:r>
      <w:proofErr w:type="gramStart"/>
      <w:r w:rsidRPr="001C5D38">
        <w:rPr>
          <w:rFonts w:ascii="Courier" w:hAnsi="Courier"/>
        </w:rPr>
        <w:t>0?0</w:t>
      </w:r>
      <w:proofErr w:type="gramEnd"/>
      <w:r w:rsidRPr="001C5D38">
        <w:rPr>
          <w:rFonts w:ascii="Courier" w:hAnsi="Courier"/>
        </w:rPr>
        <w:t>?1</w:t>
      </w:r>
      <w:r w:rsidR="00FC1BEA" w:rsidRPr="001C5D38">
        <w:rPr>
          <w:rFonts w:ascii="Courier" w:hAnsi="Courier"/>
        </w:rPr>
        <w:t xml:space="preserve"> </w:t>
      </w:r>
      <w:r w:rsidRPr="001C5D38">
        <w:rPr>
          <w:rFonts w:ascii="Courier" w:hAnsi="Courier"/>
        </w:rPr>
        <w:t>???0?</w:t>
      </w:r>
      <w:r w:rsidR="00FC1BEA" w:rsidRPr="001C5D38">
        <w:rPr>
          <w:rFonts w:ascii="Courier" w:hAnsi="Courier"/>
        </w:rPr>
        <w:t xml:space="preserve"> </w:t>
      </w:r>
      <w:proofErr w:type="gramStart"/>
      <w:r w:rsidRPr="001C5D38">
        <w:rPr>
          <w:rFonts w:ascii="Courier" w:hAnsi="Courier"/>
        </w:rPr>
        <w:t>1?0</w:t>
      </w:r>
      <w:proofErr w:type="gramEnd"/>
      <w:r w:rsidRPr="001C5D38">
        <w:rPr>
          <w:rFonts w:ascii="Courier" w:hAnsi="Courier"/>
        </w:rPr>
        <w:t>?1</w:t>
      </w:r>
      <w:r w:rsidR="00FC1BEA" w:rsidRPr="001C5D38">
        <w:rPr>
          <w:rFonts w:ascii="Courier" w:hAnsi="Courier"/>
        </w:rPr>
        <w:t xml:space="preserve"> </w:t>
      </w:r>
      <w:r w:rsidRPr="001C5D38">
        <w:rPr>
          <w:rFonts w:ascii="Courier" w:hAnsi="Courier"/>
        </w:rPr>
        <w:t>00?0?</w:t>
      </w:r>
      <w:r w:rsidR="00FC1BEA" w:rsidRPr="001C5D38">
        <w:rPr>
          <w:rFonts w:ascii="Courier" w:hAnsi="Courier"/>
        </w:rPr>
        <w:t xml:space="preserve"> </w:t>
      </w:r>
      <w:r w:rsidRPr="001C5D38">
        <w:rPr>
          <w:rFonts w:ascii="Courier" w:hAnsi="Courier"/>
        </w:rPr>
        <w:t>??</w:t>
      </w:r>
      <w:proofErr w:type="gramStart"/>
      <w:r w:rsidRPr="001C5D38">
        <w:rPr>
          <w:rFonts w:ascii="Courier" w:hAnsi="Courier"/>
        </w:rPr>
        <w:t>1?3</w:t>
      </w:r>
      <w:proofErr w:type="gramEnd"/>
      <w:r w:rsidR="00FC1BEA" w:rsidRPr="001C5D38">
        <w:rPr>
          <w:rFonts w:ascii="Courier" w:hAnsi="Courier"/>
        </w:rPr>
        <w:t xml:space="preserve"> </w:t>
      </w:r>
      <w:r w:rsidRPr="001C5D38">
        <w:rPr>
          <w:rFonts w:ascii="Courier" w:hAnsi="Courier"/>
        </w:rPr>
        <w:t>??0??</w:t>
      </w:r>
      <w:r w:rsidR="00FC1BEA" w:rsidRPr="001C5D38">
        <w:rPr>
          <w:rFonts w:ascii="Courier" w:hAnsi="Courier"/>
        </w:rPr>
        <w:t xml:space="preserve"> </w:t>
      </w:r>
      <w:r w:rsidRPr="001C5D38">
        <w:rPr>
          <w:rFonts w:ascii="Courier" w:hAnsi="Courier"/>
        </w:rPr>
        <w:t>?????</w:t>
      </w:r>
      <w:r w:rsidR="00FC1BEA" w:rsidRPr="001C5D38">
        <w:rPr>
          <w:rFonts w:ascii="Courier" w:hAnsi="Courier"/>
        </w:rPr>
        <w:t xml:space="preserve"> </w:t>
      </w:r>
      <w:r w:rsidRPr="001C5D38">
        <w:rPr>
          <w:rFonts w:ascii="Courier" w:hAnsi="Courier"/>
        </w:rPr>
        <w:t>?0100</w:t>
      </w:r>
      <w:r w:rsidR="00FC1BEA" w:rsidRPr="001C5D38">
        <w:rPr>
          <w:rFonts w:ascii="Courier" w:hAnsi="Courier"/>
        </w:rPr>
        <w:t xml:space="preserve"> </w:t>
      </w:r>
      <w:r w:rsidRPr="001C5D38">
        <w:rPr>
          <w:rFonts w:ascii="Courier" w:hAnsi="Courier"/>
        </w:rPr>
        <w:t>1????</w:t>
      </w:r>
      <w:r w:rsidR="00FC1BEA" w:rsidRPr="001C5D38">
        <w:rPr>
          <w:rFonts w:ascii="Courier" w:hAnsi="Courier"/>
        </w:rPr>
        <w:t xml:space="preserve"> </w:t>
      </w:r>
      <w:r w:rsidRPr="001C5D38">
        <w:rPr>
          <w:rFonts w:ascii="Courier" w:hAnsi="Courier"/>
        </w:rPr>
        <w:t>?</w:t>
      </w:r>
      <w:proofErr w:type="gramStart"/>
      <w:r w:rsidRPr="001C5D38">
        <w:rPr>
          <w:rFonts w:ascii="Courier" w:hAnsi="Courier"/>
        </w:rPr>
        <w:t>1211</w:t>
      </w:r>
      <w:r w:rsidR="00FC1BEA" w:rsidRPr="001C5D38">
        <w:rPr>
          <w:rFonts w:ascii="Courier" w:hAnsi="Courier"/>
        </w:rPr>
        <w:t xml:space="preserve"> </w:t>
      </w:r>
      <w:r w:rsidRPr="001C5D38">
        <w:rPr>
          <w:rFonts w:ascii="Courier" w:hAnsi="Courier"/>
        </w:rPr>
        <w:t>?</w:t>
      </w:r>
      <w:proofErr w:type="gramEnd"/>
      <w:r w:rsidRPr="001C5D38">
        <w:rPr>
          <w:rFonts w:ascii="Courier" w:hAnsi="Courier"/>
        </w:rPr>
        <w:t>1??</w:t>
      </w:r>
      <w:proofErr w:type="gramStart"/>
      <w:r w:rsidRPr="001C5D38">
        <w:rPr>
          <w:rFonts w:ascii="Courier" w:hAnsi="Courier"/>
        </w:rPr>
        <w:t>0</w:t>
      </w:r>
      <w:r w:rsidR="00FC1BEA" w:rsidRPr="001C5D38">
        <w:rPr>
          <w:rFonts w:ascii="Courier" w:hAnsi="Courier"/>
        </w:rPr>
        <w:t xml:space="preserve"> </w:t>
      </w:r>
      <w:r w:rsidRPr="001C5D38">
        <w:rPr>
          <w:rFonts w:ascii="Courier" w:hAnsi="Courier"/>
        </w:rPr>
        <w:t>11??</w:t>
      </w:r>
      <w:proofErr w:type="gramEnd"/>
      <w:r w:rsidRPr="001C5D38">
        <w:rPr>
          <w:rFonts w:ascii="Courier" w:hAnsi="Courier"/>
        </w:rPr>
        <w:t>A</w:t>
      </w:r>
      <w:r w:rsidR="00FC1BEA" w:rsidRPr="001C5D38">
        <w:rPr>
          <w:rFonts w:ascii="Courier" w:hAnsi="Courier"/>
        </w:rPr>
        <w:t xml:space="preserve"> </w:t>
      </w:r>
      <w:r w:rsidRPr="001C5D38">
        <w:rPr>
          <w:rFonts w:ascii="Courier" w:hAnsi="Courier"/>
        </w:rPr>
        <w:t>00101</w:t>
      </w:r>
      <w:r w:rsidR="00FC1BEA" w:rsidRPr="001C5D38">
        <w:rPr>
          <w:rFonts w:ascii="Courier" w:hAnsi="Courier"/>
        </w:rPr>
        <w:t xml:space="preserve"> </w:t>
      </w:r>
      <w:r w:rsidRPr="001C5D38">
        <w:rPr>
          <w:rFonts w:ascii="Courier" w:hAnsi="Courier"/>
        </w:rPr>
        <w:t>13111</w:t>
      </w:r>
      <w:r w:rsidR="00FC1BEA" w:rsidRPr="001C5D38">
        <w:rPr>
          <w:rFonts w:ascii="Courier" w:hAnsi="Courier"/>
        </w:rPr>
        <w:t xml:space="preserve"> </w:t>
      </w:r>
      <w:r w:rsidRPr="001C5D38">
        <w:rPr>
          <w:rFonts w:ascii="Courier" w:hAnsi="Courier"/>
        </w:rPr>
        <w:t>22223</w:t>
      </w:r>
      <w:r w:rsidR="00FC1BEA" w:rsidRPr="001C5D38">
        <w:rPr>
          <w:rFonts w:ascii="Courier" w:hAnsi="Courier"/>
        </w:rPr>
        <w:t xml:space="preserve"> </w:t>
      </w:r>
      <w:r w:rsidRPr="001C5D38">
        <w:rPr>
          <w:rFonts w:ascii="Courier" w:hAnsi="Courier"/>
        </w:rPr>
        <w:t>01110</w:t>
      </w:r>
      <w:r w:rsidR="00FC1BEA" w:rsidRPr="001C5D38">
        <w:rPr>
          <w:rFonts w:ascii="Courier" w:hAnsi="Courier"/>
        </w:rPr>
        <w:t xml:space="preserve"> </w:t>
      </w:r>
      <w:r w:rsidRPr="001C5D38">
        <w:rPr>
          <w:rFonts w:ascii="Courier" w:hAnsi="Courier"/>
        </w:rPr>
        <w:t>12120</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Kallimodon</w:t>
      </w:r>
    </w:p>
    <w:p w:rsidR="00C92F9B" w:rsidRPr="001C5D38" w:rsidRDefault="00C92F9B" w:rsidP="00C92F9B">
      <w:pPr>
        <w:spacing w:line="360" w:lineRule="auto"/>
        <w:rPr>
          <w:rFonts w:ascii="Courier" w:hAnsi="Courier"/>
        </w:rPr>
      </w:pPr>
      <w:r w:rsidRPr="001C5D38">
        <w:rPr>
          <w:rFonts w:ascii="Courier" w:hAnsi="Courier"/>
        </w:rPr>
        <w:t>?????</w:t>
      </w:r>
      <w:r w:rsidR="00FC1BEA" w:rsidRPr="001C5D38">
        <w:rPr>
          <w:rFonts w:ascii="Courier" w:hAnsi="Courier"/>
        </w:rPr>
        <w:t xml:space="preserve"> </w:t>
      </w:r>
      <w:r w:rsidRPr="001C5D38">
        <w:rPr>
          <w:rFonts w:ascii="Courier" w:hAnsi="Courier"/>
        </w:rPr>
        <w:t>?????</w:t>
      </w:r>
      <w:r w:rsidR="00FC1BEA" w:rsidRPr="001C5D38">
        <w:rPr>
          <w:rFonts w:ascii="Courier" w:hAnsi="Courier"/>
        </w:rPr>
        <w:t xml:space="preserve"> </w:t>
      </w:r>
      <w:r w:rsidRPr="001C5D38">
        <w:rPr>
          <w:rFonts w:ascii="Courier" w:hAnsi="Courier"/>
        </w:rPr>
        <w:t>?????</w:t>
      </w:r>
      <w:r w:rsidR="00FC1BEA" w:rsidRPr="001C5D38">
        <w:rPr>
          <w:rFonts w:ascii="Courier" w:hAnsi="Courier"/>
        </w:rPr>
        <w:t xml:space="preserve"> </w:t>
      </w:r>
      <w:r w:rsidRPr="001C5D38">
        <w:rPr>
          <w:rFonts w:ascii="Courier" w:hAnsi="Courier"/>
        </w:rPr>
        <w:t>??</w:t>
      </w:r>
      <w:proofErr w:type="gramStart"/>
      <w:r w:rsidRPr="001C5D38">
        <w:rPr>
          <w:rFonts w:ascii="Courier" w:hAnsi="Courier"/>
        </w:rPr>
        <w:t>011</w:t>
      </w:r>
      <w:r w:rsidR="00FC1BEA" w:rsidRPr="001C5D38">
        <w:rPr>
          <w:rFonts w:ascii="Courier" w:hAnsi="Courier"/>
        </w:rPr>
        <w:t xml:space="preserve"> </w:t>
      </w:r>
      <w:r w:rsidRPr="001C5D38">
        <w:rPr>
          <w:rFonts w:ascii="Courier" w:hAnsi="Courier"/>
        </w:rPr>
        <w:t>?</w:t>
      </w:r>
      <w:proofErr w:type="gramEnd"/>
      <w:r w:rsidRPr="001C5D38">
        <w:rPr>
          <w:rFonts w:ascii="Courier" w:hAnsi="Courier"/>
        </w:rPr>
        <w:t>1???</w:t>
      </w:r>
      <w:r w:rsidR="00FC1BEA" w:rsidRPr="001C5D38">
        <w:rPr>
          <w:rFonts w:ascii="Courier" w:hAnsi="Courier"/>
        </w:rPr>
        <w:t xml:space="preserve"> </w:t>
      </w:r>
      <w:r w:rsidRPr="001C5D38">
        <w:rPr>
          <w:rFonts w:ascii="Courier" w:hAnsi="Courier"/>
        </w:rPr>
        <w:t>????</w:t>
      </w:r>
      <w:proofErr w:type="gramStart"/>
      <w:r w:rsidRPr="001C5D38">
        <w:rPr>
          <w:rFonts w:ascii="Courier" w:hAnsi="Courier"/>
        </w:rPr>
        <w:t>0</w:t>
      </w:r>
      <w:r w:rsidR="00FC1BEA" w:rsidRPr="001C5D38">
        <w:rPr>
          <w:rFonts w:ascii="Courier" w:hAnsi="Courier"/>
        </w:rPr>
        <w:t xml:space="preserve"> </w:t>
      </w:r>
      <w:r w:rsidRPr="001C5D38">
        <w:rPr>
          <w:rFonts w:ascii="Courier" w:hAnsi="Courier"/>
        </w:rPr>
        <w:t>?</w:t>
      </w:r>
      <w:proofErr w:type="gramEnd"/>
      <w:r w:rsidRPr="001C5D38">
        <w:rPr>
          <w:rFonts w:ascii="Courier" w:hAnsi="Courier"/>
        </w:rPr>
        <w:t>0??1</w:t>
      </w:r>
      <w:r w:rsidR="00FC1BEA" w:rsidRPr="001C5D38">
        <w:rPr>
          <w:rFonts w:ascii="Courier" w:hAnsi="Courier"/>
        </w:rPr>
        <w:t xml:space="preserve"> </w:t>
      </w:r>
      <w:r w:rsidRPr="001C5D38">
        <w:rPr>
          <w:rFonts w:ascii="Courier" w:hAnsi="Courier"/>
        </w:rPr>
        <w:t>010</w:t>
      </w:r>
      <w:proofErr w:type="gramStart"/>
      <w:r w:rsidRPr="001C5D38">
        <w:rPr>
          <w:rFonts w:ascii="Courier" w:hAnsi="Courier"/>
        </w:rPr>
        <w:t>?3</w:t>
      </w:r>
      <w:proofErr w:type="gramEnd"/>
      <w:r w:rsidR="00FC1BEA" w:rsidRPr="001C5D38">
        <w:rPr>
          <w:rFonts w:ascii="Courier" w:hAnsi="Courier"/>
        </w:rPr>
        <w:t xml:space="preserve"> </w:t>
      </w:r>
      <w:r w:rsidRPr="001C5D38">
        <w:rPr>
          <w:rFonts w:ascii="Courier" w:hAnsi="Courier"/>
        </w:rPr>
        <w:t>?1100</w:t>
      </w:r>
      <w:r w:rsidR="00FC1BEA" w:rsidRPr="001C5D38">
        <w:rPr>
          <w:rFonts w:ascii="Courier" w:hAnsi="Courier"/>
        </w:rPr>
        <w:t xml:space="preserve"> </w:t>
      </w:r>
      <w:r w:rsidRPr="001C5D38">
        <w:rPr>
          <w:rFonts w:ascii="Courier" w:hAnsi="Courier"/>
        </w:rPr>
        <w:t>?00??</w:t>
      </w:r>
      <w:r w:rsidR="00FC1BEA" w:rsidRPr="001C5D38">
        <w:rPr>
          <w:rFonts w:ascii="Courier" w:hAnsi="Courier"/>
        </w:rPr>
        <w:t xml:space="preserve"> </w:t>
      </w:r>
      <w:proofErr w:type="gramStart"/>
      <w:r w:rsidRPr="001C5D38">
        <w:rPr>
          <w:rFonts w:ascii="Courier" w:hAnsi="Courier"/>
        </w:rPr>
        <w:t>?0000</w:t>
      </w:r>
      <w:r w:rsidR="00FC1BEA" w:rsidRPr="001C5D38">
        <w:rPr>
          <w:rFonts w:ascii="Courier" w:hAnsi="Courier"/>
        </w:rPr>
        <w:t xml:space="preserve"> </w:t>
      </w:r>
      <w:r w:rsidRPr="001C5D38">
        <w:rPr>
          <w:rFonts w:ascii="Courier" w:hAnsi="Courier"/>
        </w:rPr>
        <w:t>11101</w:t>
      </w:r>
      <w:r w:rsidR="00FC1BEA" w:rsidRPr="001C5D38">
        <w:rPr>
          <w:rFonts w:ascii="Courier" w:hAnsi="Courier"/>
        </w:rPr>
        <w:t xml:space="preserve"> </w:t>
      </w:r>
      <w:r w:rsidRPr="001C5D38">
        <w:rPr>
          <w:rFonts w:ascii="Courier" w:hAnsi="Courier"/>
        </w:rPr>
        <w:t>11211</w:t>
      </w:r>
      <w:r w:rsidR="00FC1BEA" w:rsidRPr="001C5D38">
        <w:rPr>
          <w:rFonts w:ascii="Courier" w:hAnsi="Courier"/>
        </w:rPr>
        <w:t xml:space="preserve"> </w:t>
      </w:r>
      <w:r w:rsidRPr="001C5D38">
        <w:rPr>
          <w:rFonts w:ascii="Courier" w:hAnsi="Courier"/>
        </w:rPr>
        <w:t>01110</w:t>
      </w:r>
      <w:r w:rsidR="00FC1BEA" w:rsidRPr="001C5D38">
        <w:rPr>
          <w:rFonts w:ascii="Courier" w:hAnsi="Courier"/>
        </w:rPr>
        <w:t xml:space="preserve"> </w:t>
      </w:r>
      <w:r w:rsidRPr="001C5D38">
        <w:rPr>
          <w:rFonts w:ascii="Courier" w:hAnsi="Courier"/>
        </w:rPr>
        <w:t>12???</w:t>
      </w:r>
      <w:proofErr w:type="gramEnd"/>
      <w:r w:rsidR="00FC1BEA" w:rsidRPr="001C5D38">
        <w:rPr>
          <w:rFonts w:ascii="Courier" w:hAnsi="Courier"/>
        </w:rPr>
        <w:t xml:space="preserve"> </w:t>
      </w:r>
      <w:r w:rsidRPr="001C5D38">
        <w:rPr>
          <w:rFonts w:ascii="Courier" w:hAnsi="Courier"/>
        </w:rPr>
        <w:t>001</w:t>
      </w:r>
      <w:proofErr w:type="gramStart"/>
      <w:r w:rsidRPr="001C5D38">
        <w:rPr>
          <w:rFonts w:ascii="Courier" w:hAnsi="Courier"/>
        </w:rPr>
        <w:t>?1</w:t>
      </w:r>
      <w:proofErr w:type="gramEnd"/>
      <w:r w:rsidR="00FC1BEA" w:rsidRPr="001C5D38">
        <w:rPr>
          <w:rFonts w:ascii="Courier" w:hAnsi="Courier"/>
        </w:rPr>
        <w:t xml:space="preserve"> </w:t>
      </w:r>
      <w:r w:rsidRPr="001C5D38">
        <w:rPr>
          <w:rFonts w:ascii="Courier" w:hAnsi="Courier"/>
        </w:rPr>
        <w:t>23111</w:t>
      </w:r>
      <w:r w:rsidR="00FC1BEA" w:rsidRPr="001C5D38">
        <w:rPr>
          <w:rFonts w:ascii="Courier" w:hAnsi="Courier"/>
        </w:rPr>
        <w:t xml:space="preserve"> </w:t>
      </w:r>
      <w:r w:rsidRPr="001C5D38">
        <w:rPr>
          <w:rFonts w:ascii="Courier" w:hAnsi="Courier"/>
        </w:rPr>
        <w:t>22223</w:t>
      </w:r>
      <w:r w:rsidR="00FC1BEA" w:rsidRPr="001C5D38">
        <w:rPr>
          <w:rFonts w:ascii="Courier" w:hAnsi="Courier"/>
        </w:rPr>
        <w:t xml:space="preserve"> </w:t>
      </w:r>
      <w:r w:rsidRPr="001C5D38">
        <w:rPr>
          <w:rFonts w:ascii="Courier" w:hAnsi="Courier"/>
        </w:rPr>
        <w:t>01221</w:t>
      </w:r>
      <w:r w:rsidR="00FC1BEA" w:rsidRPr="001C5D38">
        <w:rPr>
          <w:rFonts w:ascii="Courier" w:hAnsi="Courier"/>
        </w:rPr>
        <w:t xml:space="preserve"> </w:t>
      </w:r>
      <w:r w:rsidRPr="001C5D38">
        <w:rPr>
          <w:rFonts w:ascii="Courier" w:hAnsi="Courier"/>
        </w:rPr>
        <w:t>12000</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Priosphenodon</w:t>
      </w:r>
    </w:p>
    <w:p w:rsidR="00C92F9B" w:rsidRPr="001C5D38" w:rsidRDefault="00C92F9B" w:rsidP="00C92F9B">
      <w:pPr>
        <w:spacing w:line="360" w:lineRule="auto"/>
        <w:rPr>
          <w:rFonts w:ascii="Courier" w:hAnsi="Courier"/>
        </w:rPr>
      </w:pPr>
      <w:r w:rsidRPr="001C5D38">
        <w:rPr>
          <w:rFonts w:ascii="Courier" w:hAnsi="Courier"/>
        </w:rPr>
        <w:t>20001</w:t>
      </w:r>
      <w:r w:rsidR="00FC1BEA" w:rsidRPr="001C5D38">
        <w:rPr>
          <w:rFonts w:ascii="Courier" w:hAnsi="Courier"/>
        </w:rPr>
        <w:t xml:space="preserve"> </w:t>
      </w:r>
      <w:proofErr w:type="gramStart"/>
      <w:r w:rsidRPr="001C5D38">
        <w:rPr>
          <w:rFonts w:ascii="Courier" w:hAnsi="Courier"/>
        </w:rPr>
        <w:t>11013</w:t>
      </w:r>
      <w:r w:rsidR="00FC1BEA" w:rsidRPr="001C5D38">
        <w:rPr>
          <w:rFonts w:ascii="Courier" w:hAnsi="Courier"/>
        </w:rPr>
        <w:t xml:space="preserve"> </w:t>
      </w:r>
      <w:r w:rsidRPr="001C5D38">
        <w:rPr>
          <w:rFonts w:ascii="Courier" w:hAnsi="Courier"/>
        </w:rPr>
        <w:t>?</w:t>
      </w:r>
      <w:proofErr w:type="gramEnd"/>
      <w:r w:rsidRPr="001C5D38">
        <w:rPr>
          <w:rFonts w:ascii="Courier" w:hAnsi="Courier"/>
        </w:rPr>
        <w:t>0001</w:t>
      </w:r>
      <w:r w:rsidR="00FC1BEA" w:rsidRPr="001C5D38">
        <w:rPr>
          <w:rFonts w:ascii="Courier" w:hAnsi="Courier"/>
        </w:rPr>
        <w:t xml:space="preserve"> </w:t>
      </w:r>
      <w:r w:rsidRPr="001C5D38">
        <w:rPr>
          <w:rFonts w:ascii="Courier" w:hAnsi="Courier"/>
        </w:rPr>
        <w:t>0?011</w:t>
      </w:r>
      <w:r w:rsidR="00FC1BEA" w:rsidRPr="001C5D38">
        <w:rPr>
          <w:rFonts w:ascii="Courier" w:hAnsi="Courier"/>
        </w:rPr>
        <w:t xml:space="preserve"> </w:t>
      </w:r>
      <w:r w:rsidRPr="001C5D38">
        <w:rPr>
          <w:rFonts w:ascii="Courier" w:hAnsi="Courier"/>
        </w:rPr>
        <w:t>?11??</w:t>
      </w:r>
      <w:r w:rsidR="00FC1BEA" w:rsidRPr="001C5D38">
        <w:rPr>
          <w:rFonts w:ascii="Courier" w:hAnsi="Courier"/>
        </w:rPr>
        <w:t xml:space="preserve"> </w:t>
      </w:r>
      <w:r w:rsidRPr="001C5D38">
        <w:rPr>
          <w:rFonts w:ascii="Courier" w:hAnsi="Courier"/>
        </w:rPr>
        <w:t>?10?0</w:t>
      </w:r>
      <w:r w:rsidR="00FC1BEA" w:rsidRPr="001C5D38">
        <w:rPr>
          <w:rFonts w:ascii="Courier" w:hAnsi="Courier"/>
        </w:rPr>
        <w:t xml:space="preserve"> </w:t>
      </w:r>
      <w:r w:rsidRPr="001C5D38">
        <w:rPr>
          <w:rFonts w:ascii="Courier" w:hAnsi="Courier"/>
        </w:rPr>
        <w:t>?0?01</w:t>
      </w:r>
      <w:r w:rsidR="00FC1BEA" w:rsidRPr="001C5D38">
        <w:rPr>
          <w:rFonts w:ascii="Courier" w:hAnsi="Courier"/>
        </w:rPr>
        <w:t xml:space="preserve"> </w:t>
      </w:r>
      <w:r w:rsidRPr="001C5D38">
        <w:rPr>
          <w:rFonts w:ascii="Courier" w:hAnsi="Courier"/>
        </w:rPr>
        <w:t>010?3</w:t>
      </w:r>
      <w:r w:rsidR="00FC1BEA" w:rsidRPr="001C5D38">
        <w:rPr>
          <w:rFonts w:ascii="Courier" w:hAnsi="Courier"/>
        </w:rPr>
        <w:t xml:space="preserve"> </w:t>
      </w:r>
      <w:r w:rsidRPr="001C5D38">
        <w:rPr>
          <w:rFonts w:ascii="Courier" w:hAnsi="Courier"/>
        </w:rPr>
        <w:t>????</w:t>
      </w:r>
      <w:proofErr w:type="gramStart"/>
      <w:r w:rsidRPr="001C5D38">
        <w:rPr>
          <w:rFonts w:ascii="Courier" w:hAnsi="Courier"/>
        </w:rPr>
        <w:t>0</w:t>
      </w:r>
      <w:r w:rsidR="00FC1BEA" w:rsidRPr="001C5D38">
        <w:rPr>
          <w:rFonts w:ascii="Courier" w:hAnsi="Courier"/>
        </w:rPr>
        <w:t xml:space="preserve"> </w:t>
      </w:r>
      <w:r w:rsidRPr="001C5D38">
        <w:rPr>
          <w:rFonts w:ascii="Courier" w:hAnsi="Courier"/>
        </w:rPr>
        <w:t>?????</w:t>
      </w:r>
      <w:proofErr w:type="gramEnd"/>
      <w:r w:rsidR="00FC1BEA" w:rsidRPr="001C5D38">
        <w:rPr>
          <w:rFonts w:ascii="Courier" w:hAnsi="Courier"/>
        </w:rPr>
        <w:t xml:space="preserve"> </w:t>
      </w:r>
      <w:r w:rsidRPr="001C5D38">
        <w:rPr>
          <w:rFonts w:ascii="Courier" w:hAnsi="Courier"/>
        </w:rPr>
        <w:t>?????</w:t>
      </w:r>
      <w:r w:rsidR="00FC1BEA" w:rsidRPr="001C5D38">
        <w:rPr>
          <w:rFonts w:ascii="Courier" w:hAnsi="Courier"/>
        </w:rPr>
        <w:t xml:space="preserve"> </w:t>
      </w:r>
      <w:r w:rsidRPr="001C5D38">
        <w:rPr>
          <w:rFonts w:ascii="Courier" w:hAnsi="Courier"/>
        </w:rPr>
        <w:t>?????</w:t>
      </w:r>
      <w:r w:rsidR="00FC1BEA" w:rsidRPr="001C5D38">
        <w:rPr>
          <w:rFonts w:ascii="Courier" w:hAnsi="Courier"/>
        </w:rPr>
        <w:t xml:space="preserve"> </w:t>
      </w:r>
      <w:r w:rsidRPr="001C5D38">
        <w:rPr>
          <w:rFonts w:ascii="Courier" w:hAnsi="Courier"/>
        </w:rPr>
        <w:t>?????</w:t>
      </w:r>
      <w:r w:rsidR="00FC1BEA" w:rsidRPr="001C5D38">
        <w:rPr>
          <w:rFonts w:ascii="Courier" w:hAnsi="Courier"/>
        </w:rPr>
        <w:t xml:space="preserve"> </w:t>
      </w:r>
      <w:r w:rsidRPr="001C5D38">
        <w:rPr>
          <w:rFonts w:ascii="Courier" w:hAnsi="Courier"/>
        </w:rPr>
        <w:t>?????</w:t>
      </w:r>
      <w:r w:rsidR="00FC1BEA" w:rsidRPr="001C5D38">
        <w:rPr>
          <w:rFonts w:ascii="Courier" w:hAnsi="Courier"/>
        </w:rPr>
        <w:t xml:space="preserve"> </w:t>
      </w:r>
      <w:r w:rsidRPr="001C5D38">
        <w:rPr>
          <w:rFonts w:ascii="Courier" w:hAnsi="Courier"/>
        </w:rPr>
        <w:t>????</w:t>
      </w:r>
      <w:proofErr w:type="gramStart"/>
      <w:r w:rsidRPr="001C5D38">
        <w:rPr>
          <w:rFonts w:ascii="Courier" w:hAnsi="Courier"/>
        </w:rPr>
        <w:t>1</w:t>
      </w:r>
      <w:r w:rsidR="00FC1BEA" w:rsidRPr="001C5D38">
        <w:rPr>
          <w:rFonts w:ascii="Courier" w:hAnsi="Courier"/>
        </w:rPr>
        <w:t xml:space="preserve"> </w:t>
      </w:r>
      <w:r w:rsidRPr="001C5D38">
        <w:rPr>
          <w:rFonts w:ascii="Courier" w:hAnsi="Courier"/>
        </w:rPr>
        <w:t>??</w:t>
      </w:r>
      <w:proofErr w:type="gramEnd"/>
      <w:r w:rsidRPr="001C5D38">
        <w:rPr>
          <w:rFonts w:ascii="Courier" w:hAnsi="Courier"/>
        </w:rPr>
        <w:t>111</w:t>
      </w:r>
      <w:r w:rsidR="00FC1BEA" w:rsidRPr="001C5D38">
        <w:rPr>
          <w:rFonts w:ascii="Courier" w:hAnsi="Courier"/>
        </w:rPr>
        <w:t xml:space="preserve"> </w:t>
      </w:r>
      <w:r w:rsidRPr="001C5D38">
        <w:rPr>
          <w:rFonts w:ascii="Courier" w:hAnsi="Courier"/>
        </w:rPr>
        <w:t>23111</w:t>
      </w:r>
      <w:r w:rsidR="00FC1BEA" w:rsidRPr="001C5D38">
        <w:rPr>
          <w:rFonts w:ascii="Courier" w:hAnsi="Courier"/>
        </w:rPr>
        <w:t xml:space="preserve"> </w:t>
      </w:r>
      <w:r w:rsidRPr="001C5D38">
        <w:rPr>
          <w:rFonts w:ascii="Courier" w:hAnsi="Courier"/>
        </w:rPr>
        <w:t>22223</w:t>
      </w:r>
      <w:r w:rsidR="00FC1BEA" w:rsidRPr="001C5D38">
        <w:rPr>
          <w:rFonts w:ascii="Courier" w:hAnsi="Courier"/>
        </w:rPr>
        <w:t xml:space="preserve"> </w:t>
      </w:r>
      <w:proofErr w:type="gramStart"/>
      <w:r w:rsidRPr="001C5D38">
        <w:rPr>
          <w:rFonts w:ascii="Courier" w:hAnsi="Courier"/>
        </w:rPr>
        <w:t>01211</w:t>
      </w:r>
      <w:r w:rsidR="00FC1BEA" w:rsidRPr="001C5D38">
        <w:rPr>
          <w:rFonts w:ascii="Courier" w:hAnsi="Courier"/>
        </w:rPr>
        <w:t xml:space="preserve"> </w:t>
      </w:r>
      <w:r w:rsidRPr="001C5D38">
        <w:rPr>
          <w:rFonts w:ascii="Courier" w:hAnsi="Courier"/>
        </w:rPr>
        <w:t>???</w:t>
      </w:r>
      <w:proofErr w:type="gramEnd"/>
      <w:r w:rsidRPr="001C5D38">
        <w:rPr>
          <w:rFonts w:ascii="Courier" w:hAnsi="Courier"/>
        </w:rPr>
        <w:t>11</w:t>
      </w:r>
    </w:p>
    <w:p w:rsidR="00952DBB" w:rsidRPr="001C5D38" w:rsidRDefault="00952DBB" w:rsidP="00C92F9B">
      <w:pPr>
        <w:spacing w:line="360" w:lineRule="auto"/>
        <w:rPr>
          <w:rFonts w:ascii="Courier" w:hAnsi="Courier"/>
        </w:rPr>
      </w:pPr>
    </w:p>
    <w:p w:rsidR="00952DBB" w:rsidRPr="001C5D38" w:rsidRDefault="00C92F9B" w:rsidP="00C92F9B">
      <w:pPr>
        <w:spacing w:line="360" w:lineRule="auto"/>
        <w:rPr>
          <w:rFonts w:ascii="Courier" w:hAnsi="Courier"/>
          <w:i/>
        </w:rPr>
      </w:pPr>
      <w:r w:rsidRPr="001C5D38">
        <w:rPr>
          <w:rFonts w:ascii="Courier" w:hAnsi="Courier"/>
          <w:i/>
        </w:rPr>
        <w:t>Sphenodon</w:t>
      </w:r>
    </w:p>
    <w:p w:rsidR="00AB469C" w:rsidRPr="001C5D38" w:rsidRDefault="00C92F9B" w:rsidP="00C92F9B">
      <w:pPr>
        <w:spacing w:line="360" w:lineRule="auto"/>
        <w:rPr>
          <w:rFonts w:ascii="Courier" w:hAnsi="Courier"/>
        </w:rPr>
      </w:pPr>
      <w:proofErr w:type="gramStart"/>
      <w:r w:rsidRPr="001C5D38">
        <w:rPr>
          <w:rFonts w:ascii="Courier" w:hAnsi="Courier"/>
        </w:rPr>
        <w:t>21001</w:t>
      </w:r>
      <w:r w:rsidR="00FC1BEA" w:rsidRPr="001C5D38">
        <w:rPr>
          <w:rFonts w:ascii="Courier" w:hAnsi="Courier"/>
        </w:rPr>
        <w:t xml:space="preserve"> </w:t>
      </w:r>
      <w:r w:rsidRPr="001C5D38">
        <w:rPr>
          <w:rFonts w:ascii="Courier" w:hAnsi="Courier"/>
        </w:rPr>
        <w:t>11110</w:t>
      </w:r>
      <w:r w:rsidR="00FC1BEA" w:rsidRPr="001C5D38">
        <w:rPr>
          <w:rFonts w:ascii="Courier" w:hAnsi="Courier"/>
        </w:rPr>
        <w:t xml:space="preserve"> </w:t>
      </w:r>
      <w:r w:rsidRPr="001C5D38">
        <w:rPr>
          <w:rFonts w:ascii="Courier" w:hAnsi="Courier"/>
        </w:rPr>
        <w:t>01-01</w:t>
      </w:r>
      <w:r w:rsidR="00FC1BEA" w:rsidRPr="001C5D38">
        <w:rPr>
          <w:rFonts w:ascii="Courier" w:hAnsi="Courier"/>
        </w:rPr>
        <w:t xml:space="preserve"> </w:t>
      </w:r>
      <w:r w:rsidRPr="001C5D38">
        <w:rPr>
          <w:rFonts w:ascii="Courier" w:hAnsi="Courier"/>
        </w:rPr>
        <w:t>00011</w:t>
      </w:r>
      <w:r w:rsidR="00FC1BEA" w:rsidRPr="001C5D38">
        <w:rPr>
          <w:rFonts w:ascii="Courier" w:hAnsi="Courier"/>
        </w:rPr>
        <w:t xml:space="preserve"> </w:t>
      </w:r>
      <w:r w:rsidRPr="001C5D38">
        <w:rPr>
          <w:rFonts w:ascii="Courier" w:hAnsi="Courier"/>
        </w:rPr>
        <w:t>1110?</w:t>
      </w:r>
      <w:proofErr w:type="gramEnd"/>
      <w:r w:rsidR="00FC1BEA" w:rsidRPr="001C5D38">
        <w:rPr>
          <w:rFonts w:ascii="Courier" w:hAnsi="Courier"/>
        </w:rPr>
        <w:t xml:space="preserve"> </w:t>
      </w:r>
      <w:r w:rsidRPr="001C5D38">
        <w:rPr>
          <w:rFonts w:ascii="Courier" w:hAnsi="Courier"/>
        </w:rPr>
        <w:t>11000</w:t>
      </w:r>
      <w:r w:rsidR="00FC1BEA" w:rsidRPr="001C5D38">
        <w:rPr>
          <w:rFonts w:ascii="Courier" w:hAnsi="Courier"/>
        </w:rPr>
        <w:t xml:space="preserve"> </w:t>
      </w:r>
      <w:r w:rsidRPr="001C5D38">
        <w:rPr>
          <w:rFonts w:ascii="Courier" w:hAnsi="Courier"/>
        </w:rPr>
        <w:t>00101</w:t>
      </w:r>
      <w:r w:rsidR="00FC1BEA" w:rsidRPr="001C5D38">
        <w:rPr>
          <w:rFonts w:ascii="Courier" w:hAnsi="Courier"/>
        </w:rPr>
        <w:t xml:space="preserve"> </w:t>
      </w:r>
      <w:proofErr w:type="gramStart"/>
      <w:r w:rsidRPr="001C5D38">
        <w:rPr>
          <w:rFonts w:ascii="Courier" w:hAnsi="Courier"/>
        </w:rPr>
        <w:t>01013</w:t>
      </w:r>
      <w:r w:rsidR="00FC1BEA" w:rsidRPr="001C5D38">
        <w:rPr>
          <w:rFonts w:ascii="Courier" w:hAnsi="Courier"/>
        </w:rPr>
        <w:t xml:space="preserve"> </w:t>
      </w:r>
      <w:r w:rsidRPr="001C5D38">
        <w:rPr>
          <w:rFonts w:ascii="Courier" w:hAnsi="Courier"/>
        </w:rPr>
        <w:t>?</w:t>
      </w:r>
      <w:proofErr w:type="gramEnd"/>
      <w:r w:rsidRPr="001C5D38">
        <w:rPr>
          <w:rFonts w:ascii="Courier" w:hAnsi="Courier"/>
        </w:rPr>
        <w:t>1100</w:t>
      </w:r>
      <w:r w:rsidR="00FC1BEA" w:rsidRPr="001C5D38">
        <w:rPr>
          <w:rFonts w:ascii="Courier" w:hAnsi="Courier"/>
        </w:rPr>
        <w:t xml:space="preserve"> </w:t>
      </w:r>
      <w:r w:rsidRPr="001C5D38">
        <w:rPr>
          <w:rFonts w:ascii="Courier" w:hAnsi="Courier"/>
        </w:rPr>
        <w:t>10000</w:t>
      </w:r>
      <w:r w:rsidR="00FC1BEA" w:rsidRPr="001C5D38">
        <w:rPr>
          <w:rFonts w:ascii="Courier" w:hAnsi="Courier"/>
        </w:rPr>
        <w:t xml:space="preserve"> </w:t>
      </w:r>
      <w:r w:rsidRPr="001C5D38">
        <w:rPr>
          <w:rFonts w:ascii="Courier" w:hAnsi="Courier"/>
        </w:rPr>
        <w:t>20100</w:t>
      </w:r>
      <w:r w:rsidR="00FC1BEA" w:rsidRPr="001C5D38">
        <w:rPr>
          <w:rFonts w:ascii="Courier" w:hAnsi="Courier"/>
        </w:rPr>
        <w:t xml:space="preserve"> </w:t>
      </w:r>
      <w:r w:rsidRPr="001C5D38">
        <w:rPr>
          <w:rFonts w:ascii="Courier" w:hAnsi="Courier"/>
        </w:rPr>
        <w:t>21101</w:t>
      </w:r>
      <w:r w:rsidR="00FC1BEA" w:rsidRPr="001C5D38">
        <w:rPr>
          <w:rFonts w:ascii="Courier" w:hAnsi="Courier"/>
        </w:rPr>
        <w:t xml:space="preserve"> </w:t>
      </w:r>
      <w:r w:rsidRPr="001C5D38">
        <w:rPr>
          <w:rFonts w:ascii="Courier" w:hAnsi="Courier"/>
        </w:rPr>
        <w:t>11111</w:t>
      </w:r>
      <w:r w:rsidR="00FC1BEA" w:rsidRPr="001C5D38">
        <w:rPr>
          <w:rFonts w:ascii="Courier" w:hAnsi="Courier"/>
        </w:rPr>
        <w:t xml:space="preserve"> </w:t>
      </w:r>
      <w:r w:rsidRPr="001C5D38">
        <w:rPr>
          <w:rFonts w:ascii="Courier" w:hAnsi="Courier"/>
        </w:rPr>
        <w:t>01110</w:t>
      </w:r>
      <w:r w:rsidR="00FC1BEA" w:rsidRPr="001C5D38">
        <w:rPr>
          <w:rFonts w:ascii="Courier" w:hAnsi="Courier"/>
        </w:rPr>
        <w:t xml:space="preserve"> </w:t>
      </w:r>
      <w:r w:rsidRPr="001C5D38">
        <w:rPr>
          <w:rFonts w:ascii="Courier" w:hAnsi="Courier"/>
        </w:rPr>
        <w:t>12020</w:t>
      </w:r>
      <w:r w:rsidR="00FC1BEA" w:rsidRPr="001C5D38">
        <w:rPr>
          <w:rFonts w:ascii="Courier" w:hAnsi="Courier"/>
        </w:rPr>
        <w:t xml:space="preserve"> </w:t>
      </w:r>
      <w:r w:rsidRPr="001C5D38">
        <w:rPr>
          <w:rFonts w:ascii="Courier" w:hAnsi="Courier"/>
        </w:rPr>
        <w:t>00111</w:t>
      </w:r>
      <w:r w:rsidR="00FC1BEA" w:rsidRPr="001C5D38">
        <w:rPr>
          <w:rFonts w:ascii="Courier" w:hAnsi="Courier"/>
        </w:rPr>
        <w:t xml:space="preserve"> </w:t>
      </w:r>
      <w:r w:rsidRPr="001C5D38">
        <w:rPr>
          <w:rFonts w:ascii="Courier" w:hAnsi="Courier"/>
        </w:rPr>
        <w:t>03111</w:t>
      </w:r>
      <w:r w:rsidR="00FC1BEA" w:rsidRPr="001C5D38">
        <w:rPr>
          <w:rFonts w:ascii="Courier" w:hAnsi="Courier"/>
        </w:rPr>
        <w:t xml:space="preserve"> </w:t>
      </w:r>
      <w:r w:rsidRPr="001C5D38">
        <w:rPr>
          <w:rFonts w:ascii="Courier" w:hAnsi="Courier"/>
        </w:rPr>
        <w:t>22223</w:t>
      </w:r>
      <w:r w:rsidR="00FC1BEA" w:rsidRPr="001C5D38">
        <w:rPr>
          <w:rFonts w:ascii="Courier" w:hAnsi="Courier"/>
        </w:rPr>
        <w:t xml:space="preserve"> </w:t>
      </w:r>
      <w:r w:rsidRPr="001C5D38">
        <w:rPr>
          <w:rFonts w:ascii="Courier" w:hAnsi="Courier"/>
        </w:rPr>
        <w:t>01211</w:t>
      </w:r>
      <w:r w:rsidR="00FC1BEA" w:rsidRPr="001C5D38">
        <w:rPr>
          <w:rFonts w:ascii="Courier" w:hAnsi="Courier"/>
        </w:rPr>
        <w:t xml:space="preserve"> </w:t>
      </w:r>
      <w:r w:rsidRPr="001C5D38">
        <w:rPr>
          <w:rFonts w:ascii="Courier" w:hAnsi="Courier"/>
        </w:rPr>
        <w:t>02011</w:t>
      </w:r>
    </w:p>
    <w:p w:rsidR="00AB469C" w:rsidRPr="001C5D38" w:rsidRDefault="00AB469C" w:rsidP="00AB469C">
      <w:pPr>
        <w:spacing w:line="360" w:lineRule="auto"/>
        <w:rPr>
          <w:rFonts w:ascii="Courier" w:hAnsi="Courier"/>
        </w:rPr>
      </w:pPr>
    </w:p>
    <w:p w:rsidR="00AB469C" w:rsidRPr="001C5D38" w:rsidRDefault="00AB469C" w:rsidP="00AB469C">
      <w:pPr>
        <w:rPr>
          <w:rFonts w:ascii="Courier" w:hAnsi="Courier"/>
        </w:rPr>
      </w:pPr>
    </w:p>
    <w:p w:rsidR="00AB469C" w:rsidRPr="001C5D38" w:rsidRDefault="00AB469C" w:rsidP="00AB469C"/>
    <w:p w:rsidR="00AB469C" w:rsidRPr="00105382" w:rsidRDefault="00AB469C" w:rsidP="00AB469C">
      <w:pPr>
        <w:pStyle w:val="Marc2"/>
        <w:rPr>
          <w:b/>
        </w:rPr>
      </w:pPr>
      <w:r w:rsidRPr="00105382">
        <w:rPr>
          <w:b/>
        </w:rPr>
        <w:lastRenderedPageBreak/>
        <w:t>Fossil calibrations</w:t>
      </w:r>
      <w:r w:rsidR="002B7CB0" w:rsidRPr="00105382">
        <w:rPr>
          <w:b/>
        </w:rPr>
        <w:t xml:space="preserve"> used in the main analysis</w:t>
      </w:r>
    </w:p>
    <w:p w:rsidR="00AB469C" w:rsidRPr="001C5D38" w:rsidRDefault="00AB469C" w:rsidP="00AB469C">
      <w:pPr>
        <w:spacing w:line="360" w:lineRule="auto"/>
      </w:pPr>
      <w:r w:rsidRPr="001C5D38">
        <w:rPr>
          <w:color w:val="000000"/>
        </w:rPr>
        <w:tab/>
        <w:t>We employ 14</w:t>
      </w:r>
      <w:r w:rsidRPr="001C5D38">
        <w:rPr>
          <w:b/>
          <w:color w:val="FF0000"/>
        </w:rPr>
        <w:t xml:space="preserve"> </w:t>
      </w:r>
      <w:r w:rsidRPr="001C5D38">
        <w:rPr>
          <w:color w:val="000000"/>
        </w:rPr>
        <w:t xml:space="preserve">calibration points for estimating the divergence time of Lepidosauria, crown Squamata and constituent clades. </w:t>
      </w:r>
      <w:r w:rsidRPr="001C5D38">
        <w:t xml:space="preserve">Parham et al. (2012) recently suggested five steps to evaluate how well justified a potential calibration point may be: </w:t>
      </w:r>
    </w:p>
    <w:p w:rsidR="00AB469C" w:rsidRPr="001C5D38" w:rsidRDefault="00AB469C" w:rsidP="00AB469C">
      <w:pPr>
        <w:spacing w:line="360" w:lineRule="auto"/>
      </w:pPr>
      <w:r w:rsidRPr="001C5D38">
        <w:t>1) Museum numbers of specimen(s) that demonstrate all of the relevant characters and provenance data should be listed. Referrals of additional specimens to the focal taxon should be justified.</w:t>
      </w:r>
    </w:p>
    <w:p w:rsidR="00AB469C" w:rsidRPr="001C5D38" w:rsidRDefault="00AB469C" w:rsidP="00AB469C">
      <w:pPr>
        <w:spacing w:line="360" w:lineRule="auto"/>
      </w:pPr>
      <w:r w:rsidRPr="001C5D38">
        <w:t>2) An apomorphy-based diagnosis of the specimen(s) or an explicit, up-to-date, phylogenetic analysis that includes the specimen(s) should be referenced.</w:t>
      </w:r>
    </w:p>
    <w:p w:rsidR="00AB469C" w:rsidRPr="001C5D38" w:rsidRDefault="00AB469C" w:rsidP="00AB469C">
      <w:pPr>
        <w:spacing w:line="360" w:lineRule="auto"/>
      </w:pPr>
      <w:r w:rsidRPr="001C5D38">
        <w:t>3) Explicit statements on the reconciliation of morphological and molecular data sets should be given.</w:t>
      </w:r>
    </w:p>
    <w:p w:rsidR="00AB469C" w:rsidRPr="001C5D38" w:rsidRDefault="00AB469C" w:rsidP="00AB469C">
      <w:pPr>
        <w:spacing w:line="360" w:lineRule="auto"/>
      </w:pPr>
      <w:r w:rsidRPr="001C5D38">
        <w:t>4) The locality and stratigraphic level (to the best of current knowledge) from which the calibrating fossil(s) was/were collected should be specified.</w:t>
      </w:r>
    </w:p>
    <w:p w:rsidR="00AB469C" w:rsidRPr="001C5D38" w:rsidRDefault="00AB469C" w:rsidP="00AB469C">
      <w:pPr>
        <w:spacing w:line="360" w:lineRule="auto"/>
      </w:pPr>
      <w:r w:rsidRPr="001C5D38">
        <w:t>5) Reference to a published radioisotopic age and/or numeric time scale and details of numeric age selection should be given.</w:t>
      </w:r>
    </w:p>
    <w:p w:rsidR="00AB469C" w:rsidRPr="001C5D38" w:rsidRDefault="00AB469C" w:rsidP="00AB469C">
      <w:pPr>
        <w:spacing w:line="360" w:lineRule="auto"/>
      </w:pPr>
      <w:r w:rsidRPr="001C5D38">
        <w:t xml:space="preserve">Within the limits of the current lepidosaur fossil record and geological knowledge we follow these steps to provide context for each calibration point. </w:t>
      </w:r>
    </w:p>
    <w:p w:rsidR="00AB469C" w:rsidRPr="001C5D38" w:rsidRDefault="00AB469C" w:rsidP="00AB469C">
      <w:pPr>
        <w:spacing w:line="360" w:lineRule="auto"/>
        <w:ind w:firstLine="720"/>
      </w:pPr>
      <w:r w:rsidRPr="001C5D38">
        <w:t>As others have already discussed the greater the certainty that a fossil taxon represents a particular lineage (with a clear set of synapomorphies) the more likely it is to underestimate the actual age of a divergence indicated by those synapomorphies (e.g. Magallón 2004; Anderson 2007). However, to avoid implying that the ages of fossils are accurate to the nearest 100,000 yrs (Parham and Irmis 2008) we round down our dates to the nearest million years. Although rounding down increases the likelihood that the fossil underestimate the timing of divergence even further it does ensure that the minimum constraint represents the uppermost limit of the relevant time interval (Parham et al., 2012). Therefore, it allows the minimum age to be used as a hard minimum constraint.</w:t>
      </w:r>
    </w:p>
    <w:p w:rsidR="00AB469C" w:rsidRPr="001C5D38" w:rsidRDefault="00AB469C" w:rsidP="00AB469C">
      <w:pPr>
        <w:spacing w:line="360" w:lineRule="auto"/>
      </w:pPr>
    </w:p>
    <w:p w:rsidR="00AB469C" w:rsidRPr="001C5D38" w:rsidRDefault="00AB469C" w:rsidP="00AB469C">
      <w:pPr>
        <w:spacing w:line="360" w:lineRule="auto"/>
      </w:pPr>
    </w:p>
    <w:p w:rsidR="00AB469C" w:rsidRPr="001C5D38" w:rsidRDefault="00AB469C" w:rsidP="00AB469C">
      <w:pPr>
        <w:pStyle w:val="MarcHeading4"/>
        <w:spacing w:line="360" w:lineRule="auto"/>
      </w:pPr>
      <w:r w:rsidRPr="001C5D38">
        <w:t>CPX</w:t>
      </w:r>
    </w:p>
    <w:p w:rsidR="00AB469C" w:rsidRPr="001C5D38" w:rsidRDefault="00AB469C" w:rsidP="00AB469C">
      <w:pPr>
        <w:spacing w:line="360" w:lineRule="auto"/>
        <w:rPr>
          <w:color w:val="000000"/>
        </w:rPr>
      </w:pPr>
      <w:r w:rsidRPr="001C5D38">
        <w:rPr>
          <w:color w:val="000000"/>
        </w:rPr>
        <w:t xml:space="preserve">Node: </w:t>
      </w:r>
      <w:r w:rsidRPr="001C5D38">
        <w:t xml:space="preserve">Archosauromorpha–Lepidosauromorpha node (Benton and Donoghue 2007) also previously referred to as the Crocodile–lizard split (Reisz and Muller 2004). </w:t>
      </w:r>
    </w:p>
    <w:p w:rsidR="00AB469C" w:rsidRPr="001C5D38" w:rsidRDefault="00AB469C" w:rsidP="00AB469C">
      <w:pPr>
        <w:spacing w:line="360" w:lineRule="auto"/>
        <w:rPr>
          <w:bCs/>
          <w:i/>
        </w:rPr>
      </w:pPr>
      <w:r w:rsidRPr="001C5D38">
        <w:rPr>
          <w:color w:val="000000"/>
        </w:rPr>
        <w:t xml:space="preserve">Fossil taxon: </w:t>
      </w:r>
      <w:r w:rsidRPr="001C5D38">
        <w:rPr>
          <w:bCs/>
          <w:i/>
        </w:rPr>
        <w:t xml:space="preserve">Protorosaurus </w:t>
      </w:r>
      <w:r w:rsidRPr="001C5D38">
        <w:rPr>
          <w:bCs/>
        </w:rPr>
        <w:t>sp.</w:t>
      </w:r>
    </w:p>
    <w:p w:rsidR="00AB469C" w:rsidRPr="001C5D38" w:rsidRDefault="00AB469C" w:rsidP="00AB469C">
      <w:pPr>
        <w:spacing w:line="360" w:lineRule="auto"/>
        <w:rPr>
          <w:color w:val="000000"/>
        </w:rPr>
      </w:pPr>
      <w:r w:rsidRPr="001C5D38">
        <w:rPr>
          <w:color w:val="000000"/>
        </w:rPr>
        <w:t xml:space="preserve">Main reference: </w:t>
      </w:r>
      <w:bookmarkStart w:id="0" w:name="OLE_LINK1"/>
      <w:r w:rsidRPr="001C5D38">
        <w:rPr>
          <w:color w:val="000000"/>
        </w:rPr>
        <w:t>Evans and King 1993</w:t>
      </w:r>
      <w:bookmarkEnd w:id="0"/>
    </w:p>
    <w:p w:rsidR="00AB469C" w:rsidRPr="001C5D38" w:rsidRDefault="00AB469C" w:rsidP="00AB469C">
      <w:pPr>
        <w:spacing w:line="360" w:lineRule="auto"/>
        <w:rPr>
          <w:color w:val="000000"/>
        </w:rPr>
      </w:pPr>
      <w:r w:rsidRPr="001C5D38">
        <w:rPr>
          <w:color w:val="000000"/>
        </w:rPr>
        <w:lastRenderedPageBreak/>
        <w:t>Specimen number(s)/Material: TWCMS (</w:t>
      </w:r>
      <w:r w:rsidRPr="001C5D38">
        <w:t>Sunderland Museum, Tyne and Wear County Museums Service</w:t>
      </w:r>
      <w:r w:rsidRPr="001C5D38">
        <w:rPr>
          <w:sz w:val="18"/>
          <w:szCs w:val="18"/>
        </w:rPr>
        <w:t xml:space="preserve">) </w:t>
      </w:r>
      <w:r w:rsidRPr="001C5D38">
        <w:rPr>
          <w:color w:val="000000"/>
        </w:rPr>
        <w:t xml:space="preserve">S1348.1 (partial skeleton including cervical vertebrae, caudal vertebrae, parts of the pectoral girdle, partial squamosal and partial dentary with teeth) </w:t>
      </w:r>
    </w:p>
    <w:p w:rsidR="00AB469C" w:rsidRPr="001C5D38" w:rsidRDefault="00AB469C" w:rsidP="00AB469C">
      <w:pPr>
        <w:spacing w:line="360" w:lineRule="auto"/>
        <w:rPr>
          <w:color w:val="000000"/>
        </w:rPr>
      </w:pPr>
      <w:r w:rsidRPr="001C5D38">
        <w:rPr>
          <w:color w:val="000000"/>
        </w:rPr>
        <w:t xml:space="preserve">Apomorphy based diagnosis: Oldest known archosauromorph. A recent phylogenetic analysis recovers </w:t>
      </w:r>
      <w:r w:rsidRPr="001C5D38">
        <w:rPr>
          <w:i/>
          <w:color w:val="000000"/>
        </w:rPr>
        <w:t>Protorosaurus</w:t>
      </w:r>
      <w:r w:rsidRPr="001C5D38">
        <w:rPr>
          <w:color w:val="000000"/>
        </w:rPr>
        <w:t xml:space="preserve"> as the sister taxon of </w:t>
      </w:r>
      <w:r w:rsidRPr="001C5D38">
        <w:rPr>
          <w:i/>
          <w:color w:val="000000"/>
        </w:rPr>
        <w:t>Megalancosaurus</w:t>
      </w:r>
      <w:r w:rsidRPr="001C5D38">
        <w:rPr>
          <w:color w:val="000000"/>
        </w:rPr>
        <w:t xml:space="preserve"> within Archosauromorpha (Gottmann-Quesada and Sander, 2009). </w:t>
      </w:r>
    </w:p>
    <w:p w:rsidR="00AB469C" w:rsidRPr="001C5D38" w:rsidRDefault="00AB469C" w:rsidP="00AB469C">
      <w:pPr>
        <w:spacing w:line="360" w:lineRule="auto"/>
        <w:rPr>
          <w:color w:val="000000"/>
        </w:rPr>
      </w:pPr>
      <w:r w:rsidRPr="001C5D38">
        <w:rPr>
          <w:color w:val="000000"/>
        </w:rPr>
        <w:t xml:space="preserve">Reconciliation of morphology-molecular data set: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Locality name: Quarrington Quarry (Evans and King 1993)</w:t>
      </w:r>
    </w:p>
    <w:p w:rsidR="00AB469C" w:rsidRPr="001C5D38" w:rsidRDefault="00AB469C" w:rsidP="00AB469C">
      <w:pPr>
        <w:spacing w:line="360" w:lineRule="auto"/>
        <w:rPr>
          <w:color w:val="000000"/>
        </w:rPr>
      </w:pPr>
      <w:r w:rsidRPr="001C5D38">
        <w:rPr>
          <w:color w:val="000000"/>
        </w:rPr>
        <w:t>Paleobiology Data Base (PBDB) ID: 77197 (see also 81115, 84836, 85484)</w:t>
      </w:r>
    </w:p>
    <w:p w:rsidR="00AB469C" w:rsidRPr="001C5D38" w:rsidRDefault="00AB469C" w:rsidP="00AB469C">
      <w:pPr>
        <w:spacing w:line="360" w:lineRule="auto"/>
        <w:rPr>
          <w:color w:val="000000"/>
        </w:rPr>
      </w:pPr>
      <w:r w:rsidRPr="001C5D38">
        <w:rPr>
          <w:color w:val="000000"/>
        </w:rPr>
        <w:t>Location: England, UK</w:t>
      </w:r>
    </w:p>
    <w:p w:rsidR="00AB469C" w:rsidRPr="001C5D38" w:rsidRDefault="00AB469C" w:rsidP="00AB469C">
      <w:pPr>
        <w:spacing w:line="360" w:lineRule="auto"/>
        <w:rPr>
          <w:color w:val="000000"/>
        </w:rPr>
      </w:pPr>
      <w:r w:rsidRPr="001C5D38">
        <w:rPr>
          <w:color w:val="000000"/>
        </w:rPr>
        <w:t>Epoch: upmost Permian</w:t>
      </w:r>
    </w:p>
    <w:p w:rsidR="00AB469C" w:rsidRPr="001C5D38" w:rsidRDefault="00AB469C" w:rsidP="00AB469C">
      <w:pPr>
        <w:spacing w:line="360" w:lineRule="auto"/>
        <w:rPr>
          <w:color w:val="000000"/>
        </w:rPr>
      </w:pPr>
      <w:r w:rsidRPr="001C5D38">
        <w:rPr>
          <w:color w:val="000000"/>
        </w:rPr>
        <w:t>Stage: Wuchiapingian</w:t>
      </w:r>
    </w:p>
    <w:p w:rsidR="00AB469C" w:rsidRPr="001C5D38" w:rsidRDefault="00AB469C" w:rsidP="00AB469C">
      <w:pPr>
        <w:spacing w:line="360" w:lineRule="auto"/>
        <w:rPr>
          <w:color w:val="000000"/>
        </w:rPr>
      </w:pPr>
      <w:r w:rsidRPr="001C5D38">
        <w:rPr>
          <w:color w:val="000000"/>
        </w:rPr>
        <w:t>Stratigraphic level / horizon / unit: near the top of the Marl Slate (</w:t>
      </w:r>
      <w:r w:rsidRPr="001C5D38">
        <w:t xml:space="preserve">Pettigrew, 1979; </w:t>
      </w:r>
      <w:r w:rsidRPr="001C5D38">
        <w:rPr>
          <w:color w:val="000000"/>
        </w:rPr>
        <w:t>Evans and King, 1993</w:t>
      </w:r>
      <w:r w:rsidRPr="001C5D38">
        <w:t xml:space="preserve">). </w:t>
      </w:r>
      <w:r w:rsidRPr="001C5D38">
        <w:rPr>
          <w:color w:val="000000"/>
        </w:rPr>
        <w:t xml:space="preserve">Records of </w:t>
      </w:r>
      <w:r w:rsidRPr="001C5D38">
        <w:rPr>
          <w:i/>
        </w:rPr>
        <w:t>Protorosaurus</w:t>
      </w:r>
      <w:r w:rsidRPr="001C5D38">
        <w:t xml:space="preserve"> f</w:t>
      </w:r>
      <w:r w:rsidRPr="001C5D38">
        <w:rPr>
          <w:color w:val="000000"/>
        </w:rPr>
        <w:t xml:space="preserve">rom the Kupferschiefer of Germany are considered to be of similar age to those from the Marl Slate of northeast England (e.g. </w:t>
      </w:r>
      <w:r w:rsidRPr="001C5D38">
        <w:t xml:space="preserve">Sues and Munk, 1996; </w:t>
      </w:r>
      <w:r w:rsidRPr="001C5D38">
        <w:rPr>
          <w:color w:val="000000"/>
        </w:rPr>
        <w:t xml:space="preserve">Gottmann-Quesada and Sander 2009). </w:t>
      </w:r>
      <w:r w:rsidRPr="001C5D38">
        <w:t>The Kupferschiefer is a thin bed (&lt;4 m) of bituminous marl found in north-central Europe which was deposited under anoxic conditions in a stratified sea following a rapid marine transgression (Vaughan et al. 1989; García-Veigas et al, 2011). The Kupferschiefer corresponds to the base of the Zechstein cycles (PZ1 Werra: T1 in García-Veigas et al, 2011) and is overlain by the Zechstein Limestone (Ca1) (Vaughan et al. 1989; García-Veigas et al, 2011).</w:t>
      </w:r>
    </w:p>
    <w:p w:rsidR="00AB469C" w:rsidRPr="001C5D38" w:rsidRDefault="00AB469C" w:rsidP="00AB469C">
      <w:pPr>
        <w:spacing w:line="360" w:lineRule="auto"/>
        <w:rPr>
          <w:color w:val="000000"/>
        </w:rPr>
      </w:pPr>
      <w:r w:rsidRPr="001C5D38">
        <w:rPr>
          <w:color w:val="000000"/>
        </w:rPr>
        <w:t xml:space="preserve">Radioisotopic age / numeric time scale information: </w:t>
      </w:r>
    </w:p>
    <w:p w:rsidR="00AB469C" w:rsidRPr="001C5D38" w:rsidRDefault="00AB469C" w:rsidP="00AB469C">
      <w:pPr>
        <w:spacing w:line="360" w:lineRule="auto"/>
      </w:pPr>
      <w:r w:rsidRPr="001C5D38">
        <w:t xml:space="preserve">For </w:t>
      </w:r>
      <w:r w:rsidRPr="001C5D38">
        <w:rPr>
          <w:i/>
        </w:rPr>
        <w:t>Protorosaurus</w:t>
      </w:r>
      <w:r w:rsidRPr="001C5D38">
        <w:t xml:space="preserve">, Benton and Donoghue (2007) recommended a minimum age constraint of 259.7 </w:t>
      </w:r>
      <w:r w:rsidR="001C5D38">
        <w:t>Mya</w:t>
      </w:r>
      <w:r w:rsidRPr="001C5D38">
        <w:t xml:space="preserve"> and a maximum constraint of 299.8 </w:t>
      </w:r>
      <w:r w:rsidR="001C5D38">
        <w:t>Mya</w:t>
      </w:r>
      <w:r w:rsidRPr="001C5D38">
        <w:t xml:space="preserve">. This was adoped by San Mauro (2010) who used a mean date of 279.75 </w:t>
      </w:r>
      <w:r w:rsidR="001C5D38">
        <w:t>Mya</w:t>
      </w:r>
      <w:r w:rsidRPr="001C5D38">
        <w:t xml:space="preserve">. The minimum suggested date was based on stratigraphy that suggests the Zechstein falls above the Illawarra Reversal, which is at the Wordian-Capitanian boundary, and fossils from the Zechstein I that suggest a Capitanian age (Gradstein et al. 2004). The maximum suggested date was based on </w:t>
      </w:r>
      <w:r w:rsidRPr="001C5D38">
        <w:rPr>
          <w:i/>
        </w:rPr>
        <w:t>Apsisaurus</w:t>
      </w:r>
      <w:r w:rsidRPr="001C5D38">
        <w:t xml:space="preserve"> from the Asselian of USA which was considered to represent the oldest outgroup to Neodiapsida. However, </w:t>
      </w:r>
      <w:r w:rsidRPr="001C5D38">
        <w:rPr>
          <w:i/>
        </w:rPr>
        <w:t>Apsisaurus</w:t>
      </w:r>
      <w:r w:rsidRPr="001C5D38">
        <w:t xml:space="preserve"> has recently been reinterpreted as a varanopid and thus nested within Synapsida (Reisz et al. 2010). The chronostratigraphic boundary of the </w:t>
      </w:r>
      <w:r w:rsidRPr="001C5D38">
        <w:rPr>
          <w:color w:val="000000"/>
        </w:rPr>
        <w:t xml:space="preserve">Kupferschiefer also remains uncertain but sulphides provide </w:t>
      </w:r>
      <w:proofErr w:type="gramStart"/>
      <w:r w:rsidRPr="001C5D38">
        <w:rPr>
          <w:color w:val="000000"/>
        </w:rPr>
        <w:t>an</w:t>
      </w:r>
      <w:proofErr w:type="gramEnd"/>
      <w:r w:rsidRPr="001C5D38">
        <w:rPr>
          <w:color w:val="000000"/>
        </w:rPr>
        <w:t xml:space="preserve"> </w:t>
      </w:r>
      <w:r w:rsidRPr="001C5D38">
        <w:t xml:space="preserve">Re-Os isotopic date of 257.3±1.6 </w:t>
      </w:r>
      <w:r w:rsidR="001C5D38">
        <w:t>Mya</w:t>
      </w:r>
      <w:r w:rsidRPr="001C5D38">
        <w:t xml:space="preserve"> (Brauns et al. 2003; Roscher and Schneider 2006; García-Veigas et al, 2011).</w:t>
      </w:r>
      <w:r w:rsidR="00A67078">
        <w:t xml:space="preserve"> </w:t>
      </w:r>
      <w:r w:rsidRPr="001C5D38">
        <w:t xml:space="preserve">More recently Benton et al. (2009) recommended a minimum of 255.9 </w:t>
      </w:r>
      <w:r w:rsidR="001C5D38">
        <w:t>Mya</w:t>
      </w:r>
      <w:r w:rsidRPr="001C5D38">
        <w:t xml:space="preserve">, and a maximum of 299.8 </w:t>
      </w:r>
      <w:r w:rsidR="001C5D38">
        <w:t>Mya</w:t>
      </w:r>
      <w:r w:rsidRPr="001C5D38">
        <w:t xml:space="preserve">. This was </w:t>
      </w:r>
      <w:r w:rsidRPr="001C5D38">
        <w:lastRenderedPageBreak/>
        <w:t>used by Mulcahy et al. (2012). Similarly</w:t>
      </w:r>
      <w:r w:rsidRPr="001C5D38">
        <w:rPr>
          <w:color w:val="000000"/>
        </w:rPr>
        <w:t xml:space="preserve">, we use 255 Ma as a minimum age for </w:t>
      </w:r>
      <w:r w:rsidRPr="001C5D38">
        <w:rPr>
          <w:i/>
        </w:rPr>
        <w:t>Protorosaurus</w:t>
      </w:r>
      <w:r w:rsidRPr="001C5D38">
        <w:rPr>
          <w:color w:val="000000"/>
        </w:rPr>
        <w:t>.</w:t>
      </w:r>
    </w:p>
    <w:p w:rsidR="00AB469C" w:rsidRPr="001C5D38" w:rsidRDefault="00AB469C" w:rsidP="00AB469C">
      <w:pPr>
        <w:spacing w:line="360" w:lineRule="auto"/>
        <w:rPr>
          <w:color w:val="000000"/>
        </w:rPr>
      </w:pPr>
      <w:r w:rsidRPr="001C5D38">
        <w:rPr>
          <w:color w:val="000000"/>
        </w:rPr>
        <w:t xml:space="preserve">Date: 255 </w:t>
      </w:r>
      <w:r w:rsidR="001C5D38">
        <w:rPr>
          <w:color w:val="000000"/>
        </w:rPr>
        <w:t>Mya</w:t>
      </w:r>
      <w:r w:rsidRPr="001C5D38">
        <w:rPr>
          <w:color w:val="000000"/>
        </w:rPr>
        <w:t>.</w:t>
      </w:r>
    </w:p>
    <w:p w:rsidR="00AB469C" w:rsidRPr="001C5D38" w:rsidRDefault="00AB469C" w:rsidP="00AB469C">
      <w:pPr>
        <w:spacing w:line="360" w:lineRule="auto"/>
      </w:pPr>
    </w:p>
    <w:p w:rsidR="00AB469C" w:rsidRPr="001C5D38" w:rsidRDefault="00AB469C" w:rsidP="00AB469C">
      <w:pPr>
        <w:pStyle w:val="MarcHeading4"/>
        <w:spacing w:line="360" w:lineRule="auto"/>
      </w:pPr>
      <w:r w:rsidRPr="001C5D38">
        <w:t>CPY</w:t>
      </w:r>
    </w:p>
    <w:p w:rsidR="00AB469C" w:rsidRPr="001C5D38" w:rsidRDefault="00AB469C" w:rsidP="00AB469C">
      <w:pPr>
        <w:spacing w:line="360" w:lineRule="auto"/>
        <w:rPr>
          <w:color w:val="000000"/>
        </w:rPr>
      </w:pPr>
      <w:r w:rsidRPr="001C5D38">
        <w:rPr>
          <w:color w:val="000000"/>
        </w:rPr>
        <w:t xml:space="preserve">Node: </w:t>
      </w:r>
      <w:r w:rsidRPr="001C5D38">
        <w:rPr>
          <w:i/>
          <w:color w:val="000000"/>
        </w:rPr>
        <w:t xml:space="preserve">Alligator-Passer montanus </w:t>
      </w:r>
      <w:r w:rsidRPr="001C5D38">
        <w:rPr>
          <w:color w:val="000000"/>
        </w:rPr>
        <w:t xml:space="preserve">(origin of Archosauria). </w:t>
      </w:r>
      <w:r w:rsidRPr="001C5D38">
        <w:t xml:space="preserve">This node has previously been referred to as the “bird-crocodile split” (e.g. Müller and Reisz 2005; Mulcahy et al. 2012), “bird-crocodile divergence” </w:t>
      </w:r>
      <w:r w:rsidR="0035205C">
        <w:t>(</w:t>
      </w:r>
      <w:r w:rsidRPr="001C5D38">
        <w:t>Sanders and Lee 2007), or “</w:t>
      </w:r>
      <w:r w:rsidRPr="001C5D38">
        <w:rPr>
          <w:color w:val="000000"/>
        </w:rPr>
        <w:t xml:space="preserve">crocodile-bird node” </w:t>
      </w:r>
      <w:r w:rsidRPr="001C5D38">
        <w:t xml:space="preserve">(e.g. </w:t>
      </w:r>
      <w:r w:rsidRPr="001C5D38">
        <w:rPr>
          <w:color w:val="000000"/>
        </w:rPr>
        <w:t>Parham et al., 2012</w:t>
      </w:r>
      <w:r w:rsidRPr="001C5D38">
        <w:t xml:space="preserve">). A date at this node has been used in several analyses to constrain a significant branching point in the tree of amniotes (e.g. Hugall et al. 2007; Alfaro et al. 2009; Mulcahy et al. 2012). Müller and Reisz (2005) suggested 243 </w:t>
      </w:r>
      <w:r w:rsidR="001C5D38">
        <w:t>Mya</w:t>
      </w:r>
      <w:r w:rsidRPr="001C5D38">
        <w:t xml:space="preserve"> as a minimum and 251 </w:t>
      </w:r>
      <w:r w:rsidR="001C5D38">
        <w:t>Mya</w:t>
      </w:r>
      <w:r w:rsidRPr="001C5D38">
        <w:t xml:space="preserve"> as a maximum age for this divergence whereas Benton et al. (2009) proposed 239 </w:t>
      </w:r>
      <w:r w:rsidR="001C5D38">
        <w:t>Mya</w:t>
      </w:r>
      <w:r w:rsidRPr="001C5D38">
        <w:t xml:space="preserve"> and 250.4 </w:t>
      </w:r>
      <w:r w:rsidR="001C5D38">
        <w:t>Mya</w:t>
      </w:r>
      <w:r w:rsidRPr="001C5D38">
        <w:t xml:space="preserve"> respectively. However, recent work by </w:t>
      </w:r>
      <w:r w:rsidRPr="001C5D38">
        <w:rPr>
          <w:color w:val="000000"/>
        </w:rPr>
        <w:t>Butler et al. (2011) and Parham et al. (2012) suggests alternative dates are worth considering.</w:t>
      </w:r>
    </w:p>
    <w:p w:rsidR="00AB469C" w:rsidRPr="001C5D38" w:rsidRDefault="00AB469C" w:rsidP="00AB469C">
      <w:pPr>
        <w:spacing w:line="360" w:lineRule="auto"/>
        <w:rPr>
          <w:color w:val="000000"/>
        </w:rPr>
      </w:pPr>
      <w:r w:rsidRPr="001C5D38">
        <w:rPr>
          <w:color w:val="000000"/>
        </w:rPr>
        <w:t xml:space="preserve">Fossil taxon: </w:t>
      </w:r>
      <w:r w:rsidRPr="001C5D38">
        <w:rPr>
          <w:bCs/>
          <w:i/>
        </w:rPr>
        <w:t>Ctenosauriscus koeneni</w:t>
      </w:r>
      <w:r w:rsidRPr="001C5D38">
        <w:rPr>
          <w:bCs/>
          <w:i/>
        </w:rPr>
        <w:br/>
      </w:r>
      <w:r w:rsidRPr="001C5D38">
        <w:rPr>
          <w:color w:val="000000"/>
        </w:rPr>
        <w:t>Main reference: Butler et al. 2011</w:t>
      </w:r>
    </w:p>
    <w:p w:rsidR="00AB469C" w:rsidRPr="001C5D38" w:rsidRDefault="00AB469C" w:rsidP="00AB469C">
      <w:pPr>
        <w:autoSpaceDE w:val="0"/>
        <w:autoSpaceDN w:val="0"/>
        <w:adjustRightInd w:val="0"/>
        <w:spacing w:line="360" w:lineRule="auto"/>
        <w:rPr>
          <w:color w:val="000000"/>
        </w:rPr>
      </w:pPr>
      <w:r w:rsidRPr="001C5D38">
        <w:rPr>
          <w:color w:val="000000"/>
        </w:rPr>
        <w:t>Specimen number(s)/Material: GZG (</w:t>
      </w:r>
      <w:r w:rsidRPr="001C5D38">
        <w:t xml:space="preserve">Geowissenschaftliches Zentrum der Universität Göttingen, Göttingen, Germany) </w:t>
      </w:r>
      <w:r w:rsidRPr="001C5D38">
        <w:rPr>
          <w:color w:val="000000"/>
        </w:rPr>
        <w:t xml:space="preserve">V.4191, holotype of </w:t>
      </w:r>
      <w:r w:rsidRPr="001C5D38">
        <w:rPr>
          <w:bCs/>
          <w:i/>
        </w:rPr>
        <w:t xml:space="preserve">Ctenosauriscus koeneni </w:t>
      </w:r>
      <w:r w:rsidRPr="001C5D38">
        <w:rPr>
          <w:color w:val="000000"/>
        </w:rPr>
        <w:t xml:space="preserve">(Butler et al. 2011). Comprises a partial vertebral column (Butler et al. 2011). </w:t>
      </w:r>
    </w:p>
    <w:p w:rsidR="00AB469C" w:rsidRPr="001C5D38" w:rsidRDefault="00AB469C" w:rsidP="00AB469C">
      <w:pPr>
        <w:spacing w:line="360" w:lineRule="auto"/>
        <w:rPr>
          <w:color w:val="000000"/>
        </w:rPr>
      </w:pPr>
      <w:r w:rsidRPr="001C5D38">
        <w:rPr>
          <w:color w:val="000000"/>
        </w:rPr>
        <w:t xml:space="preserve">Apomorphy based diagnosis: Oldest known certain archosaur. Several comprehensive morphological phylogenetic analyses show that </w:t>
      </w:r>
      <w:r w:rsidRPr="001C5D38">
        <w:rPr>
          <w:i/>
          <w:color w:val="000000"/>
        </w:rPr>
        <w:t>Ctenosauriscus</w:t>
      </w:r>
      <w:r w:rsidRPr="001C5D38">
        <w:rPr>
          <w:color w:val="000000"/>
        </w:rPr>
        <w:t xml:space="preserve"> is part of a monophyletic grouping of poposauroid archosaurs (Butler et al. 2011). Characters supporting the placement of </w:t>
      </w:r>
      <w:r w:rsidRPr="001C5D38">
        <w:rPr>
          <w:i/>
          <w:color w:val="000000"/>
        </w:rPr>
        <w:t xml:space="preserve">Ctenosauriscus </w:t>
      </w:r>
      <w:r w:rsidRPr="001C5D38">
        <w:rPr>
          <w:color w:val="000000"/>
        </w:rPr>
        <w:t>within Ctenosauriscidae include elongation of the dorsal neural spines, and curvature of the neural spines along their length (Butler et al. 2011).</w:t>
      </w:r>
    </w:p>
    <w:p w:rsidR="00AB469C" w:rsidRPr="001C5D38" w:rsidRDefault="00AB469C" w:rsidP="00AB469C">
      <w:pPr>
        <w:spacing w:line="360" w:lineRule="auto"/>
        <w:rPr>
          <w:color w:val="000000"/>
        </w:rPr>
      </w:pPr>
      <w:r w:rsidRPr="001C5D38">
        <w:rPr>
          <w:color w:val="000000"/>
        </w:rPr>
        <w:t xml:space="preserve">Reconciliation of morphology-molecular data set: </w:t>
      </w:r>
      <w:proofErr w:type="gramStart"/>
      <w:r w:rsidRPr="001C5D38">
        <w:rPr>
          <w:color w:val="000000"/>
        </w:rPr>
        <w:t>n/a</w:t>
      </w:r>
      <w:proofErr w:type="gramEnd"/>
    </w:p>
    <w:p w:rsidR="00AB469C" w:rsidRPr="001C5D38" w:rsidRDefault="00AB469C" w:rsidP="00AB469C">
      <w:pPr>
        <w:autoSpaceDE w:val="0"/>
        <w:autoSpaceDN w:val="0"/>
        <w:adjustRightInd w:val="0"/>
        <w:spacing w:line="360" w:lineRule="auto"/>
        <w:rPr>
          <w:color w:val="000000"/>
        </w:rPr>
      </w:pPr>
      <w:r w:rsidRPr="001C5D38">
        <w:rPr>
          <w:color w:val="000000"/>
        </w:rPr>
        <w:t>Locality name: Bremketal (=‘‘Bremke dell’’).</w:t>
      </w:r>
    </w:p>
    <w:p w:rsidR="00AB469C" w:rsidRPr="001C5D38" w:rsidRDefault="00AB469C" w:rsidP="00AB469C">
      <w:pPr>
        <w:spacing w:line="360" w:lineRule="auto"/>
        <w:rPr>
          <w:color w:val="000000"/>
        </w:rPr>
      </w:pPr>
      <w:r w:rsidRPr="001C5D38">
        <w:rPr>
          <w:color w:val="000000"/>
        </w:rPr>
        <w:t>Paleobiology Data Base (PBDB) ID: 109489</w:t>
      </w:r>
    </w:p>
    <w:p w:rsidR="00AB469C" w:rsidRPr="001C5D38" w:rsidRDefault="00AB469C" w:rsidP="00AB469C">
      <w:pPr>
        <w:spacing w:line="360" w:lineRule="auto"/>
        <w:rPr>
          <w:color w:val="000000"/>
        </w:rPr>
      </w:pPr>
      <w:r w:rsidRPr="001C5D38">
        <w:rPr>
          <w:color w:val="000000"/>
        </w:rPr>
        <w:t xml:space="preserve">Location: Bremketal, east of Reinhausen, Germany </w:t>
      </w:r>
      <w:r w:rsidRPr="001C5D38">
        <w:rPr>
          <w:color w:val="000000"/>
        </w:rPr>
        <w:br/>
        <w:t xml:space="preserve">Epoch: Lower Triassic </w:t>
      </w:r>
    </w:p>
    <w:p w:rsidR="00AB469C" w:rsidRPr="001C5D38" w:rsidRDefault="00AB469C" w:rsidP="00AB469C">
      <w:pPr>
        <w:spacing w:line="360" w:lineRule="auto"/>
        <w:rPr>
          <w:color w:val="000000"/>
        </w:rPr>
      </w:pPr>
      <w:r w:rsidRPr="001C5D38">
        <w:rPr>
          <w:color w:val="000000"/>
        </w:rPr>
        <w:t xml:space="preserve">Stage: latest Olenekian </w:t>
      </w:r>
    </w:p>
    <w:p w:rsidR="00AB469C" w:rsidRPr="001C5D38" w:rsidRDefault="00AB469C" w:rsidP="00AB469C">
      <w:pPr>
        <w:spacing w:line="360" w:lineRule="auto"/>
        <w:rPr>
          <w:color w:val="000000"/>
        </w:rPr>
      </w:pPr>
      <w:r w:rsidRPr="001C5D38">
        <w:rPr>
          <w:color w:val="000000"/>
        </w:rPr>
        <w:t xml:space="preserve">Stratigraphic level / horizon / unit: The holotype of </w:t>
      </w:r>
      <w:r w:rsidRPr="001C5D38">
        <w:rPr>
          <w:i/>
          <w:color w:val="000000"/>
        </w:rPr>
        <w:t>Ctenosauriscus koeneni</w:t>
      </w:r>
      <w:r w:rsidRPr="001C5D38">
        <w:rPr>
          <w:color w:val="000000"/>
        </w:rPr>
        <w:t xml:space="preserve"> was collected from the ‘‘Solling-Bausandstein’’ (upper Middle Buntsandstein: Solling Formation) at Bremke dell in Niedersachsen (Lower Saxony), northern Germany (Butler et al. 2011).</w:t>
      </w:r>
    </w:p>
    <w:p w:rsidR="00AB469C" w:rsidRPr="001C5D38" w:rsidRDefault="00AB469C" w:rsidP="00AB469C">
      <w:pPr>
        <w:spacing w:line="360" w:lineRule="auto"/>
        <w:rPr>
          <w:color w:val="000000"/>
        </w:rPr>
      </w:pPr>
      <w:r w:rsidRPr="001C5D38">
        <w:rPr>
          <w:color w:val="000000"/>
        </w:rPr>
        <w:lastRenderedPageBreak/>
        <w:t>"</w:t>
      </w:r>
      <w:proofErr w:type="gramStart"/>
      <w:r w:rsidRPr="001C5D38">
        <w:rPr>
          <w:color w:val="000000"/>
        </w:rPr>
        <w:t>stratigraphic</w:t>
      </w:r>
      <w:proofErr w:type="gramEnd"/>
      <w:r w:rsidRPr="001C5D38">
        <w:rPr>
          <w:color w:val="000000"/>
        </w:rPr>
        <w:t xml:space="preserve"> work supports a well-constrained latest Olenekian age for the part of the upper Middle Buntsandstein" (Butler et al. 2011). The Olenekian-Anisian boundary is currently considered to lie at 247.2 </w:t>
      </w:r>
      <w:r w:rsidR="001C5D38">
        <w:rPr>
          <w:color w:val="000000"/>
        </w:rPr>
        <w:t>Mya</w:t>
      </w:r>
      <w:r w:rsidRPr="001C5D38">
        <w:rPr>
          <w:color w:val="000000"/>
        </w:rPr>
        <w:t xml:space="preserve">. Therefore, we conservatively use 247 </w:t>
      </w:r>
      <w:r w:rsidR="001C5D38">
        <w:rPr>
          <w:color w:val="000000"/>
        </w:rPr>
        <w:t>Mya</w:t>
      </w:r>
      <w:r w:rsidRPr="001C5D38">
        <w:rPr>
          <w:color w:val="000000"/>
        </w:rPr>
        <w:t xml:space="preserve"> as a minimum bound. </w:t>
      </w:r>
    </w:p>
    <w:p w:rsidR="00AB469C" w:rsidRPr="001C5D38" w:rsidRDefault="00AB469C" w:rsidP="00AB469C">
      <w:pPr>
        <w:spacing w:line="360" w:lineRule="auto"/>
      </w:pPr>
      <w:r w:rsidRPr="001C5D38">
        <w:rPr>
          <w:color w:val="000000"/>
        </w:rPr>
        <w:t xml:space="preserve">Radioisotopic age / numeric time scale information: As discussed by Butler et al. (2011), radioisotopic data sets a date of 247.2 </w:t>
      </w:r>
      <w:r w:rsidR="001C5D38">
        <w:rPr>
          <w:color w:val="000000"/>
        </w:rPr>
        <w:t>Mya</w:t>
      </w:r>
      <w:r w:rsidRPr="001C5D38">
        <w:rPr>
          <w:color w:val="000000"/>
        </w:rPr>
        <w:t xml:space="preserve"> for the Olenekian–Anisian boundary (Mundil et al. 2010) and examination of short eccentricity Milankovitch cycles within the Solling Formation provides a date of about 247.5 </w:t>
      </w:r>
      <w:r w:rsidR="001C5D38">
        <w:rPr>
          <w:color w:val="000000"/>
        </w:rPr>
        <w:t>Mya</w:t>
      </w:r>
      <w:r w:rsidRPr="001C5D38">
        <w:rPr>
          <w:color w:val="000000"/>
        </w:rPr>
        <w:t xml:space="preserve"> for the base of the Solling (Kozur and Bachmann 2005, 2008). These two sources of information together </w:t>
      </w:r>
      <w:proofErr w:type="gramStart"/>
      <w:r w:rsidRPr="001C5D38">
        <w:rPr>
          <w:color w:val="000000"/>
        </w:rPr>
        <w:t>suggests</w:t>
      </w:r>
      <w:proofErr w:type="gramEnd"/>
      <w:r w:rsidRPr="001C5D38">
        <w:rPr>
          <w:color w:val="000000"/>
        </w:rPr>
        <w:t xml:space="preserve"> an approximate age of 247.5–247.2 </w:t>
      </w:r>
      <w:r w:rsidR="001C5D38">
        <w:rPr>
          <w:color w:val="000000"/>
        </w:rPr>
        <w:t>Mya</w:t>
      </w:r>
      <w:r w:rsidRPr="001C5D38">
        <w:rPr>
          <w:color w:val="000000"/>
        </w:rPr>
        <w:t xml:space="preserve"> (latest Olenekian) for the holotype of </w:t>
      </w:r>
      <w:r w:rsidRPr="001C5D38">
        <w:rPr>
          <w:i/>
          <w:color w:val="000000"/>
        </w:rPr>
        <w:t>Ctenosauriscus koeneni</w:t>
      </w:r>
      <w:r w:rsidRPr="001C5D38">
        <w:rPr>
          <w:color w:val="000000"/>
        </w:rPr>
        <w:t xml:space="preserve"> (Butler et al. 2011). Therefore, we use a conservative date of 247 </w:t>
      </w:r>
      <w:r w:rsidR="001C5D38">
        <w:rPr>
          <w:color w:val="000000"/>
        </w:rPr>
        <w:t>Mya</w:t>
      </w:r>
      <w:r w:rsidRPr="001C5D38">
        <w:rPr>
          <w:color w:val="000000"/>
        </w:rPr>
        <w:t xml:space="preserve">. Notes: There are several other crown group archosaurs known from Olenekian/Anisian boundary and show that Archosauria were widespread across the northern hemisphere at this time (Butler et al. 2011). </w:t>
      </w:r>
      <w:proofErr w:type="gramStart"/>
      <w:r w:rsidRPr="001C5D38">
        <w:rPr>
          <w:color w:val="000000"/>
        </w:rPr>
        <w:t xml:space="preserve">For example, </w:t>
      </w:r>
      <w:r w:rsidRPr="001C5D38">
        <w:rPr>
          <w:i/>
          <w:color w:val="000000"/>
        </w:rPr>
        <w:t>Xilousuchus</w:t>
      </w:r>
      <w:r w:rsidRPr="001C5D38">
        <w:rPr>
          <w:color w:val="000000"/>
        </w:rPr>
        <w:t xml:space="preserve"> from China (Wu 1981; Nesbitt 2011) and </w:t>
      </w:r>
      <w:r w:rsidRPr="001C5D38">
        <w:rPr>
          <w:i/>
          <w:color w:val="000000"/>
        </w:rPr>
        <w:t xml:space="preserve">Arizonasaurus babbitti </w:t>
      </w:r>
      <w:r w:rsidRPr="001C5D38">
        <w:rPr>
          <w:color w:val="000000"/>
        </w:rPr>
        <w:t>of USA (Nesbitt 2005, 2011).</w:t>
      </w:r>
      <w:proofErr w:type="gramEnd"/>
      <w:r w:rsidRPr="001C5D38">
        <w:rPr>
          <w:color w:val="000000"/>
        </w:rPr>
        <w:t xml:space="preserve"> </w:t>
      </w:r>
      <w:r w:rsidRPr="001C5D38">
        <w:rPr>
          <w:i/>
        </w:rPr>
        <w:t>Vytshegdosuchus</w:t>
      </w:r>
      <w:r w:rsidRPr="001C5D38">
        <w:t xml:space="preserve"> from the Yarenskian Gorizont unit of Russia (Tatarinov, 1960) is probably a little older but remains poorly known </w:t>
      </w:r>
      <w:r w:rsidRPr="001C5D38">
        <w:rPr>
          <w:color w:val="000000"/>
        </w:rPr>
        <w:t>(Butler et al. 2011)</w:t>
      </w:r>
      <w:r w:rsidRPr="001C5D38">
        <w:t xml:space="preserve">. </w:t>
      </w:r>
      <w:r w:rsidRPr="001C5D38">
        <w:rPr>
          <w:color w:val="000000"/>
        </w:rPr>
        <w:t xml:space="preserve">Parham et al. (2012) proposed </w:t>
      </w:r>
      <w:r w:rsidRPr="001C5D38">
        <w:rPr>
          <w:i/>
          <w:color w:val="000000"/>
        </w:rPr>
        <w:t>Xilousuchus</w:t>
      </w:r>
      <w:r w:rsidRPr="001C5D38">
        <w:rPr>
          <w:color w:val="000000"/>
        </w:rPr>
        <w:t xml:space="preserve"> </w:t>
      </w:r>
      <w:r w:rsidRPr="001C5D38">
        <w:rPr>
          <w:i/>
          <w:color w:val="000000"/>
        </w:rPr>
        <w:t>sapingensis</w:t>
      </w:r>
      <w:r w:rsidRPr="001C5D38">
        <w:rPr>
          <w:color w:val="000000"/>
        </w:rPr>
        <w:t xml:space="preserve"> (Wu 1981) from the Triassic of China represented the best fossil taxon with which to calibrate this divergence. However, </w:t>
      </w:r>
      <w:r w:rsidRPr="001C5D38">
        <w:rPr>
          <w:i/>
          <w:color w:val="000000"/>
        </w:rPr>
        <w:t>Ctenosauriscus koeneni</w:t>
      </w:r>
      <w:r w:rsidRPr="001C5D38">
        <w:rPr>
          <w:color w:val="000000"/>
        </w:rPr>
        <w:t xml:space="preserve"> is slightly older (247 vs 242 </w:t>
      </w:r>
      <w:r w:rsidR="001C5D38">
        <w:rPr>
          <w:color w:val="000000"/>
        </w:rPr>
        <w:t>Mya</w:t>
      </w:r>
      <w:r w:rsidRPr="001C5D38">
        <w:rPr>
          <w:color w:val="000000"/>
        </w:rPr>
        <w:t xml:space="preserve">) and it is at least as well analysed phylogenetically (Butler et al. 2011). Parham et al. (2012) also suggested 256 </w:t>
      </w:r>
      <w:r w:rsidR="001C5D38">
        <w:rPr>
          <w:color w:val="000000"/>
        </w:rPr>
        <w:t>Mya</w:t>
      </w:r>
      <w:r w:rsidRPr="001C5D38">
        <w:rPr>
          <w:color w:val="000000"/>
        </w:rPr>
        <w:t xml:space="preserve"> for a conservative soft maximum bound based on </w:t>
      </w:r>
      <w:r w:rsidRPr="001C5D38">
        <w:rPr>
          <w:i/>
          <w:color w:val="000000"/>
        </w:rPr>
        <w:t>Archosaurus rossicus</w:t>
      </w:r>
      <w:r w:rsidRPr="001C5D38">
        <w:rPr>
          <w:color w:val="000000"/>
        </w:rPr>
        <w:t xml:space="preserve"> from the late Permian of Russia (Sennikov and Golubev, 2006; Krassilov and Karasev 2009).</w:t>
      </w:r>
    </w:p>
    <w:p w:rsidR="00AB469C" w:rsidRPr="001C5D38" w:rsidRDefault="00AB469C" w:rsidP="00AB469C">
      <w:pPr>
        <w:spacing w:line="360" w:lineRule="auto"/>
        <w:rPr>
          <w:color w:val="000000"/>
        </w:rPr>
      </w:pPr>
      <w:r w:rsidRPr="001C5D38">
        <w:rPr>
          <w:color w:val="000000"/>
        </w:rPr>
        <w:t xml:space="preserve">Date: 247 </w:t>
      </w:r>
      <w:r w:rsidR="001C5D38">
        <w:rPr>
          <w:color w:val="000000"/>
        </w:rPr>
        <w:t>Mya</w:t>
      </w:r>
      <w:r w:rsidRPr="001C5D38">
        <w:rPr>
          <w:color w:val="000000"/>
        </w:rPr>
        <w:t xml:space="preserve"> (to 256 </w:t>
      </w:r>
      <w:r w:rsidR="001C5D38">
        <w:rPr>
          <w:color w:val="000000"/>
        </w:rPr>
        <w:t>Mya</w:t>
      </w:r>
      <w:r w:rsidRPr="001C5D38">
        <w:rPr>
          <w:color w:val="000000"/>
        </w:rPr>
        <w:t>).</w:t>
      </w:r>
    </w:p>
    <w:p w:rsidR="00AB469C" w:rsidRPr="001C5D38" w:rsidRDefault="00AB469C" w:rsidP="00AB469C">
      <w:pPr>
        <w:spacing w:line="360" w:lineRule="auto"/>
        <w:rPr>
          <w:color w:val="000000"/>
        </w:rPr>
      </w:pPr>
    </w:p>
    <w:p w:rsidR="00AB469C" w:rsidRPr="001C5D38" w:rsidRDefault="00AB469C" w:rsidP="00AB469C">
      <w:pPr>
        <w:pStyle w:val="MarcHeading4"/>
        <w:spacing w:line="360" w:lineRule="auto"/>
      </w:pPr>
      <w:r w:rsidRPr="001C5D38">
        <w:t>CP1</w:t>
      </w:r>
    </w:p>
    <w:p w:rsidR="00AB469C" w:rsidRPr="001C5D38" w:rsidRDefault="00AB469C" w:rsidP="00AB469C">
      <w:pPr>
        <w:spacing w:line="360" w:lineRule="auto"/>
        <w:rPr>
          <w:color w:val="000000"/>
        </w:rPr>
      </w:pPr>
      <w:r w:rsidRPr="001C5D38">
        <w:rPr>
          <w:color w:val="000000"/>
        </w:rPr>
        <w:t xml:space="preserve">Node: </w:t>
      </w:r>
      <w:r w:rsidRPr="001C5D38">
        <w:rPr>
          <w:i/>
          <w:color w:val="000000"/>
        </w:rPr>
        <w:t>Sphenodon</w:t>
      </w:r>
      <w:r w:rsidRPr="001C5D38">
        <w:rPr>
          <w:color w:val="000000"/>
        </w:rPr>
        <w:t>-</w:t>
      </w:r>
      <w:r w:rsidRPr="001C5D38">
        <w:rPr>
          <w:i/>
          <w:color w:val="000000"/>
        </w:rPr>
        <w:t>Varanus</w:t>
      </w:r>
      <w:r w:rsidRPr="001C5D38">
        <w:rPr>
          <w:color w:val="000000"/>
        </w:rPr>
        <w:t xml:space="preserve"> (origin of Lepidosauria, the tuatara-lizard split)</w:t>
      </w:r>
      <w:r w:rsidRPr="001C5D38">
        <w:rPr>
          <w:color w:val="FF0000"/>
        </w:rPr>
        <w:t xml:space="preserve"> </w:t>
      </w:r>
    </w:p>
    <w:p w:rsidR="00AB469C" w:rsidRPr="001C5D38" w:rsidRDefault="00AB469C" w:rsidP="00AB469C">
      <w:pPr>
        <w:spacing w:line="360" w:lineRule="auto"/>
        <w:rPr>
          <w:color w:val="000000"/>
        </w:rPr>
      </w:pPr>
      <w:r w:rsidRPr="001C5D38">
        <w:rPr>
          <w:color w:val="000000"/>
        </w:rPr>
        <w:t>Fossil taxon: the Vellberg jaw</w:t>
      </w:r>
      <w:r w:rsidRPr="001C5D38">
        <w:rPr>
          <w:bCs/>
          <w:i/>
        </w:rPr>
        <w:br/>
      </w:r>
      <w:r w:rsidRPr="001C5D38">
        <w:rPr>
          <w:color w:val="000000"/>
        </w:rPr>
        <w:t>Main reference: This paper</w:t>
      </w:r>
    </w:p>
    <w:p w:rsidR="00AB469C" w:rsidRPr="001C5D38" w:rsidRDefault="00AB469C" w:rsidP="00AB469C">
      <w:pPr>
        <w:spacing w:line="360" w:lineRule="auto"/>
        <w:rPr>
          <w:color w:val="000000"/>
        </w:rPr>
      </w:pPr>
      <w:r w:rsidRPr="001C5D38">
        <w:rPr>
          <w:color w:val="000000"/>
        </w:rPr>
        <w:t xml:space="preserve">Specimen number(s)/Material: </w:t>
      </w:r>
      <w:r w:rsidRPr="001C5D38">
        <w:t xml:space="preserve">SMNS </w:t>
      </w:r>
      <w:r w:rsidRPr="001C5D38">
        <w:rPr>
          <w:color w:val="000000"/>
        </w:rPr>
        <w:t>(Staatliches Museum für Naturkunde, Stuttgart, Germany) 91060 and 910601.</w:t>
      </w:r>
    </w:p>
    <w:p w:rsidR="00AB469C" w:rsidRPr="001C5D38" w:rsidRDefault="00AB469C" w:rsidP="00AB469C">
      <w:pPr>
        <w:spacing w:line="360" w:lineRule="auto"/>
        <w:rPr>
          <w:color w:val="000000"/>
        </w:rPr>
      </w:pPr>
      <w:r w:rsidRPr="001C5D38">
        <w:rPr>
          <w:color w:val="000000"/>
        </w:rPr>
        <w:t>Apomorphy based diagnosis: See paper.</w:t>
      </w:r>
    </w:p>
    <w:p w:rsidR="00AB469C" w:rsidRPr="001C5D38" w:rsidRDefault="00AB469C" w:rsidP="00AB469C">
      <w:pPr>
        <w:spacing w:line="360" w:lineRule="auto"/>
        <w:rPr>
          <w:color w:val="000000"/>
        </w:rPr>
      </w:pPr>
      <w:r w:rsidRPr="001C5D38">
        <w:rPr>
          <w:color w:val="000000"/>
        </w:rPr>
        <w:t xml:space="preserve">Reconciliation of morphology-molecular data set: </w:t>
      </w:r>
      <w:proofErr w:type="gramStart"/>
      <w:r w:rsidRPr="001C5D38">
        <w:rPr>
          <w:color w:val="000000"/>
        </w:rPr>
        <w:t>n/a</w:t>
      </w:r>
      <w:proofErr w:type="gramEnd"/>
    </w:p>
    <w:p w:rsidR="00AB469C" w:rsidRPr="001C5D38" w:rsidRDefault="00AB469C" w:rsidP="00AB469C">
      <w:pPr>
        <w:spacing w:line="360" w:lineRule="auto"/>
      </w:pPr>
      <w:r w:rsidRPr="001C5D38">
        <w:rPr>
          <w:color w:val="000000"/>
        </w:rPr>
        <w:t xml:space="preserve">Locality name: </w:t>
      </w:r>
      <w:r w:rsidRPr="001C5D38">
        <w:t xml:space="preserve">Vellberg locality </w:t>
      </w:r>
    </w:p>
    <w:p w:rsidR="00AB469C" w:rsidRPr="001C5D38" w:rsidRDefault="00AB469C" w:rsidP="00AB469C">
      <w:pPr>
        <w:spacing w:line="360" w:lineRule="auto"/>
        <w:rPr>
          <w:color w:val="000000"/>
        </w:rPr>
      </w:pPr>
      <w:r w:rsidRPr="001C5D38">
        <w:rPr>
          <w:color w:val="000000"/>
        </w:rPr>
        <w:t xml:space="preserve">Paleobiology Data Base (PBDB) ID: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lastRenderedPageBreak/>
        <w:t xml:space="preserve">Location: </w:t>
      </w:r>
      <w:r w:rsidRPr="001C5D38">
        <w:t>southern Germany</w:t>
      </w:r>
      <w:r w:rsidRPr="001C5D38">
        <w:rPr>
          <w:color w:val="000000"/>
        </w:rPr>
        <w:br/>
        <w:t xml:space="preserve">Epoch: </w:t>
      </w:r>
      <w:r w:rsidRPr="001C5D38">
        <w:t>Middle Triassic</w:t>
      </w:r>
    </w:p>
    <w:p w:rsidR="00AB469C" w:rsidRPr="001C5D38" w:rsidRDefault="00AB469C" w:rsidP="00AB469C">
      <w:pPr>
        <w:spacing w:line="360" w:lineRule="auto"/>
      </w:pPr>
      <w:r w:rsidRPr="001C5D38">
        <w:rPr>
          <w:color w:val="000000"/>
        </w:rPr>
        <w:t xml:space="preserve">Stage: </w:t>
      </w:r>
      <w:r w:rsidRPr="001C5D38">
        <w:t>Ladinian</w:t>
      </w:r>
    </w:p>
    <w:p w:rsidR="00AB469C" w:rsidRPr="001C5D38" w:rsidRDefault="00AB469C" w:rsidP="00AB469C">
      <w:pPr>
        <w:spacing w:line="360" w:lineRule="auto"/>
        <w:rPr>
          <w:color w:val="000000"/>
        </w:rPr>
      </w:pPr>
      <w:r w:rsidRPr="001C5D38">
        <w:rPr>
          <w:color w:val="000000"/>
        </w:rPr>
        <w:t xml:space="preserve">Stratigraphic level / horizon / unit: </w:t>
      </w:r>
    </w:p>
    <w:p w:rsidR="00AB469C" w:rsidRPr="001C5D38" w:rsidRDefault="00AB469C" w:rsidP="00AB469C">
      <w:pPr>
        <w:spacing w:line="360" w:lineRule="auto"/>
      </w:pPr>
      <w:r w:rsidRPr="001C5D38">
        <w:t xml:space="preserve">Both specimens were </w:t>
      </w:r>
      <w:r w:rsidRPr="001C5D38">
        <w:rPr>
          <w:color w:val="000000"/>
        </w:rPr>
        <w:t xml:space="preserve">found in the same 50-100 mm thick mudstone layer at the top of the Untere Graue Mergel (lower grey marls) of the Lower Keuper (Erfurt Formation) </w:t>
      </w:r>
    </w:p>
    <w:p w:rsidR="00AB469C" w:rsidRPr="001C5D38" w:rsidRDefault="00AB469C" w:rsidP="00AB469C">
      <w:pPr>
        <w:spacing w:line="360" w:lineRule="auto"/>
        <w:rPr>
          <w:color w:val="000000"/>
        </w:rPr>
      </w:pPr>
      <w:r w:rsidRPr="001C5D38">
        <w:rPr>
          <w:color w:val="000000"/>
        </w:rPr>
        <w:t>Radioisotopic age / numeric time scale information: L</w:t>
      </w:r>
      <w:r w:rsidRPr="001C5D38">
        <w:t xml:space="preserve">ayer 6 of Schoch (2002) which has been dated to 240 </w:t>
      </w:r>
      <w:r w:rsidR="001C5D38">
        <w:rPr>
          <w:color w:val="000000"/>
        </w:rPr>
        <w:t>Mya</w:t>
      </w:r>
      <w:r w:rsidRPr="001C5D38">
        <w:rPr>
          <w:color w:val="000000"/>
        </w:rPr>
        <w:t xml:space="preserve">. Recent cyclostratigraphy indicates this bed is between 239 and 240 </w:t>
      </w:r>
      <w:r w:rsidR="001C5D38">
        <w:rPr>
          <w:color w:val="000000"/>
        </w:rPr>
        <w:t>Mya</w:t>
      </w:r>
      <w:r w:rsidRPr="001C5D38">
        <w:rPr>
          <w:color w:val="000000"/>
        </w:rPr>
        <w:t>.</w:t>
      </w:r>
      <w:r w:rsidR="00A67078">
        <w:rPr>
          <w:color w:val="000000"/>
        </w:rPr>
        <w:t xml:space="preserve"> </w:t>
      </w:r>
      <w:r w:rsidRPr="001C5D38">
        <w:t xml:space="preserve">(Menning et al. 2005) which corresponds to the Ladinian part of the Middle Triassic (DSK 2005; Gradstein et al. 2012). Kozur and Bachman (2008) suggests a slightly earlier time period of 238-238.8 </w:t>
      </w:r>
      <w:r w:rsidR="001C5D38">
        <w:rPr>
          <w:color w:val="000000"/>
        </w:rPr>
        <w:t>Mya</w:t>
      </w:r>
      <w:r w:rsidRPr="001C5D38">
        <w:t xml:space="preserve"> for this unit based on zircon U-Pb dating. </w:t>
      </w:r>
      <w:r w:rsidRPr="001C5D38">
        <w:rPr>
          <w:color w:val="000000"/>
        </w:rPr>
        <w:t xml:space="preserve">We therefore conservatively use the date of 238 </w:t>
      </w:r>
      <w:r w:rsidR="001C5D38">
        <w:rPr>
          <w:color w:val="000000"/>
        </w:rPr>
        <w:t>Mya</w:t>
      </w:r>
      <w:r w:rsidRPr="001C5D38">
        <w:rPr>
          <w:color w:val="000000"/>
        </w:rPr>
        <w:t>.</w:t>
      </w:r>
    </w:p>
    <w:p w:rsidR="00AB469C" w:rsidRPr="001C5D38" w:rsidRDefault="00AB469C" w:rsidP="00AB469C">
      <w:pPr>
        <w:spacing w:line="360" w:lineRule="auto"/>
      </w:pPr>
      <w:r w:rsidRPr="001C5D38">
        <w:rPr>
          <w:color w:val="000000"/>
        </w:rPr>
        <w:t>Notes: none.</w:t>
      </w:r>
    </w:p>
    <w:p w:rsidR="00AB469C" w:rsidRPr="001C5D38" w:rsidRDefault="00AB469C" w:rsidP="00AB469C">
      <w:pPr>
        <w:spacing w:line="360" w:lineRule="auto"/>
        <w:rPr>
          <w:color w:val="000000"/>
        </w:rPr>
      </w:pPr>
      <w:r w:rsidRPr="001C5D38">
        <w:rPr>
          <w:color w:val="000000"/>
        </w:rPr>
        <w:t xml:space="preserve">Date: 238 </w:t>
      </w:r>
      <w:r w:rsidR="001C5D38">
        <w:rPr>
          <w:color w:val="000000"/>
        </w:rPr>
        <w:t>Mya</w:t>
      </w:r>
      <w:r w:rsidRPr="001C5D38">
        <w:rPr>
          <w:color w:val="000000"/>
        </w:rPr>
        <w:t>.</w:t>
      </w:r>
    </w:p>
    <w:p w:rsidR="00AB469C" w:rsidRPr="001C5D38" w:rsidRDefault="00AB469C" w:rsidP="00AB469C">
      <w:pPr>
        <w:spacing w:line="360" w:lineRule="auto"/>
      </w:pPr>
    </w:p>
    <w:p w:rsidR="00AB469C" w:rsidRPr="001C5D38" w:rsidRDefault="00AB469C" w:rsidP="00AB469C">
      <w:pPr>
        <w:pStyle w:val="MarcHeading4"/>
        <w:spacing w:line="360" w:lineRule="auto"/>
      </w:pPr>
      <w:r w:rsidRPr="001C5D38">
        <w:t>CP2</w:t>
      </w:r>
    </w:p>
    <w:p w:rsidR="00AB469C" w:rsidRPr="001C5D38" w:rsidRDefault="00AB469C" w:rsidP="00AB469C">
      <w:pPr>
        <w:spacing w:line="360" w:lineRule="auto"/>
        <w:rPr>
          <w:color w:val="000000"/>
        </w:rPr>
      </w:pPr>
      <w:r w:rsidRPr="001C5D38">
        <w:rPr>
          <w:color w:val="000000"/>
        </w:rPr>
        <w:t xml:space="preserve">Node: </w:t>
      </w:r>
      <w:r w:rsidRPr="001C5D38">
        <w:rPr>
          <w:i/>
          <w:color w:val="000000"/>
        </w:rPr>
        <w:t>Eublepharis</w:t>
      </w:r>
      <w:r w:rsidRPr="001C5D38">
        <w:t>–</w:t>
      </w:r>
      <w:r w:rsidRPr="001C5D38">
        <w:rPr>
          <w:i/>
          <w:color w:val="000000"/>
        </w:rPr>
        <w:t xml:space="preserve">Sphaerodactylus </w:t>
      </w:r>
      <w:r w:rsidRPr="001C5D38">
        <w:rPr>
          <w:color w:val="000000"/>
        </w:rPr>
        <w:t>(origin of Gekkonidae)</w:t>
      </w:r>
      <w:r w:rsidRPr="001C5D38">
        <w:rPr>
          <w:color w:val="FF0000"/>
        </w:rPr>
        <w:t xml:space="preserve"> </w:t>
      </w:r>
    </w:p>
    <w:p w:rsidR="00AB469C" w:rsidRPr="001C5D38" w:rsidRDefault="00AB469C" w:rsidP="00AB469C">
      <w:pPr>
        <w:spacing w:line="360" w:lineRule="auto"/>
        <w:rPr>
          <w:color w:val="000000"/>
        </w:rPr>
      </w:pPr>
      <w:r w:rsidRPr="001C5D38">
        <w:rPr>
          <w:color w:val="000000"/>
        </w:rPr>
        <w:t xml:space="preserve">Fossil taxon: </w:t>
      </w:r>
      <w:r w:rsidRPr="001C5D38">
        <w:rPr>
          <w:i/>
          <w:color w:val="000000"/>
        </w:rPr>
        <w:t>Yantarogekko balticus</w:t>
      </w:r>
      <w:r w:rsidRPr="001C5D38">
        <w:rPr>
          <w:bCs/>
          <w:i/>
        </w:rPr>
        <w:br/>
      </w:r>
      <w:r w:rsidRPr="001C5D38">
        <w:rPr>
          <w:color w:val="000000"/>
        </w:rPr>
        <w:t>Main reference: Bauer et al. 2005</w:t>
      </w:r>
    </w:p>
    <w:p w:rsidR="00AB469C" w:rsidRPr="001C5D38" w:rsidRDefault="00AB469C" w:rsidP="00AB469C">
      <w:pPr>
        <w:spacing w:line="360" w:lineRule="auto"/>
        <w:rPr>
          <w:color w:val="000000"/>
        </w:rPr>
      </w:pPr>
      <w:r w:rsidRPr="001C5D38">
        <w:rPr>
          <w:color w:val="000000"/>
        </w:rPr>
        <w:t>Specimen number(s)/Material: GAM (Deutsches Bernstein-Museum in Ribnitz-</w:t>
      </w:r>
    </w:p>
    <w:p w:rsidR="00AB469C" w:rsidRPr="001C5D38" w:rsidRDefault="00AB469C" w:rsidP="00AB469C">
      <w:pPr>
        <w:spacing w:line="360" w:lineRule="auto"/>
        <w:rPr>
          <w:color w:val="000000"/>
        </w:rPr>
      </w:pPr>
      <w:proofErr w:type="gramStart"/>
      <w:r w:rsidRPr="001C5D38">
        <w:rPr>
          <w:color w:val="000000"/>
        </w:rPr>
        <w:t xml:space="preserve">Damgarten, Germany) 1400, holotype of </w:t>
      </w:r>
      <w:r w:rsidRPr="001C5D38">
        <w:rPr>
          <w:i/>
          <w:color w:val="000000"/>
        </w:rPr>
        <w:t>Yantarogekko balticus</w:t>
      </w:r>
      <w:r w:rsidRPr="001C5D38">
        <w:rPr>
          <w:color w:val="000000"/>
        </w:rPr>
        <w:t xml:space="preserve"> (Bauer et al. 2005).</w:t>
      </w:r>
      <w:proofErr w:type="gramEnd"/>
      <w:r w:rsidRPr="001C5D38">
        <w:rPr>
          <w:color w:val="000000"/>
        </w:rPr>
        <w:t xml:space="preserve"> Material comprises the anterior part of the body preserved in amber including the head, thorax and arms (Bauer et al. 2005).</w:t>
      </w:r>
    </w:p>
    <w:p w:rsidR="00AB469C" w:rsidRPr="001C5D38" w:rsidRDefault="00AB469C" w:rsidP="00AB469C">
      <w:pPr>
        <w:spacing w:line="360" w:lineRule="auto"/>
        <w:rPr>
          <w:color w:val="000000"/>
        </w:rPr>
      </w:pPr>
      <w:r w:rsidRPr="001C5D38">
        <w:rPr>
          <w:color w:val="000000"/>
        </w:rPr>
        <w:t xml:space="preserve">Apomorphy based diagnosis: Oldest known member of Gekkonidae. Referal of </w:t>
      </w:r>
      <w:r w:rsidRPr="001C5D38">
        <w:rPr>
          <w:i/>
          <w:color w:val="000000"/>
        </w:rPr>
        <w:t>Yantarogekko balticus</w:t>
      </w:r>
      <w:r w:rsidRPr="001C5D38">
        <w:rPr>
          <w:color w:val="000000"/>
        </w:rPr>
        <w:t xml:space="preserve"> to Gekkonidae is supported by a number of characters including the absence of moveable eyelids, and presence of enlarged, scansorial pads, straight, undivided scansorial plates along the length of the digits and a greatly reduced, but strongly clawed first digit (Bauer et al. 2005). However, there are no characters with which to infer a more specific relationship to extant genera within the Gekkonidae (Bauer et al. 2005).</w:t>
      </w:r>
    </w:p>
    <w:p w:rsidR="00AB469C" w:rsidRPr="001C5D38" w:rsidRDefault="00AB469C" w:rsidP="00AB469C">
      <w:pPr>
        <w:spacing w:line="360" w:lineRule="auto"/>
        <w:rPr>
          <w:color w:val="000000"/>
        </w:rPr>
      </w:pPr>
      <w:r w:rsidRPr="001C5D38">
        <w:rPr>
          <w:color w:val="000000"/>
        </w:rPr>
        <w:t xml:space="preserve">Reconciliation of morphology-molecular data set: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Locality name: Samland Peninsula</w:t>
      </w:r>
    </w:p>
    <w:p w:rsidR="00AB469C" w:rsidRPr="001C5D38" w:rsidRDefault="00AB469C" w:rsidP="00AB469C">
      <w:pPr>
        <w:spacing w:line="360" w:lineRule="auto"/>
        <w:rPr>
          <w:color w:val="000000"/>
        </w:rPr>
      </w:pPr>
      <w:r w:rsidRPr="001C5D38">
        <w:rPr>
          <w:color w:val="000000"/>
        </w:rPr>
        <w:t xml:space="preserve">Paleobiology Data Base (PBDB) ID: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Location: Kaliningrad District, Russia</w:t>
      </w:r>
      <w:r w:rsidRPr="001C5D38">
        <w:rPr>
          <w:color w:val="000000"/>
        </w:rPr>
        <w:br/>
        <w:t>Epoch: Lower Eocene</w:t>
      </w:r>
    </w:p>
    <w:p w:rsidR="00AB469C" w:rsidRPr="001C5D38" w:rsidRDefault="00AB469C" w:rsidP="00AB469C">
      <w:pPr>
        <w:spacing w:line="360" w:lineRule="auto"/>
        <w:rPr>
          <w:color w:val="000000"/>
        </w:rPr>
      </w:pPr>
      <w:r w:rsidRPr="001C5D38">
        <w:rPr>
          <w:color w:val="000000"/>
        </w:rPr>
        <w:lastRenderedPageBreak/>
        <w:t>Stage: Lutetian?</w:t>
      </w:r>
    </w:p>
    <w:p w:rsidR="00AB469C" w:rsidRPr="001C5D38" w:rsidRDefault="00AB469C" w:rsidP="00AB469C">
      <w:pPr>
        <w:spacing w:line="360" w:lineRule="auto"/>
        <w:rPr>
          <w:color w:val="000000"/>
        </w:rPr>
      </w:pPr>
      <w:r w:rsidRPr="001C5D38">
        <w:rPr>
          <w:color w:val="000000"/>
        </w:rPr>
        <w:t>Stratigraphic level / horizon / unit: Baltic Amber</w:t>
      </w:r>
    </w:p>
    <w:p w:rsidR="00AB469C" w:rsidRPr="001C5D38" w:rsidRDefault="00AB469C" w:rsidP="00AB469C">
      <w:pPr>
        <w:spacing w:line="360" w:lineRule="auto"/>
        <w:rPr>
          <w:color w:val="000000"/>
        </w:rPr>
      </w:pPr>
      <w:r w:rsidRPr="001C5D38">
        <w:rPr>
          <w:color w:val="000000"/>
        </w:rPr>
        <w:t xml:space="preserve">Radioisotopic age / numeric time scale information: Radiometric ages for the marine strata that </w:t>
      </w:r>
      <w:proofErr w:type="gramStart"/>
      <w:r w:rsidRPr="001C5D38">
        <w:rPr>
          <w:color w:val="000000"/>
        </w:rPr>
        <w:t>contains</w:t>
      </w:r>
      <w:proofErr w:type="gramEnd"/>
      <w:r w:rsidRPr="001C5D38">
        <w:rPr>
          <w:color w:val="000000"/>
        </w:rPr>
        <w:t xml:space="preserve"> Baltic amber are 44.1±1.1 and 47.0±1.5 </w:t>
      </w:r>
      <w:r w:rsidR="001C5D38">
        <w:rPr>
          <w:color w:val="000000"/>
        </w:rPr>
        <w:t>Mya</w:t>
      </w:r>
      <w:r w:rsidRPr="001C5D38">
        <w:rPr>
          <w:color w:val="000000"/>
        </w:rPr>
        <w:t xml:space="preserve">, based on 40Ar/40K analyses of glauconite (Ritzkowski, 1997; Wolfe et al. 2009). Therefore, we conservatively use 44 Ma as a minimum bound. </w:t>
      </w:r>
    </w:p>
    <w:p w:rsidR="00AB469C" w:rsidRPr="001C5D38" w:rsidRDefault="00AB469C" w:rsidP="00AB469C">
      <w:pPr>
        <w:spacing w:line="360" w:lineRule="auto"/>
      </w:pPr>
      <w:r w:rsidRPr="001C5D38">
        <w:rPr>
          <w:color w:val="000000"/>
        </w:rPr>
        <w:t xml:space="preserve">Notes: Mulcahy et al. (2012) chose </w:t>
      </w:r>
      <w:r w:rsidRPr="001C5D38">
        <w:rPr>
          <w:i/>
          <w:color w:val="000000"/>
        </w:rPr>
        <w:t>Yantarogekko</w:t>
      </w:r>
      <w:r w:rsidRPr="001C5D38">
        <w:rPr>
          <w:color w:val="000000"/>
        </w:rPr>
        <w:t xml:space="preserve"> to calibrate the most recent common ancestor of gekkotans but used a date of</w:t>
      </w:r>
      <w:r w:rsidR="00A67078">
        <w:rPr>
          <w:color w:val="000000"/>
        </w:rPr>
        <w:t xml:space="preserve"> </w:t>
      </w:r>
      <w:r w:rsidRPr="001C5D38">
        <w:rPr>
          <w:color w:val="000000"/>
        </w:rPr>
        <w:t xml:space="preserve">54 </w:t>
      </w:r>
      <w:r w:rsidR="001C5D38">
        <w:rPr>
          <w:color w:val="000000"/>
        </w:rPr>
        <w:t>Mya</w:t>
      </w:r>
      <w:r w:rsidRPr="001C5D38">
        <w:rPr>
          <w:color w:val="000000"/>
        </w:rPr>
        <w:t xml:space="preserve"> with little explanation.</w:t>
      </w:r>
    </w:p>
    <w:p w:rsidR="00AB469C" w:rsidRPr="001C5D38" w:rsidRDefault="00AB469C" w:rsidP="00AB469C">
      <w:pPr>
        <w:spacing w:line="360" w:lineRule="auto"/>
        <w:rPr>
          <w:color w:val="000000"/>
        </w:rPr>
      </w:pPr>
      <w:r w:rsidRPr="001C5D38">
        <w:rPr>
          <w:color w:val="000000"/>
        </w:rPr>
        <w:t xml:space="preserve">Date: 44 </w:t>
      </w:r>
      <w:r w:rsidR="001C5D38">
        <w:rPr>
          <w:color w:val="000000"/>
        </w:rPr>
        <w:t>Mya</w:t>
      </w:r>
      <w:r w:rsidRPr="001C5D38">
        <w:rPr>
          <w:color w:val="000000"/>
        </w:rPr>
        <w:t>.</w:t>
      </w:r>
    </w:p>
    <w:p w:rsidR="00AB469C" w:rsidRPr="001C5D38" w:rsidRDefault="00AB469C" w:rsidP="00AB469C">
      <w:pPr>
        <w:spacing w:line="360" w:lineRule="auto"/>
      </w:pPr>
    </w:p>
    <w:p w:rsidR="00AB469C" w:rsidRPr="001C5D38" w:rsidRDefault="00AB469C" w:rsidP="00AB469C">
      <w:pPr>
        <w:pStyle w:val="MarcHeading4"/>
        <w:spacing w:line="360" w:lineRule="auto"/>
      </w:pPr>
      <w:r w:rsidRPr="001C5D38">
        <w:t>CP3</w:t>
      </w:r>
    </w:p>
    <w:p w:rsidR="00AB469C" w:rsidRPr="001C5D38" w:rsidRDefault="00AB469C" w:rsidP="00AB469C">
      <w:pPr>
        <w:spacing w:line="360" w:lineRule="auto"/>
        <w:rPr>
          <w:color w:val="000000"/>
        </w:rPr>
      </w:pPr>
      <w:r w:rsidRPr="001C5D38">
        <w:rPr>
          <w:color w:val="000000"/>
        </w:rPr>
        <w:t xml:space="preserve">Node: </w:t>
      </w:r>
      <w:r w:rsidRPr="001C5D38">
        <w:rPr>
          <w:i/>
          <w:color w:val="000000"/>
        </w:rPr>
        <w:t>Xantusia</w:t>
      </w:r>
      <w:r w:rsidRPr="001C5D38">
        <w:rPr>
          <w:color w:val="000000"/>
        </w:rPr>
        <w:t>-</w:t>
      </w:r>
      <w:r w:rsidRPr="001C5D38">
        <w:rPr>
          <w:i/>
          <w:color w:val="000000"/>
        </w:rPr>
        <w:t>Cordylus</w:t>
      </w:r>
      <w:r w:rsidRPr="001C5D38">
        <w:rPr>
          <w:color w:val="000000"/>
        </w:rPr>
        <w:t xml:space="preserve"> </w:t>
      </w:r>
    </w:p>
    <w:p w:rsidR="00AB469C" w:rsidRPr="001C5D38" w:rsidRDefault="00AB469C" w:rsidP="00AB469C">
      <w:pPr>
        <w:spacing w:line="360" w:lineRule="auto"/>
        <w:rPr>
          <w:color w:val="000000"/>
        </w:rPr>
      </w:pPr>
      <w:r w:rsidRPr="001C5D38">
        <w:rPr>
          <w:color w:val="000000"/>
        </w:rPr>
        <w:t xml:space="preserve">Fossil taxon: </w:t>
      </w:r>
      <w:r w:rsidRPr="001C5D38">
        <w:rPr>
          <w:i/>
          <w:color w:val="000000"/>
        </w:rPr>
        <w:t xml:space="preserve">Palaeoxantusia </w:t>
      </w:r>
      <w:proofErr w:type="gramStart"/>
      <w:r w:rsidRPr="001C5D38">
        <w:rPr>
          <w:i/>
          <w:color w:val="000000"/>
        </w:rPr>
        <w:t>fera</w:t>
      </w:r>
      <w:proofErr w:type="gramEnd"/>
      <w:r w:rsidRPr="001C5D38">
        <w:rPr>
          <w:bCs/>
          <w:i/>
        </w:rPr>
        <w:br/>
      </w:r>
      <w:r w:rsidRPr="001C5D38">
        <w:rPr>
          <w:color w:val="000000"/>
        </w:rPr>
        <w:t>Main reference: Sullivan 1991</w:t>
      </w:r>
    </w:p>
    <w:p w:rsidR="00AB469C" w:rsidRPr="001C5D38" w:rsidRDefault="00AB469C" w:rsidP="00AB469C">
      <w:pPr>
        <w:spacing w:line="360" w:lineRule="auto"/>
        <w:rPr>
          <w:color w:val="000000"/>
        </w:rPr>
      </w:pPr>
      <w:r w:rsidRPr="001C5D38">
        <w:rPr>
          <w:color w:val="000000"/>
        </w:rPr>
        <w:t>Specimen number(s)/Material: AMNH (American Museum of Natural History, USA) 2678, referred specimen (Sullivan 1991). Comprises a partial dentary (Sullivan 1991).</w:t>
      </w:r>
    </w:p>
    <w:p w:rsidR="00AB469C" w:rsidRPr="001C5D38" w:rsidRDefault="00AB469C" w:rsidP="00AB469C">
      <w:pPr>
        <w:spacing w:line="360" w:lineRule="auto"/>
        <w:rPr>
          <w:color w:val="000000"/>
        </w:rPr>
      </w:pPr>
      <w:r w:rsidRPr="001C5D38">
        <w:rPr>
          <w:color w:val="000000"/>
        </w:rPr>
        <w:t>Apomorphy based diagnosis: Possible stem xantusiid. The diagnosis and phylogenetic relationships of this taxon are in need of revision (Smith 2009b). Nevetheless, material of a similar morphotype is known from several localities in large sample sizes (Hecht 1956; Estes 1976; Sullivan 1982; 1991; Schatzinger 1980; Smith 2009b). Potential characters linking this taxon to xantusiids include a closed Meckelian canal, splenial fused or partly fused to the dentary, a coronoid process on the dentary, and deep nasal process of the premaxilla (Estes 1976; Smith 2009b).</w:t>
      </w:r>
    </w:p>
    <w:p w:rsidR="00AB469C" w:rsidRPr="001C5D38" w:rsidRDefault="00AB469C" w:rsidP="00AB469C">
      <w:pPr>
        <w:spacing w:line="360" w:lineRule="auto"/>
        <w:rPr>
          <w:color w:val="000000"/>
        </w:rPr>
      </w:pPr>
      <w:r w:rsidRPr="001C5D38">
        <w:rPr>
          <w:color w:val="000000"/>
        </w:rPr>
        <w:t>Affinity: Earliest xantusiid-like lizard.</w:t>
      </w:r>
    </w:p>
    <w:p w:rsidR="00AB469C" w:rsidRPr="001C5D38" w:rsidRDefault="00AB469C" w:rsidP="00AB469C">
      <w:pPr>
        <w:spacing w:line="360" w:lineRule="auto"/>
      </w:pPr>
      <w:r w:rsidRPr="001C5D38">
        <w:rPr>
          <w:color w:val="000000"/>
        </w:rPr>
        <w:t xml:space="preserve">Notes: Material similar to </w:t>
      </w:r>
      <w:r w:rsidRPr="001C5D38">
        <w:rPr>
          <w:i/>
          <w:color w:val="000000"/>
        </w:rPr>
        <w:t xml:space="preserve">Palaeoxantusia </w:t>
      </w:r>
      <w:proofErr w:type="gramStart"/>
      <w:r w:rsidRPr="001C5D38">
        <w:rPr>
          <w:i/>
          <w:color w:val="000000"/>
        </w:rPr>
        <w:t>fera</w:t>
      </w:r>
      <w:proofErr w:type="gramEnd"/>
      <w:r w:rsidRPr="001C5D38">
        <w:rPr>
          <w:color w:val="000000"/>
        </w:rPr>
        <w:t xml:space="preserve"> has also been described from the Palaeocene of Montana (</w:t>
      </w:r>
      <w:r w:rsidRPr="001C5D38">
        <w:t xml:space="preserve">Ekalaka Member, Medicine Rocks [‘previously the River Tongue Formation]; </w:t>
      </w:r>
      <w:r w:rsidRPr="001C5D38">
        <w:rPr>
          <w:color w:val="000000"/>
        </w:rPr>
        <w:t>Estes 1976; Belt et al. 2002) and Wyoming (Fort Union Formation, Sullivan 1982), and also the Eocene of California (Mission Valley Fm, Schatzinger 1980) and Wyoming (lowermost Willwood Formation, Smith 2009).</w:t>
      </w:r>
    </w:p>
    <w:p w:rsidR="00AB469C" w:rsidRPr="001C5D38" w:rsidRDefault="00AB469C" w:rsidP="00AB469C">
      <w:pPr>
        <w:spacing w:line="360" w:lineRule="auto"/>
        <w:rPr>
          <w:color w:val="000000"/>
        </w:rPr>
      </w:pPr>
      <w:r w:rsidRPr="001C5D38">
        <w:rPr>
          <w:color w:val="000000"/>
        </w:rPr>
        <w:t xml:space="preserve">Reconciliation of morphology-molecular data set: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Locality name: Gidley and Silberling quarries</w:t>
      </w:r>
    </w:p>
    <w:p w:rsidR="00AB469C" w:rsidRPr="001C5D38" w:rsidRDefault="00AB469C" w:rsidP="00AB469C">
      <w:pPr>
        <w:spacing w:line="360" w:lineRule="auto"/>
        <w:rPr>
          <w:color w:val="000000"/>
        </w:rPr>
      </w:pPr>
      <w:r w:rsidRPr="001C5D38">
        <w:rPr>
          <w:color w:val="000000"/>
        </w:rPr>
        <w:t>Paleobiology Data Base (PBDB) ID: 14906 (=Gidley Quarry)</w:t>
      </w:r>
    </w:p>
    <w:p w:rsidR="00AB469C" w:rsidRPr="001C5D38" w:rsidRDefault="00AB469C" w:rsidP="00AB469C">
      <w:pPr>
        <w:spacing w:line="360" w:lineRule="auto"/>
        <w:rPr>
          <w:color w:val="000000"/>
        </w:rPr>
      </w:pPr>
      <w:r w:rsidRPr="001C5D38">
        <w:rPr>
          <w:color w:val="000000"/>
        </w:rPr>
        <w:t>Location: Crazy Mountains, Montana, USA</w:t>
      </w:r>
      <w:r w:rsidRPr="001C5D38">
        <w:rPr>
          <w:color w:val="000000"/>
        </w:rPr>
        <w:br/>
        <w:t>Epoch: Early-Late Palaeocene</w:t>
      </w:r>
    </w:p>
    <w:p w:rsidR="00AB469C" w:rsidRPr="001C5D38" w:rsidRDefault="00AB469C" w:rsidP="00AB469C">
      <w:pPr>
        <w:spacing w:line="360" w:lineRule="auto"/>
        <w:rPr>
          <w:color w:val="000000"/>
        </w:rPr>
      </w:pPr>
      <w:r w:rsidRPr="001C5D38">
        <w:rPr>
          <w:color w:val="000000"/>
        </w:rPr>
        <w:lastRenderedPageBreak/>
        <w:t>Stage: lowest part of the Selandian</w:t>
      </w:r>
    </w:p>
    <w:p w:rsidR="00AB469C" w:rsidRPr="001C5D38" w:rsidRDefault="00AB469C" w:rsidP="00AB469C">
      <w:pPr>
        <w:spacing w:line="360" w:lineRule="auto"/>
        <w:rPr>
          <w:color w:val="000000"/>
        </w:rPr>
      </w:pPr>
      <w:r w:rsidRPr="001C5D38">
        <w:rPr>
          <w:color w:val="000000"/>
        </w:rPr>
        <w:t>Stratigraphic level / horizon/ unit: Fort Union Formation.</w:t>
      </w:r>
    </w:p>
    <w:p w:rsidR="00AB469C" w:rsidRPr="001C5D38" w:rsidRDefault="00AB469C" w:rsidP="00AB469C">
      <w:pPr>
        <w:spacing w:line="360" w:lineRule="auto"/>
        <w:rPr>
          <w:color w:val="000000"/>
        </w:rPr>
      </w:pPr>
      <w:r w:rsidRPr="001C5D38">
        <w:rPr>
          <w:color w:val="000000"/>
        </w:rPr>
        <w:t>Radioisotopic age / numeric time scale information: Gidley and Silberling quarries are considered to be "middle Torrejonian” and part of the “To2" zone (</w:t>
      </w:r>
      <w:r w:rsidRPr="001C5D38">
        <w:rPr>
          <w:rFonts w:ascii="sans-serif" w:hAnsi="sans-serif"/>
          <w:color w:val="212100"/>
        </w:rPr>
        <w:t>Lofgren et al. 2004, 2005</w:t>
      </w:r>
      <w:r w:rsidRPr="001C5D38">
        <w:rPr>
          <w:color w:val="000000"/>
        </w:rPr>
        <w:t xml:space="preserve">). The rocks of Silberling quarry are of reversed polarity and are suspected to be correlated with magnetic polarity chron C27r (Butler et al. 1987). This chron was previously considered to span 63.1 </w:t>
      </w:r>
      <w:r w:rsidR="001C5D38">
        <w:rPr>
          <w:color w:val="000000"/>
        </w:rPr>
        <w:t>Mya</w:t>
      </w:r>
      <w:r w:rsidRPr="001C5D38">
        <w:rPr>
          <w:color w:val="000000"/>
        </w:rPr>
        <w:t xml:space="preserve"> and 61.7 </w:t>
      </w:r>
      <w:r w:rsidR="001C5D38">
        <w:rPr>
          <w:color w:val="000000"/>
        </w:rPr>
        <w:t>Mya</w:t>
      </w:r>
      <w:r w:rsidRPr="001C5D38">
        <w:rPr>
          <w:color w:val="000000"/>
        </w:rPr>
        <w:t xml:space="preserve"> (Gradstein and Ogg 2004; Ogg and Smith 2004; Peppe et al. 2009) but is now inferred to be 63.5 and 62.5 </w:t>
      </w:r>
      <w:r w:rsidR="001C5D38">
        <w:rPr>
          <w:color w:val="000000"/>
        </w:rPr>
        <w:t>Mya</w:t>
      </w:r>
      <w:r w:rsidRPr="001C5D38">
        <w:rPr>
          <w:color w:val="000000"/>
        </w:rPr>
        <w:t xml:space="preserve"> (Gradsetin </w:t>
      </w:r>
      <w:r w:rsidRPr="001C5D38">
        <w:rPr>
          <w:i/>
          <w:color w:val="000000"/>
        </w:rPr>
        <w:t>et al</w:t>
      </w:r>
      <w:r w:rsidRPr="001C5D38">
        <w:rPr>
          <w:color w:val="000000"/>
        </w:rPr>
        <w:t xml:space="preserve">. 2012). We opt for the conservative value of 61 Ma as a minimum age. </w:t>
      </w:r>
    </w:p>
    <w:p w:rsidR="00AB469C" w:rsidRPr="001C5D38" w:rsidRDefault="00AB469C" w:rsidP="00AB469C">
      <w:pPr>
        <w:spacing w:line="360" w:lineRule="auto"/>
        <w:rPr>
          <w:color w:val="000000"/>
        </w:rPr>
      </w:pPr>
      <w:r w:rsidRPr="001C5D38">
        <w:rPr>
          <w:color w:val="000000"/>
        </w:rPr>
        <w:t xml:space="preserve">Notes: Mulcahy et al. (2012) used a date of 65.2 </w:t>
      </w:r>
      <w:r w:rsidR="001C5D38">
        <w:rPr>
          <w:color w:val="000000"/>
        </w:rPr>
        <w:t>Mya</w:t>
      </w:r>
      <w:r w:rsidRPr="001C5D38">
        <w:rPr>
          <w:color w:val="000000"/>
        </w:rPr>
        <w:t xml:space="preserve"> to constrain the divergence between cordylids and xantusiids based on </w:t>
      </w:r>
      <w:r w:rsidRPr="001C5D38">
        <w:rPr>
          <w:i/>
          <w:color w:val="000000"/>
        </w:rPr>
        <w:t xml:space="preserve">Palaeoxantusia </w:t>
      </w:r>
      <w:proofErr w:type="gramStart"/>
      <w:r w:rsidRPr="001C5D38">
        <w:rPr>
          <w:i/>
          <w:color w:val="000000"/>
        </w:rPr>
        <w:t>fera</w:t>
      </w:r>
      <w:proofErr w:type="gramEnd"/>
      <w:r w:rsidRPr="001C5D38">
        <w:rPr>
          <w:color w:val="000000"/>
        </w:rPr>
        <w:t xml:space="preserve"> (Estes, 1976) and </w:t>
      </w:r>
      <w:r w:rsidRPr="001C5D38">
        <w:rPr>
          <w:i/>
          <w:color w:val="000000"/>
        </w:rPr>
        <w:t>Konkasaurus</w:t>
      </w:r>
      <w:r w:rsidRPr="001C5D38">
        <w:rPr>
          <w:color w:val="000000"/>
        </w:rPr>
        <w:t xml:space="preserve"> (Krause et al. 2003).</w:t>
      </w:r>
    </w:p>
    <w:p w:rsidR="00AB469C" w:rsidRPr="001C5D38" w:rsidRDefault="00AB469C" w:rsidP="00AB469C">
      <w:pPr>
        <w:spacing w:line="360" w:lineRule="auto"/>
      </w:pPr>
      <w:r w:rsidRPr="001C5D38">
        <w:rPr>
          <w:color w:val="000000"/>
        </w:rPr>
        <w:t xml:space="preserve">Date: 61 </w:t>
      </w:r>
      <w:r w:rsidR="001C5D38">
        <w:rPr>
          <w:color w:val="000000"/>
        </w:rPr>
        <w:t>Mya</w:t>
      </w:r>
      <w:r w:rsidRPr="001C5D38">
        <w:rPr>
          <w:color w:val="000000"/>
        </w:rPr>
        <w:t>.</w:t>
      </w:r>
    </w:p>
    <w:p w:rsidR="00AB469C" w:rsidRPr="001C5D38" w:rsidRDefault="00AB469C" w:rsidP="00AB469C">
      <w:pPr>
        <w:spacing w:line="360" w:lineRule="auto"/>
        <w:ind w:left="720" w:hanging="720"/>
      </w:pPr>
    </w:p>
    <w:p w:rsidR="00AB469C" w:rsidRPr="001C5D38" w:rsidRDefault="00AB469C" w:rsidP="00AB469C">
      <w:pPr>
        <w:pStyle w:val="MarcHeading4"/>
        <w:spacing w:line="360" w:lineRule="auto"/>
        <w:rPr>
          <w:szCs w:val="24"/>
        </w:rPr>
      </w:pPr>
      <w:r w:rsidRPr="001C5D38">
        <w:rPr>
          <w:szCs w:val="24"/>
        </w:rPr>
        <w:t>CP4</w:t>
      </w:r>
    </w:p>
    <w:p w:rsidR="00AB469C" w:rsidRPr="001C5D38" w:rsidRDefault="00AB469C" w:rsidP="00AB469C">
      <w:pPr>
        <w:spacing w:line="360" w:lineRule="auto"/>
        <w:rPr>
          <w:color w:val="000000"/>
        </w:rPr>
      </w:pPr>
      <w:r w:rsidRPr="001C5D38">
        <w:rPr>
          <w:color w:val="000000"/>
        </w:rPr>
        <w:t xml:space="preserve">Node: Lacertidae-Amphisbaenia </w:t>
      </w:r>
    </w:p>
    <w:p w:rsidR="00AB469C" w:rsidRPr="001C5D38" w:rsidRDefault="00AB469C" w:rsidP="00AB469C">
      <w:pPr>
        <w:spacing w:line="360" w:lineRule="auto"/>
        <w:rPr>
          <w:color w:val="000000"/>
        </w:rPr>
      </w:pPr>
      <w:r w:rsidRPr="001C5D38">
        <w:rPr>
          <w:color w:val="000000"/>
        </w:rPr>
        <w:t xml:space="preserve">Fossil taxon: </w:t>
      </w:r>
      <w:r w:rsidRPr="001C5D38">
        <w:rPr>
          <w:i/>
          <w:color w:val="000000"/>
        </w:rPr>
        <w:t>Plesiorhineura tsentasi</w:t>
      </w:r>
      <w:r w:rsidRPr="001C5D38">
        <w:rPr>
          <w:bCs/>
          <w:i/>
        </w:rPr>
        <w:br/>
      </w:r>
      <w:r w:rsidRPr="001C5D38">
        <w:rPr>
          <w:color w:val="000000"/>
        </w:rPr>
        <w:t>Main reference: Sullivan 1985</w:t>
      </w:r>
    </w:p>
    <w:p w:rsidR="00AB469C" w:rsidRPr="001C5D38" w:rsidRDefault="00AB469C" w:rsidP="00AB469C">
      <w:pPr>
        <w:spacing w:line="360" w:lineRule="auto"/>
        <w:rPr>
          <w:color w:val="000000"/>
        </w:rPr>
      </w:pPr>
      <w:r w:rsidRPr="001C5D38">
        <w:rPr>
          <w:color w:val="000000"/>
        </w:rPr>
        <w:t xml:space="preserve">Specimen number(s)/Material: NP (University of New Mexico, USA) 596, holotype of </w:t>
      </w:r>
      <w:r w:rsidRPr="001C5D38">
        <w:rPr>
          <w:i/>
          <w:color w:val="000000"/>
        </w:rPr>
        <w:t xml:space="preserve">Plesiorhineura tsentasi </w:t>
      </w:r>
      <w:r w:rsidRPr="001C5D38">
        <w:rPr>
          <w:color w:val="000000"/>
        </w:rPr>
        <w:t>(Sullivan 1985). Material comprises a partial dentary (Sullivan 1985).</w:t>
      </w:r>
    </w:p>
    <w:p w:rsidR="00AB469C" w:rsidRPr="001C5D38" w:rsidRDefault="00AB469C" w:rsidP="00AB469C">
      <w:pPr>
        <w:spacing w:line="360" w:lineRule="auto"/>
        <w:rPr>
          <w:color w:val="000000"/>
        </w:rPr>
      </w:pPr>
      <w:r w:rsidRPr="001C5D38">
        <w:rPr>
          <w:color w:val="000000"/>
        </w:rPr>
        <w:t xml:space="preserve">Apomorphy based diagnosis: Oldest known rhineurid amphisbaenian. Sullivan (1985) does not explicity state what characters of </w:t>
      </w:r>
      <w:r w:rsidRPr="001C5D38">
        <w:rPr>
          <w:i/>
          <w:color w:val="000000"/>
        </w:rPr>
        <w:t>Plesiorhineura tsentasi</w:t>
      </w:r>
      <w:r w:rsidRPr="001C5D38">
        <w:rPr>
          <w:color w:val="000000"/>
        </w:rPr>
        <w:t xml:space="preserve"> support its identity as a rhineurid amphisbaenian but referral seems to be based mainly on tooth morphology and general features (Sullivan 1985).</w:t>
      </w:r>
    </w:p>
    <w:p w:rsidR="00AB469C" w:rsidRPr="001C5D38" w:rsidRDefault="00AB469C" w:rsidP="00AB469C">
      <w:pPr>
        <w:spacing w:line="360" w:lineRule="auto"/>
        <w:rPr>
          <w:color w:val="000000"/>
        </w:rPr>
      </w:pPr>
      <w:r w:rsidRPr="001C5D38">
        <w:rPr>
          <w:color w:val="000000"/>
        </w:rPr>
        <w:t xml:space="preserve">Reconciliation of morphology-molecular data set: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Locality name: Torreon Wash (BLM&amp;UNM locality 77-1840),</w:t>
      </w:r>
    </w:p>
    <w:p w:rsidR="00AB469C" w:rsidRPr="001C5D38" w:rsidRDefault="00AB469C" w:rsidP="00AB469C">
      <w:pPr>
        <w:spacing w:line="360" w:lineRule="auto"/>
        <w:rPr>
          <w:color w:val="000000"/>
        </w:rPr>
      </w:pPr>
      <w:r w:rsidRPr="001C5D38">
        <w:rPr>
          <w:color w:val="000000"/>
        </w:rPr>
        <w:t xml:space="preserve">Paleobiology Data Base (PBDB) ID: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Location: Deer Mesa Quadrangle, New Mexico, USA</w:t>
      </w:r>
      <w:r w:rsidRPr="001C5D38">
        <w:rPr>
          <w:color w:val="000000"/>
        </w:rPr>
        <w:br/>
        <w:t xml:space="preserve">Epoch: Middle Paleocene? </w:t>
      </w:r>
    </w:p>
    <w:p w:rsidR="00AB469C" w:rsidRPr="001C5D38" w:rsidRDefault="00AB469C" w:rsidP="00AB469C">
      <w:pPr>
        <w:spacing w:line="360" w:lineRule="auto"/>
        <w:rPr>
          <w:color w:val="000000"/>
        </w:rPr>
      </w:pPr>
      <w:r w:rsidRPr="001C5D38">
        <w:rPr>
          <w:color w:val="000000"/>
        </w:rPr>
        <w:t>Stage: ‘Torrejonian’? TO2</w:t>
      </w:r>
    </w:p>
    <w:p w:rsidR="00AB469C" w:rsidRPr="001C5D38" w:rsidRDefault="00AB469C" w:rsidP="00AB469C">
      <w:pPr>
        <w:spacing w:line="360" w:lineRule="auto"/>
        <w:rPr>
          <w:color w:val="000000"/>
        </w:rPr>
      </w:pPr>
      <w:r w:rsidRPr="001C5D38">
        <w:rPr>
          <w:color w:val="000000"/>
        </w:rPr>
        <w:t>Stratigraphic level / horizon / unit: Upper part of the Nacimiento Formation (Sullivan 1985).</w:t>
      </w:r>
    </w:p>
    <w:p w:rsidR="00AB469C" w:rsidRPr="001C5D38" w:rsidRDefault="00AB469C" w:rsidP="00AB469C">
      <w:pPr>
        <w:spacing w:line="360" w:lineRule="auto"/>
        <w:rPr>
          <w:color w:val="000000"/>
        </w:rPr>
      </w:pPr>
      <w:r w:rsidRPr="001C5D38">
        <w:rPr>
          <w:color w:val="000000"/>
        </w:rPr>
        <w:t>Radioisotopic age / numeric time scale information: Torreon Wash is considered to be "middle Torrejonian” and part of the “To2" zone (</w:t>
      </w:r>
      <w:r w:rsidRPr="001C5D38">
        <w:rPr>
          <w:rFonts w:ascii="sans-serif" w:hAnsi="sans-serif"/>
          <w:color w:val="212100"/>
        </w:rPr>
        <w:t>Lofgren et al. 2004, 2005</w:t>
      </w:r>
      <w:r w:rsidRPr="001C5D38">
        <w:rPr>
          <w:color w:val="000000"/>
        </w:rPr>
        <w:t xml:space="preserve">). Other localities that are part of the “To2” zone are suspected to correlate with magnetic polarity chron C27r </w:t>
      </w:r>
      <w:r w:rsidRPr="001C5D38">
        <w:rPr>
          <w:color w:val="000000"/>
        </w:rPr>
        <w:lastRenderedPageBreak/>
        <w:t xml:space="preserve">(Butler et al. 1987). This chron was previous considered to span 63.1 and 61.7 </w:t>
      </w:r>
      <w:r w:rsidR="001C5D38">
        <w:rPr>
          <w:color w:val="000000"/>
        </w:rPr>
        <w:t>Mya</w:t>
      </w:r>
      <w:r w:rsidRPr="001C5D38">
        <w:rPr>
          <w:color w:val="000000"/>
        </w:rPr>
        <w:t xml:space="preserve"> (Gradstein and Ogg 2004; Ogg and Smith 2004; Peppe et al. 2009) but is now estimated to be 63.5 and 62.5 </w:t>
      </w:r>
      <w:r w:rsidR="001C5D38">
        <w:rPr>
          <w:color w:val="000000"/>
        </w:rPr>
        <w:t>Mya</w:t>
      </w:r>
      <w:r w:rsidRPr="001C5D38">
        <w:rPr>
          <w:color w:val="000000"/>
        </w:rPr>
        <w:t xml:space="preserve"> (Gradstein </w:t>
      </w:r>
      <w:r w:rsidRPr="001C5D38">
        <w:rPr>
          <w:i/>
          <w:color w:val="000000"/>
        </w:rPr>
        <w:t>et al</w:t>
      </w:r>
      <w:r w:rsidRPr="001C5D38">
        <w:rPr>
          <w:color w:val="000000"/>
        </w:rPr>
        <w:t xml:space="preserve">. 2012). Correspondingly, correlations based on pollen from the Nacimiento Formation suggest the fossil bearing zones are at least 62 </w:t>
      </w:r>
      <w:r w:rsidR="001C5D38">
        <w:rPr>
          <w:color w:val="000000"/>
        </w:rPr>
        <w:t>Mya</w:t>
      </w:r>
      <w:r w:rsidRPr="001C5D38">
        <w:rPr>
          <w:color w:val="000000"/>
        </w:rPr>
        <w:t xml:space="preserve"> (Williamson et al. 2008). Further work is in process which may refine estimates (Tremaine 2011). We therefore opt for the conservative value of 61 </w:t>
      </w:r>
      <w:r w:rsidR="001C5D38">
        <w:rPr>
          <w:color w:val="000000"/>
        </w:rPr>
        <w:t>Mya</w:t>
      </w:r>
      <w:r w:rsidRPr="001C5D38">
        <w:rPr>
          <w:color w:val="000000"/>
        </w:rPr>
        <w:t xml:space="preserve"> as a minimum bound. </w:t>
      </w:r>
    </w:p>
    <w:p w:rsidR="00AB469C" w:rsidRPr="001C5D38" w:rsidRDefault="00AB469C" w:rsidP="00AB469C">
      <w:pPr>
        <w:spacing w:line="360" w:lineRule="auto"/>
        <w:rPr>
          <w:color w:val="000000"/>
        </w:rPr>
      </w:pPr>
      <w:r w:rsidRPr="001C5D38">
        <w:rPr>
          <w:color w:val="000000"/>
        </w:rPr>
        <w:t xml:space="preserve">Notes: Wiens et al. (2006) and Mulcahy et al. (2012) constrain this node using the fossil taxon </w:t>
      </w:r>
      <w:r w:rsidRPr="001C5D38">
        <w:rPr>
          <w:i/>
          <w:color w:val="000000"/>
        </w:rPr>
        <w:t>Hodzhakulia</w:t>
      </w:r>
      <w:r w:rsidRPr="001C5D38">
        <w:rPr>
          <w:color w:val="000000"/>
        </w:rPr>
        <w:t xml:space="preserve"> (Nessov 1985). However, this fossil taxon from the Cretaceous of Asia is based on a dentary that does not show any unambigious amphisbaenian chartacters (Kearney, 2003). Wiens et al. (2006) used </w:t>
      </w:r>
      <w:r w:rsidRPr="001C5D38">
        <w:rPr>
          <w:i/>
          <w:color w:val="000000"/>
        </w:rPr>
        <w:t>Plesiorhineura</w:t>
      </w:r>
      <w:r w:rsidRPr="001C5D38">
        <w:rPr>
          <w:color w:val="000000"/>
        </w:rPr>
        <w:t xml:space="preserve"> to constrain the minimum age of origination for Rhineuridae but used a date of 60.5 </w:t>
      </w:r>
      <w:r w:rsidR="001C5D38">
        <w:rPr>
          <w:color w:val="000000"/>
        </w:rPr>
        <w:t>Mya</w:t>
      </w:r>
      <w:r w:rsidRPr="001C5D38">
        <w:rPr>
          <w:color w:val="000000"/>
        </w:rPr>
        <w:t xml:space="preserve"> was rather than 61 </w:t>
      </w:r>
      <w:r w:rsidR="001C5D38">
        <w:rPr>
          <w:color w:val="000000"/>
        </w:rPr>
        <w:t>Mya</w:t>
      </w:r>
      <w:r w:rsidRPr="001C5D38">
        <w:rPr>
          <w:color w:val="000000"/>
        </w:rPr>
        <w:t xml:space="preserve">. </w:t>
      </w:r>
    </w:p>
    <w:p w:rsidR="00AB469C" w:rsidRPr="001C5D38" w:rsidRDefault="00AB469C" w:rsidP="00AB469C">
      <w:pPr>
        <w:spacing w:line="360" w:lineRule="auto"/>
        <w:rPr>
          <w:color w:val="000000"/>
        </w:rPr>
      </w:pPr>
      <w:r w:rsidRPr="001C5D38">
        <w:rPr>
          <w:color w:val="000000"/>
        </w:rPr>
        <w:t xml:space="preserve">Date: 61 </w:t>
      </w:r>
      <w:r w:rsidR="001C5D38">
        <w:rPr>
          <w:color w:val="000000"/>
        </w:rPr>
        <w:t>Mya</w:t>
      </w:r>
      <w:r w:rsidRPr="001C5D38">
        <w:rPr>
          <w:color w:val="000000"/>
        </w:rPr>
        <w:t>.</w:t>
      </w:r>
    </w:p>
    <w:p w:rsidR="00AB469C" w:rsidRPr="001C5D38" w:rsidRDefault="00AB469C" w:rsidP="00AB469C">
      <w:pPr>
        <w:spacing w:line="360" w:lineRule="auto"/>
      </w:pPr>
    </w:p>
    <w:p w:rsidR="00AB469C" w:rsidRPr="001C5D38" w:rsidRDefault="00AB469C" w:rsidP="00AB469C">
      <w:pPr>
        <w:pStyle w:val="MarcHeading4"/>
        <w:spacing w:line="360" w:lineRule="auto"/>
      </w:pPr>
      <w:r w:rsidRPr="001C5D38">
        <w:t>CP5</w:t>
      </w:r>
    </w:p>
    <w:p w:rsidR="00AB469C" w:rsidRPr="001C5D38" w:rsidRDefault="00AB469C" w:rsidP="00AB469C">
      <w:pPr>
        <w:spacing w:line="360" w:lineRule="auto"/>
        <w:rPr>
          <w:color w:val="000000"/>
        </w:rPr>
      </w:pPr>
      <w:r w:rsidRPr="001C5D38">
        <w:rPr>
          <w:color w:val="000000"/>
        </w:rPr>
        <w:t xml:space="preserve">Node: </w:t>
      </w:r>
      <w:r w:rsidRPr="001C5D38">
        <w:rPr>
          <w:i/>
          <w:color w:val="000000"/>
        </w:rPr>
        <w:t>Python</w:t>
      </w:r>
      <w:r w:rsidRPr="001C5D38">
        <w:rPr>
          <w:color w:val="000000"/>
        </w:rPr>
        <w:t>-</w:t>
      </w:r>
      <w:r w:rsidRPr="001C5D38">
        <w:rPr>
          <w:i/>
          <w:color w:val="000000"/>
        </w:rPr>
        <w:t xml:space="preserve">Elgaria </w:t>
      </w:r>
      <w:r w:rsidRPr="001C5D38">
        <w:rPr>
          <w:color w:val="000000"/>
        </w:rPr>
        <w:t xml:space="preserve">(Serpentes-Anguimorpha) </w:t>
      </w:r>
    </w:p>
    <w:p w:rsidR="00AB469C" w:rsidRPr="001C5D38" w:rsidRDefault="00AB469C" w:rsidP="00AB469C">
      <w:pPr>
        <w:spacing w:line="360" w:lineRule="auto"/>
        <w:rPr>
          <w:color w:val="000000"/>
        </w:rPr>
      </w:pPr>
      <w:r w:rsidRPr="001C5D38">
        <w:rPr>
          <w:color w:val="000000"/>
        </w:rPr>
        <w:t xml:space="preserve">Fossil taxon: </w:t>
      </w:r>
      <w:r w:rsidRPr="001C5D38">
        <w:rPr>
          <w:i/>
          <w:color w:val="000000"/>
        </w:rPr>
        <w:t>Dorsetisaurus</w:t>
      </w:r>
      <w:r w:rsidRPr="001C5D38">
        <w:rPr>
          <w:color w:val="000000"/>
        </w:rPr>
        <w:t xml:space="preserve"> sp.</w:t>
      </w:r>
      <w:r w:rsidRPr="001C5D38">
        <w:rPr>
          <w:bCs/>
          <w:i/>
        </w:rPr>
        <w:br/>
      </w:r>
      <w:r w:rsidRPr="001C5D38">
        <w:rPr>
          <w:color w:val="000000"/>
        </w:rPr>
        <w:t>Main reference: Prothero and Estes 1981</w:t>
      </w:r>
    </w:p>
    <w:p w:rsidR="00AB469C" w:rsidRPr="001C5D38" w:rsidRDefault="00AB469C" w:rsidP="00AB469C">
      <w:pPr>
        <w:spacing w:line="360" w:lineRule="auto"/>
        <w:rPr>
          <w:color w:val="000000"/>
        </w:rPr>
      </w:pPr>
      <w:r w:rsidRPr="001C5D38">
        <w:rPr>
          <w:color w:val="000000"/>
        </w:rPr>
        <w:t>Specimen number(s)/Material: AMNH (American Museum of Natural History) 27646 and 27647, referred material (Prothero and Estes 1981). Material comprises partial dentaries.</w:t>
      </w:r>
    </w:p>
    <w:p w:rsidR="00AB469C" w:rsidRPr="001C5D38" w:rsidRDefault="00AB469C" w:rsidP="00AB469C">
      <w:pPr>
        <w:spacing w:line="360" w:lineRule="auto"/>
        <w:rPr>
          <w:color w:val="000000"/>
        </w:rPr>
      </w:pPr>
      <w:r w:rsidRPr="001C5D38">
        <w:rPr>
          <w:color w:val="000000"/>
        </w:rPr>
        <w:t xml:space="preserve">Apomorphy based diagnosis: Oldest known certain anguimorph or stem-anguimorph (Conrad 2008). Phylogenetic analysis based on morphological data place </w:t>
      </w:r>
      <w:r w:rsidRPr="001C5D38">
        <w:rPr>
          <w:i/>
          <w:color w:val="000000"/>
        </w:rPr>
        <w:t>Dorsetisaurus purbeckensis</w:t>
      </w:r>
      <w:r w:rsidRPr="001C5D38">
        <w:rPr>
          <w:color w:val="000000"/>
        </w:rPr>
        <w:t xml:space="preserve"> as a basal platynotan: sister taxon to </w:t>
      </w:r>
      <w:r w:rsidRPr="001C5D38">
        <w:rPr>
          <w:i/>
          <w:color w:val="000000"/>
        </w:rPr>
        <w:t>Varanus</w:t>
      </w:r>
      <w:r w:rsidRPr="001C5D38">
        <w:rPr>
          <w:color w:val="000000"/>
        </w:rPr>
        <w:t xml:space="preserve">, </w:t>
      </w:r>
      <w:r w:rsidRPr="001C5D38">
        <w:rPr>
          <w:i/>
          <w:color w:val="000000"/>
        </w:rPr>
        <w:t>Heloderma</w:t>
      </w:r>
      <w:r w:rsidRPr="001C5D38">
        <w:rPr>
          <w:color w:val="000000"/>
        </w:rPr>
        <w:t>,</w:t>
      </w:r>
      <w:r w:rsidRPr="001C5D38">
        <w:rPr>
          <w:i/>
          <w:color w:val="000000"/>
        </w:rPr>
        <w:t xml:space="preserve"> Shinisaurus</w:t>
      </w:r>
      <w:r w:rsidRPr="001C5D38">
        <w:rPr>
          <w:color w:val="000000"/>
        </w:rPr>
        <w:t xml:space="preserve"> and a number of fossil taxa including </w:t>
      </w:r>
      <w:r w:rsidRPr="001C5D38">
        <w:rPr>
          <w:i/>
          <w:color w:val="000000"/>
        </w:rPr>
        <w:t>Parasaniwa</w:t>
      </w:r>
      <w:r w:rsidRPr="001C5D38">
        <w:rPr>
          <w:color w:val="000000"/>
        </w:rPr>
        <w:t xml:space="preserve"> and mosasaurs (Conrad 2008, Conrad et al. 2011a). A combined evidence analysis still recovers </w:t>
      </w:r>
      <w:r w:rsidRPr="001C5D38">
        <w:rPr>
          <w:i/>
          <w:color w:val="000000"/>
        </w:rPr>
        <w:t>Dorsetisaurus purbeckensis</w:t>
      </w:r>
      <w:r w:rsidRPr="001C5D38">
        <w:rPr>
          <w:color w:val="000000"/>
        </w:rPr>
        <w:t xml:space="preserve"> as a nonanguiform anguimorph and thus much less deeply nested (Conrad 2011a). The reliability of this calibration point rests on whether the material referred to </w:t>
      </w:r>
      <w:r w:rsidRPr="001C5D38">
        <w:rPr>
          <w:i/>
          <w:color w:val="000000"/>
        </w:rPr>
        <w:t>Dorsetisaurus</w:t>
      </w:r>
      <w:r w:rsidRPr="001C5D38">
        <w:rPr>
          <w:color w:val="000000"/>
        </w:rPr>
        <w:t xml:space="preserve"> sp. is indeed related to the material from the UK. Neverthless, the lanceolate teeth shared between different specimens do seem highly characteristic (Prothero and Estes 1981; Evans and Chure 1999).</w:t>
      </w:r>
    </w:p>
    <w:p w:rsidR="00AB469C" w:rsidRPr="001C5D38" w:rsidRDefault="00AB469C" w:rsidP="00AB469C">
      <w:pPr>
        <w:spacing w:line="360" w:lineRule="auto"/>
        <w:rPr>
          <w:color w:val="000000"/>
        </w:rPr>
      </w:pPr>
      <w:r w:rsidRPr="001C5D38">
        <w:rPr>
          <w:color w:val="000000"/>
        </w:rPr>
        <w:t xml:space="preserve">Notes: Further material exists undescribed from other Morrison localities (e.g. the Brushy Basin Member and Fruita, Evans and Chure 1999) plus similar material is known from the Kimmeridgian of Guimarota, Portugal (Seiffert 1973; Broschinski, 2000). The type material of </w:t>
      </w:r>
      <w:r w:rsidRPr="001C5D38">
        <w:rPr>
          <w:i/>
          <w:color w:val="000000"/>
        </w:rPr>
        <w:t>Dorsetisaurus</w:t>
      </w:r>
      <w:r w:rsidRPr="001C5D38">
        <w:rPr>
          <w:color w:val="000000"/>
        </w:rPr>
        <w:t xml:space="preserve"> from the Purbeck Limestone Formation (UK) includes jaws, skull elements and braincase (BMNH R.8129). The latter particularly supports assignment to Anguimorpha (Conrad 2008). </w:t>
      </w:r>
    </w:p>
    <w:p w:rsidR="00AB469C" w:rsidRPr="001C5D38" w:rsidRDefault="00AB469C" w:rsidP="00AB469C">
      <w:pPr>
        <w:spacing w:line="360" w:lineRule="auto"/>
        <w:rPr>
          <w:color w:val="000000"/>
        </w:rPr>
      </w:pPr>
      <w:r w:rsidRPr="001C5D38">
        <w:rPr>
          <w:color w:val="000000"/>
        </w:rPr>
        <w:lastRenderedPageBreak/>
        <w:t xml:space="preserve">Reconciliation of morphology-molecular data set: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Locality name: Quarry 9</w:t>
      </w:r>
    </w:p>
    <w:p w:rsidR="00AB469C" w:rsidRPr="001C5D38" w:rsidRDefault="00AB469C" w:rsidP="00AB469C">
      <w:pPr>
        <w:spacing w:line="360" w:lineRule="auto"/>
        <w:rPr>
          <w:color w:val="000000"/>
        </w:rPr>
      </w:pPr>
      <w:r w:rsidRPr="001C5D38">
        <w:rPr>
          <w:color w:val="000000"/>
        </w:rPr>
        <w:t xml:space="preserve">Paleobiology Data Base (PBDB) ID: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Location: Quarry 9, Como Bluff</w:t>
      </w:r>
      <w:r w:rsidRPr="001C5D38">
        <w:rPr>
          <w:color w:val="000000"/>
        </w:rPr>
        <w:br/>
        <w:t xml:space="preserve">Epoch: Late Jurassic </w:t>
      </w:r>
    </w:p>
    <w:p w:rsidR="00AB469C" w:rsidRPr="001C5D38" w:rsidRDefault="00AB469C" w:rsidP="00AB469C">
      <w:pPr>
        <w:spacing w:line="360" w:lineRule="auto"/>
        <w:rPr>
          <w:color w:val="000000"/>
        </w:rPr>
      </w:pPr>
      <w:r w:rsidRPr="001C5D38">
        <w:rPr>
          <w:color w:val="000000"/>
        </w:rPr>
        <w:t>Stage: Kimmeridgian</w:t>
      </w:r>
    </w:p>
    <w:p w:rsidR="00AB469C" w:rsidRPr="001C5D38" w:rsidRDefault="00AB469C" w:rsidP="00AB469C">
      <w:pPr>
        <w:spacing w:line="360" w:lineRule="auto"/>
        <w:rPr>
          <w:color w:val="000000"/>
        </w:rPr>
      </w:pPr>
      <w:r w:rsidRPr="001C5D38">
        <w:rPr>
          <w:color w:val="000000"/>
        </w:rPr>
        <w:t>Stratigraphic level / horizon / unit: Brushy Basin Member, Morrison Formation</w:t>
      </w:r>
    </w:p>
    <w:p w:rsidR="00AB469C" w:rsidRPr="001C5D38" w:rsidRDefault="00AB469C" w:rsidP="00AB469C">
      <w:pPr>
        <w:spacing w:line="360" w:lineRule="auto"/>
        <w:rPr>
          <w:color w:val="000000"/>
        </w:rPr>
      </w:pPr>
      <w:r w:rsidRPr="001C5D38">
        <w:rPr>
          <w:color w:val="000000"/>
        </w:rPr>
        <w:t xml:space="preserve">Radioisotopic age / numeric time scale information: Isotopic dating using single crystal </w:t>
      </w:r>
      <w:r w:rsidRPr="001C5D38">
        <w:rPr>
          <w:color w:val="000000"/>
          <w:vertAlign w:val="superscript"/>
        </w:rPr>
        <w:t>40</w:t>
      </w:r>
      <w:r w:rsidRPr="001C5D38">
        <w:rPr>
          <w:color w:val="000000"/>
        </w:rPr>
        <w:t xml:space="preserve">Ar/ </w:t>
      </w:r>
      <w:r w:rsidRPr="001C5D38">
        <w:rPr>
          <w:color w:val="000000"/>
          <w:vertAlign w:val="superscript"/>
        </w:rPr>
        <w:t>39</w:t>
      </w:r>
      <w:r w:rsidRPr="001C5D38">
        <w:rPr>
          <w:color w:val="000000"/>
        </w:rPr>
        <w:t xml:space="preserve">Ar Laser-Fusion ages and bulk </w:t>
      </w:r>
      <w:r w:rsidRPr="001C5D38">
        <w:rPr>
          <w:color w:val="000000"/>
          <w:vertAlign w:val="superscript"/>
        </w:rPr>
        <w:t>40</w:t>
      </w:r>
      <w:r w:rsidRPr="001C5D38">
        <w:rPr>
          <w:color w:val="000000"/>
        </w:rPr>
        <w:t xml:space="preserve">Ar/ </w:t>
      </w:r>
      <w:r w:rsidRPr="001C5D38">
        <w:rPr>
          <w:color w:val="000000"/>
          <w:vertAlign w:val="superscript"/>
        </w:rPr>
        <w:t>39</w:t>
      </w:r>
      <w:r w:rsidRPr="001C5D38">
        <w:rPr>
          <w:color w:val="000000"/>
        </w:rPr>
        <w:t xml:space="preserve">Ar step-heating ages from the top and bottom of the Brushy Basin Member provides the dates of 148. </w:t>
      </w:r>
      <w:proofErr w:type="gramStart"/>
      <w:r w:rsidRPr="001C5D38">
        <w:rPr>
          <w:color w:val="000000"/>
        </w:rPr>
        <w:t xml:space="preserve">±0.5 and 150.3 ±0.3 </w:t>
      </w:r>
      <w:r w:rsidR="001C5D38">
        <w:rPr>
          <w:color w:val="000000"/>
        </w:rPr>
        <w:t>Mya</w:t>
      </w:r>
      <w:r w:rsidRPr="001C5D38">
        <w:rPr>
          <w:color w:val="000000"/>
        </w:rPr>
        <w:t xml:space="preserve"> respectively (Kowalis et al. 1998).</w:t>
      </w:r>
      <w:proofErr w:type="gramEnd"/>
      <w:r w:rsidRPr="001C5D38">
        <w:rPr>
          <w:color w:val="000000"/>
        </w:rPr>
        <w:t xml:space="preserve"> Therefore, we use the conservative value of 148 </w:t>
      </w:r>
      <w:r w:rsidR="001C5D38">
        <w:rPr>
          <w:color w:val="000000"/>
        </w:rPr>
        <w:t>Mya</w:t>
      </w:r>
      <w:r w:rsidRPr="001C5D38">
        <w:rPr>
          <w:color w:val="000000"/>
        </w:rPr>
        <w:t xml:space="preserve"> as a minimum bound.</w:t>
      </w:r>
    </w:p>
    <w:p w:rsidR="00AB469C" w:rsidRPr="001C5D38" w:rsidRDefault="00AB469C" w:rsidP="00AB469C">
      <w:pPr>
        <w:spacing w:line="360" w:lineRule="auto"/>
        <w:rPr>
          <w:color w:val="000000"/>
        </w:rPr>
      </w:pPr>
      <w:r w:rsidRPr="001C5D38">
        <w:rPr>
          <w:color w:val="000000"/>
        </w:rPr>
        <w:t xml:space="preserve">Date: 148 </w:t>
      </w:r>
      <w:r w:rsidR="001C5D38">
        <w:rPr>
          <w:color w:val="000000"/>
        </w:rPr>
        <w:t>Mya</w:t>
      </w:r>
      <w:r w:rsidRPr="001C5D38">
        <w:rPr>
          <w:color w:val="000000"/>
        </w:rPr>
        <w:t>.</w:t>
      </w:r>
    </w:p>
    <w:p w:rsidR="00AB469C" w:rsidRPr="001C5D38" w:rsidRDefault="00AB469C" w:rsidP="00AB469C">
      <w:pPr>
        <w:spacing w:line="360" w:lineRule="auto"/>
      </w:pPr>
    </w:p>
    <w:p w:rsidR="00AB469C" w:rsidRPr="001C5D38" w:rsidRDefault="00AB469C" w:rsidP="00AB469C">
      <w:pPr>
        <w:pStyle w:val="MarcHeading4"/>
        <w:spacing w:line="360" w:lineRule="auto"/>
      </w:pPr>
      <w:r w:rsidRPr="001C5D38">
        <w:t>CP6</w:t>
      </w:r>
    </w:p>
    <w:p w:rsidR="00AB469C" w:rsidRPr="001C5D38" w:rsidRDefault="00AB469C" w:rsidP="00AB469C">
      <w:pPr>
        <w:spacing w:line="360" w:lineRule="auto"/>
        <w:rPr>
          <w:color w:val="000000"/>
        </w:rPr>
      </w:pPr>
      <w:r w:rsidRPr="001C5D38">
        <w:rPr>
          <w:color w:val="000000"/>
        </w:rPr>
        <w:t xml:space="preserve">Node: </w:t>
      </w:r>
      <w:r w:rsidRPr="001C5D38">
        <w:rPr>
          <w:i/>
          <w:color w:val="000000"/>
        </w:rPr>
        <w:t>Varanus</w:t>
      </w:r>
      <w:r w:rsidRPr="001C5D38">
        <w:rPr>
          <w:color w:val="000000"/>
        </w:rPr>
        <w:t>-</w:t>
      </w:r>
      <w:r w:rsidRPr="001C5D38">
        <w:rPr>
          <w:i/>
          <w:color w:val="000000"/>
        </w:rPr>
        <w:t>Lanthanotus</w:t>
      </w:r>
      <w:r w:rsidRPr="001C5D38">
        <w:rPr>
          <w:color w:val="000000"/>
        </w:rPr>
        <w:t xml:space="preserve"> </w:t>
      </w:r>
    </w:p>
    <w:p w:rsidR="00AB469C" w:rsidRPr="001C5D38" w:rsidRDefault="00AB469C" w:rsidP="00AB469C">
      <w:pPr>
        <w:spacing w:line="360" w:lineRule="auto"/>
        <w:rPr>
          <w:color w:val="000000"/>
        </w:rPr>
      </w:pPr>
      <w:r w:rsidRPr="001C5D38">
        <w:rPr>
          <w:color w:val="000000"/>
        </w:rPr>
        <w:t xml:space="preserve">Fossil taxon: </w:t>
      </w:r>
      <w:r w:rsidRPr="001C5D38">
        <w:rPr>
          <w:i/>
          <w:color w:val="000000"/>
        </w:rPr>
        <w:t>Saniwa ensidens</w:t>
      </w:r>
      <w:r w:rsidRPr="001C5D38">
        <w:rPr>
          <w:bCs/>
          <w:i/>
        </w:rPr>
        <w:br/>
      </w:r>
      <w:r w:rsidRPr="001C5D38">
        <w:rPr>
          <w:color w:val="000000"/>
        </w:rPr>
        <w:t>Main reference: R</w:t>
      </w:r>
      <w:r w:rsidRPr="001C5D38">
        <w:t xml:space="preserve">ieppel and Grande, 2007. </w:t>
      </w:r>
    </w:p>
    <w:p w:rsidR="00AB469C" w:rsidRPr="001C5D38" w:rsidRDefault="00AB469C" w:rsidP="00AB469C">
      <w:pPr>
        <w:spacing w:line="360" w:lineRule="auto"/>
        <w:rPr>
          <w:color w:val="FF0000"/>
        </w:rPr>
      </w:pPr>
      <w:r w:rsidRPr="001C5D38">
        <w:rPr>
          <w:color w:val="000000"/>
        </w:rPr>
        <w:t>Specimen number(s)/Material: FMNH (Field Museum of Natural History, Chicago, USA) PR2378 (R</w:t>
      </w:r>
      <w:r w:rsidRPr="001C5D38">
        <w:t>ieppel and Grande, 2007). Comprises a nearly complete skeleton with some skin and cartilage preservation.</w:t>
      </w:r>
    </w:p>
    <w:p w:rsidR="00AB469C" w:rsidRPr="001C5D38" w:rsidRDefault="00AB469C" w:rsidP="00AB469C">
      <w:pPr>
        <w:spacing w:line="360" w:lineRule="auto"/>
        <w:rPr>
          <w:color w:val="000000"/>
        </w:rPr>
      </w:pPr>
      <w:r w:rsidRPr="001C5D38">
        <w:rPr>
          <w:color w:val="000000"/>
        </w:rPr>
        <w:t>Apomorphy based diagnosis:</w:t>
      </w:r>
      <w:r w:rsidRPr="001C5D38">
        <w:rPr>
          <w:color w:val="FF0000"/>
        </w:rPr>
        <w:t xml:space="preserve"> </w:t>
      </w:r>
      <w:r w:rsidRPr="001C5D38">
        <w:rPr>
          <w:color w:val="000000"/>
        </w:rPr>
        <w:t xml:space="preserve">A relationship between </w:t>
      </w:r>
      <w:r w:rsidRPr="001C5D38">
        <w:rPr>
          <w:i/>
          <w:color w:val="000000"/>
        </w:rPr>
        <w:t>Saniwa ensidens</w:t>
      </w:r>
      <w:r w:rsidRPr="001C5D38">
        <w:rPr>
          <w:color w:val="000000"/>
        </w:rPr>
        <w:t>–</w:t>
      </w:r>
      <w:r w:rsidRPr="001C5D38">
        <w:rPr>
          <w:i/>
          <w:color w:val="000000"/>
        </w:rPr>
        <w:t>Varanus</w:t>
      </w:r>
      <w:r w:rsidRPr="001C5D38">
        <w:rPr>
          <w:color w:val="000000"/>
        </w:rPr>
        <w:t xml:space="preserve"> is supported by 13 unambiguous synapomorphies including a short splenial, an enlarged lacrimal foramen, the absence of contact between the jugal and prefrontal, the absence of an intermedium from the manus, and absence of pterygoid teeth (Conrad et al. 2011a).</w:t>
      </w:r>
    </w:p>
    <w:p w:rsidR="00AB469C" w:rsidRPr="001C5D38" w:rsidRDefault="00AB469C" w:rsidP="00AB469C">
      <w:pPr>
        <w:spacing w:line="360" w:lineRule="auto"/>
        <w:rPr>
          <w:color w:val="000000"/>
        </w:rPr>
      </w:pPr>
      <w:r w:rsidRPr="001C5D38">
        <w:rPr>
          <w:color w:val="000000"/>
        </w:rPr>
        <w:t xml:space="preserve">Reconciliation of morphology-molecular data set: Detailed phylogenetic analyses using both morphological and combined morphological+molecular data sets (the latter involving 175 fossil and extant anguimorphs, and 2281 parsimony-informative characters [315 morphological characters and 1969 molecular characters]) recover </w:t>
      </w:r>
      <w:r w:rsidRPr="001C5D38">
        <w:rPr>
          <w:i/>
          <w:color w:val="000000"/>
        </w:rPr>
        <w:t>Saniwa</w:t>
      </w:r>
      <w:r w:rsidRPr="001C5D38">
        <w:rPr>
          <w:color w:val="000000"/>
        </w:rPr>
        <w:t xml:space="preserve"> as the immediate sister taxon to </w:t>
      </w:r>
      <w:r w:rsidRPr="001C5D38">
        <w:rPr>
          <w:i/>
          <w:color w:val="000000"/>
        </w:rPr>
        <w:t xml:space="preserve">Varanus </w:t>
      </w:r>
      <w:r w:rsidRPr="001C5D38">
        <w:rPr>
          <w:color w:val="000000"/>
        </w:rPr>
        <w:t>(Conrad et al. 2011ab).</w:t>
      </w:r>
    </w:p>
    <w:p w:rsidR="00AB469C" w:rsidRPr="001C5D38" w:rsidRDefault="00AB469C" w:rsidP="00AB469C">
      <w:pPr>
        <w:spacing w:line="360" w:lineRule="auto"/>
        <w:rPr>
          <w:color w:val="000000"/>
        </w:rPr>
      </w:pPr>
      <w:r w:rsidRPr="001C5D38">
        <w:rPr>
          <w:color w:val="000000"/>
        </w:rPr>
        <w:t>Locality name: Tynsky Quarry, Thompson Ranch, F-2 locality H of Grande and Bucheim (1994).</w:t>
      </w:r>
    </w:p>
    <w:p w:rsidR="00AB469C" w:rsidRPr="001C5D38" w:rsidRDefault="00AB469C" w:rsidP="00AB469C">
      <w:pPr>
        <w:spacing w:line="360" w:lineRule="auto"/>
        <w:rPr>
          <w:color w:val="000000"/>
        </w:rPr>
      </w:pPr>
      <w:r w:rsidRPr="001C5D38">
        <w:rPr>
          <w:color w:val="000000"/>
        </w:rPr>
        <w:t>Paleobiology Data Base (PBDB) ID: 15853</w:t>
      </w:r>
    </w:p>
    <w:p w:rsidR="00AB469C" w:rsidRPr="001C5D38" w:rsidRDefault="00AB469C" w:rsidP="00AB469C">
      <w:pPr>
        <w:spacing w:line="360" w:lineRule="auto"/>
        <w:rPr>
          <w:color w:val="000000"/>
        </w:rPr>
      </w:pPr>
      <w:r w:rsidRPr="001C5D38">
        <w:rPr>
          <w:color w:val="000000"/>
        </w:rPr>
        <w:lastRenderedPageBreak/>
        <w:t xml:space="preserve">Location: Lincoln County, southwestern Wyoming, </w:t>
      </w:r>
      <w:proofErr w:type="gramStart"/>
      <w:r w:rsidRPr="001C5D38">
        <w:rPr>
          <w:color w:val="000000"/>
        </w:rPr>
        <w:t>USA</w:t>
      </w:r>
      <w:proofErr w:type="gramEnd"/>
      <w:r w:rsidRPr="001C5D38">
        <w:rPr>
          <w:color w:val="000000"/>
        </w:rPr>
        <w:t xml:space="preserve"> </w:t>
      </w:r>
      <w:r w:rsidRPr="001C5D38">
        <w:rPr>
          <w:color w:val="000000"/>
        </w:rPr>
        <w:br/>
        <w:t>Epoch: early Eocene</w:t>
      </w:r>
    </w:p>
    <w:p w:rsidR="00AB469C" w:rsidRPr="001C5D38" w:rsidRDefault="00AB469C" w:rsidP="00AB469C">
      <w:pPr>
        <w:spacing w:line="360" w:lineRule="auto"/>
        <w:rPr>
          <w:color w:val="000000"/>
        </w:rPr>
      </w:pPr>
      <w:r w:rsidRPr="001C5D38">
        <w:rPr>
          <w:color w:val="000000"/>
        </w:rPr>
        <w:t>Stage: Wasatachian (Ypresian)</w:t>
      </w:r>
    </w:p>
    <w:p w:rsidR="00AB469C" w:rsidRPr="001C5D38" w:rsidRDefault="00AB469C" w:rsidP="00AB469C">
      <w:pPr>
        <w:spacing w:line="360" w:lineRule="auto"/>
        <w:rPr>
          <w:color w:val="000000"/>
        </w:rPr>
      </w:pPr>
      <w:r w:rsidRPr="001C5D38">
        <w:rPr>
          <w:color w:val="000000"/>
        </w:rPr>
        <w:t>Stratigraphic level / horizon/ unit: Fossil Butte member</w:t>
      </w:r>
    </w:p>
    <w:p w:rsidR="00AB469C" w:rsidRPr="001C5D38" w:rsidRDefault="00AB469C" w:rsidP="00AB469C">
      <w:pPr>
        <w:spacing w:line="360" w:lineRule="auto"/>
      </w:pPr>
      <w:r w:rsidRPr="001C5D38">
        <w:rPr>
          <w:color w:val="000000"/>
        </w:rPr>
        <w:t xml:space="preserve">Radioisotopic age / numeric time scale information: The Green River Formation lies entirely within Chron C23r and is overlain by the Wasatch Formation (Clyde et al. 2001). Moreover the upper boundary of the Chron C23r is considered to be 51.75 Ma. The age of the Eocene Green River Formation has been inferred using </w:t>
      </w:r>
      <w:r w:rsidRPr="001C5D38">
        <w:rPr>
          <w:color w:val="000000"/>
          <w:vertAlign w:val="superscript"/>
        </w:rPr>
        <w:t>238</w:t>
      </w:r>
      <w:r w:rsidRPr="001C5D38">
        <w:rPr>
          <w:color w:val="000000"/>
        </w:rPr>
        <w:t>U-</w:t>
      </w:r>
      <w:r w:rsidRPr="001C5D38">
        <w:rPr>
          <w:color w:val="000000"/>
          <w:vertAlign w:val="superscript"/>
        </w:rPr>
        <w:t>206</w:t>
      </w:r>
      <w:r w:rsidRPr="001C5D38">
        <w:rPr>
          <w:color w:val="000000"/>
        </w:rPr>
        <w:t xml:space="preserve">Pb ages of zircon, </w:t>
      </w:r>
      <w:r w:rsidRPr="001C5D38">
        <w:rPr>
          <w:color w:val="000000"/>
          <w:vertAlign w:val="superscript"/>
        </w:rPr>
        <w:t>40</w:t>
      </w:r>
      <w:r w:rsidRPr="001C5D38">
        <w:rPr>
          <w:color w:val="000000"/>
        </w:rPr>
        <w:t>Ar/</w:t>
      </w:r>
      <w:r w:rsidRPr="001C5D38">
        <w:rPr>
          <w:color w:val="000000"/>
          <w:vertAlign w:val="superscript"/>
        </w:rPr>
        <w:t>39</w:t>
      </w:r>
      <w:r w:rsidRPr="001C5D38">
        <w:rPr>
          <w:color w:val="000000"/>
        </w:rPr>
        <w:t xml:space="preserve">Ar to provide a minimum date of 48.5 </w:t>
      </w:r>
      <w:r w:rsidR="001C5D38">
        <w:rPr>
          <w:color w:val="000000"/>
        </w:rPr>
        <w:t>Mya</w:t>
      </w:r>
      <w:r w:rsidRPr="001C5D38">
        <w:rPr>
          <w:color w:val="000000"/>
        </w:rPr>
        <w:t xml:space="preserve"> (Smith et al. 2010). </w:t>
      </w:r>
    </w:p>
    <w:p w:rsidR="00AB469C" w:rsidRPr="001C5D38" w:rsidRDefault="00AB469C" w:rsidP="00AB469C">
      <w:pPr>
        <w:spacing w:line="360" w:lineRule="auto"/>
        <w:rPr>
          <w:color w:val="000000"/>
        </w:rPr>
      </w:pPr>
      <w:r w:rsidRPr="001C5D38">
        <w:rPr>
          <w:color w:val="000000"/>
        </w:rPr>
        <w:t xml:space="preserve">Notes: </w:t>
      </w:r>
      <w:r w:rsidRPr="001C5D38">
        <w:t xml:space="preserve">Trunk vertebrae described as perhaps comparable to </w:t>
      </w:r>
      <w:r w:rsidRPr="001C5D38">
        <w:rPr>
          <w:i/>
        </w:rPr>
        <w:t xml:space="preserve">Saniwa </w:t>
      </w:r>
      <w:r w:rsidRPr="001C5D38">
        <w:t xml:space="preserve">(Sullivan 1982) are also known from the Fort Union Formation (sometimes called the ‘Lebo Formation, which is dated to about 62 </w:t>
      </w:r>
      <w:r w:rsidR="001C5D38">
        <w:rPr>
          <w:color w:val="000000"/>
        </w:rPr>
        <w:t>Mya</w:t>
      </w:r>
      <w:r w:rsidRPr="001C5D38">
        <w:t xml:space="preserve">) but these are not diagnostic. Similarly Smith (2009b) described material possibly relating to </w:t>
      </w:r>
      <w:r w:rsidRPr="001C5D38">
        <w:rPr>
          <w:i/>
          <w:color w:val="000000"/>
        </w:rPr>
        <w:t xml:space="preserve">Saniwa </w:t>
      </w:r>
      <w:r w:rsidRPr="001C5D38">
        <w:rPr>
          <w:color w:val="000000"/>
        </w:rPr>
        <w:t>from</w:t>
      </w:r>
      <w:r w:rsidRPr="001C5D38">
        <w:t xml:space="preserve"> </w:t>
      </w:r>
      <w:r w:rsidRPr="001C5D38">
        <w:rPr>
          <w:color w:val="000000"/>
        </w:rPr>
        <w:t xml:space="preserve">the Willwood Formation of the Bighorn Basin but this is very incomplete. </w:t>
      </w:r>
    </w:p>
    <w:p w:rsidR="00AB469C" w:rsidRPr="001C5D38" w:rsidRDefault="00AB469C" w:rsidP="00AB469C">
      <w:pPr>
        <w:spacing w:line="360" w:lineRule="auto"/>
      </w:pPr>
      <w:r w:rsidRPr="001C5D38">
        <w:rPr>
          <w:color w:val="000000"/>
        </w:rPr>
        <w:t>Date:</w:t>
      </w:r>
      <w:r w:rsidRPr="001C5D38">
        <w:rPr>
          <w:color w:val="FF0000"/>
        </w:rPr>
        <w:t xml:space="preserve"> </w:t>
      </w:r>
      <w:r w:rsidRPr="001C5D38">
        <w:rPr>
          <w:color w:val="000000"/>
        </w:rPr>
        <w:t xml:space="preserve">48 </w:t>
      </w:r>
      <w:r w:rsidR="001C5D38">
        <w:rPr>
          <w:color w:val="000000"/>
        </w:rPr>
        <w:t>Mya</w:t>
      </w:r>
      <w:r w:rsidRPr="001C5D38">
        <w:rPr>
          <w:color w:val="000000"/>
        </w:rPr>
        <w:t>.</w:t>
      </w:r>
    </w:p>
    <w:p w:rsidR="00AB469C" w:rsidRPr="001C5D38" w:rsidRDefault="00AB469C" w:rsidP="00AB469C">
      <w:pPr>
        <w:spacing w:line="360" w:lineRule="auto"/>
      </w:pPr>
    </w:p>
    <w:p w:rsidR="00AB469C" w:rsidRPr="001C5D38" w:rsidRDefault="00AB469C" w:rsidP="00AB469C">
      <w:pPr>
        <w:pStyle w:val="MarcHeading4"/>
        <w:spacing w:line="360" w:lineRule="auto"/>
      </w:pPr>
      <w:r w:rsidRPr="001C5D38">
        <w:t>CP7</w:t>
      </w:r>
    </w:p>
    <w:p w:rsidR="00AB469C" w:rsidRPr="001C5D38" w:rsidRDefault="00AB469C" w:rsidP="00AB469C">
      <w:pPr>
        <w:spacing w:line="360" w:lineRule="auto"/>
        <w:rPr>
          <w:color w:val="000000"/>
        </w:rPr>
      </w:pPr>
      <w:r w:rsidRPr="001C5D38">
        <w:rPr>
          <w:color w:val="000000"/>
        </w:rPr>
        <w:t xml:space="preserve">Node: </w:t>
      </w:r>
      <w:r w:rsidRPr="001C5D38">
        <w:rPr>
          <w:i/>
          <w:color w:val="000000"/>
        </w:rPr>
        <w:t>Heloderma</w:t>
      </w:r>
      <w:r w:rsidRPr="001C5D38">
        <w:rPr>
          <w:color w:val="000000"/>
        </w:rPr>
        <w:t>-</w:t>
      </w:r>
      <w:r w:rsidRPr="001C5D38">
        <w:rPr>
          <w:i/>
        </w:rPr>
        <w:t>Anniella</w:t>
      </w:r>
      <w:r w:rsidRPr="001C5D38">
        <w:rPr>
          <w:color w:val="000000"/>
        </w:rPr>
        <w:t xml:space="preserve"> </w:t>
      </w:r>
    </w:p>
    <w:p w:rsidR="00AB469C" w:rsidRPr="001C5D38" w:rsidRDefault="00AB469C" w:rsidP="00AB469C">
      <w:pPr>
        <w:spacing w:line="360" w:lineRule="auto"/>
        <w:rPr>
          <w:color w:val="000000"/>
        </w:rPr>
      </w:pPr>
      <w:r w:rsidRPr="001C5D38">
        <w:rPr>
          <w:color w:val="000000"/>
        </w:rPr>
        <w:t xml:space="preserve">Fossil taxon: </w:t>
      </w:r>
      <w:r w:rsidRPr="001C5D38">
        <w:rPr>
          <w:bCs/>
          <w:i/>
        </w:rPr>
        <w:t>Primaderma nessovi</w:t>
      </w:r>
      <w:r w:rsidRPr="001C5D38">
        <w:rPr>
          <w:color w:val="000000"/>
        </w:rPr>
        <w:t xml:space="preserve"> </w:t>
      </w:r>
    </w:p>
    <w:p w:rsidR="00AB469C" w:rsidRPr="001C5D38" w:rsidRDefault="00AB469C" w:rsidP="00AB469C">
      <w:pPr>
        <w:spacing w:line="360" w:lineRule="auto"/>
        <w:rPr>
          <w:color w:val="000000"/>
        </w:rPr>
      </w:pPr>
      <w:r w:rsidRPr="001C5D38">
        <w:rPr>
          <w:color w:val="000000"/>
        </w:rPr>
        <w:t>Main reference: Nydam 2000</w:t>
      </w:r>
    </w:p>
    <w:p w:rsidR="00AB469C" w:rsidRPr="001C5D38" w:rsidRDefault="00AB469C" w:rsidP="00AB469C">
      <w:pPr>
        <w:spacing w:line="360" w:lineRule="auto"/>
        <w:rPr>
          <w:color w:val="000000"/>
        </w:rPr>
      </w:pPr>
      <w:r w:rsidRPr="001C5D38">
        <w:rPr>
          <w:color w:val="000000"/>
        </w:rPr>
        <w:t>Specimen number(s)/Material: OMNH (Sam Noble Oklahoma Museum of</w:t>
      </w:r>
    </w:p>
    <w:p w:rsidR="00AB469C" w:rsidRPr="001C5D38" w:rsidRDefault="00AB469C" w:rsidP="00AB469C">
      <w:pPr>
        <w:spacing w:line="360" w:lineRule="auto"/>
        <w:rPr>
          <w:color w:val="000000"/>
        </w:rPr>
      </w:pPr>
      <w:proofErr w:type="gramStart"/>
      <w:r w:rsidRPr="001C5D38">
        <w:rPr>
          <w:color w:val="000000"/>
        </w:rPr>
        <w:t>Natural History, Norman) 26742 (Nydam 2000).</w:t>
      </w:r>
      <w:proofErr w:type="gramEnd"/>
      <w:r w:rsidRPr="001C5D38">
        <w:rPr>
          <w:color w:val="000000"/>
        </w:rPr>
        <w:t xml:space="preserve"> Material comprises a partial right maxilla. </w:t>
      </w:r>
    </w:p>
    <w:p w:rsidR="00AB469C" w:rsidRPr="001C5D38" w:rsidRDefault="00AB469C" w:rsidP="00AB469C">
      <w:pPr>
        <w:spacing w:line="360" w:lineRule="auto"/>
        <w:rPr>
          <w:color w:val="000000"/>
        </w:rPr>
      </w:pPr>
      <w:r w:rsidRPr="001C5D38">
        <w:rPr>
          <w:color w:val="000000"/>
        </w:rPr>
        <w:t xml:space="preserve">Apomorphy based diagnosis: Oldest fossil taxon more closely related to </w:t>
      </w:r>
      <w:r w:rsidRPr="001C5D38">
        <w:rPr>
          <w:i/>
          <w:color w:val="000000"/>
        </w:rPr>
        <w:t>Heloderma</w:t>
      </w:r>
      <w:r w:rsidRPr="001C5D38">
        <w:rPr>
          <w:color w:val="000000"/>
        </w:rPr>
        <w:t xml:space="preserve"> than any other living taxon. The initial phylogenetic analysis based entirely on morphological characters placed </w:t>
      </w:r>
      <w:r w:rsidRPr="001C5D38">
        <w:rPr>
          <w:bCs/>
          <w:i/>
        </w:rPr>
        <w:t>Primaderma nessovi</w:t>
      </w:r>
      <w:r w:rsidRPr="001C5D38">
        <w:rPr>
          <w:color w:val="000000"/>
        </w:rPr>
        <w:t xml:space="preserve"> in a clade with the fossil taxa </w:t>
      </w:r>
      <w:r w:rsidRPr="001C5D38">
        <w:rPr>
          <w:i/>
          <w:color w:val="000000"/>
        </w:rPr>
        <w:t>Gobiderma,</w:t>
      </w:r>
      <w:r w:rsidRPr="001C5D38">
        <w:rPr>
          <w:color w:val="000000"/>
        </w:rPr>
        <w:t xml:space="preserve"> </w:t>
      </w:r>
      <w:r w:rsidRPr="001C5D38">
        <w:rPr>
          <w:i/>
          <w:color w:val="000000"/>
        </w:rPr>
        <w:t>Paraderma</w:t>
      </w:r>
      <w:r w:rsidRPr="001C5D38">
        <w:rPr>
          <w:color w:val="000000"/>
        </w:rPr>
        <w:t xml:space="preserve">, </w:t>
      </w:r>
      <w:r w:rsidRPr="001C5D38">
        <w:rPr>
          <w:i/>
          <w:color w:val="000000"/>
        </w:rPr>
        <w:t>Primaderma</w:t>
      </w:r>
      <w:r w:rsidRPr="001C5D38">
        <w:rPr>
          <w:color w:val="000000"/>
        </w:rPr>
        <w:t xml:space="preserve">, </w:t>
      </w:r>
      <w:r w:rsidRPr="001C5D38">
        <w:rPr>
          <w:i/>
          <w:color w:val="000000"/>
        </w:rPr>
        <w:t>Estesia</w:t>
      </w:r>
      <w:r w:rsidRPr="001C5D38">
        <w:rPr>
          <w:color w:val="000000"/>
        </w:rPr>
        <w:t xml:space="preserve">, </w:t>
      </w:r>
      <w:r w:rsidRPr="001C5D38">
        <w:rPr>
          <w:i/>
          <w:color w:val="000000"/>
        </w:rPr>
        <w:t>Eurheloderma</w:t>
      </w:r>
      <w:r w:rsidRPr="001C5D38">
        <w:rPr>
          <w:color w:val="000000"/>
        </w:rPr>
        <w:t xml:space="preserve">, </w:t>
      </w:r>
      <w:r w:rsidRPr="001C5D38">
        <w:rPr>
          <w:i/>
          <w:color w:val="000000"/>
        </w:rPr>
        <w:t>Lowesaurus</w:t>
      </w:r>
      <w:r w:rsidRPr="001C5D38">
        <w:rPr>
          <w:color w:val="000000"/>
        </w:rPr>
        <w:t xml:space="preserve">, and the extant </w:t>
      </w:r>
      <w:r w:rsidRPr="001C5D38">
        <w:rPr>
          <w:i/>
          <w:color w:val="000000"/>
        </w:rPr>
        <w:t>Heloderma</w:t>
      </w:r>
      <w:r w:rsidRPr="001C5D38">
        <w:rPr>
          <w:color w:val="000000"/>
        </w:rPr>
        <w:t xml:space="preserve"> (Nydam 2000). Subsequent analyses have recoved a similar results (e.g. Conrad 2008) including a combined morphological and molecular analysis (175 fossil and extant anguimorphs, and 2281 parsimony-informative characters [315 morphological characters and 1969 molecular characters]) by Conrad et al. (2011a, see the phylogenetic tree in Fig. 20).</w:t>
      </w:r>
    </w:p>
    <w:p w:rsidR="00AB469C" w:rsidRPr="001C5D38" w:rsidRDefault="00AB469C" w:rsidP="00AB469C">
      <w:pPr>
        <w:spacing w:line="360" w:lineRule="auto"/>
        <w:rPr>
          <w:color w:val="000000"/>
        </w:rPr>
      </w:pPr>
      <w:r w:rsidRPr="001C5D38">
        <w:rPr>
          <w:color w:val="000000"/>
        </w:rPr>
        <w:t xml:space="preserve">Notes: </w:t>
      </w:r>
    </w:p>
    <w:p w:rsidR="00AB469C" w:rsidRPr="001C5D38" w:rsidRDefault="00AB469C" w:rsidP="00AB469C">
      <w:pPr>
        <w:autoSpaceDE w:val="0"/>
        <w:autoSpaceDN w:val="0"/>
        <w:adjustRightInd w:val="0"/>
        <w:spacing w:line="360" w:lineRule="auto"/>
      </w:pPr>
      <w:r w:rsidRPr="001C5D38">
        <w:t xml:space="preserve">Other known monstersaurs such as </w:t>
      </w:r>
      <w:r w:rsidRPr="001C5D38">
        <w:rPr>
          <w:i/>
        </w:rPr>
        <w:t>Gobiderma</w:t>
      </w:r>
      <w:r w:rsidRPr="001C5D38">
        <w:t xml:space="preserve"> and </w:t>
      </w:r>
      <w:r w:rsidRPr="001C5D38">
        <w:rPr>
          <w:i/>
        </w:rPr>
        <w:t xml:space="preserve">Estesia </w:t>
      </w:r>
      <w:r w:rsidRPr="001C5D38">
        <w:t xml:space="preserve">are Late Cretaceous in age but are diverse and found in both North America and </w:t>
      </w:r>
      <w:proofErr w:type="gramStart"/>
      <w:r w:rsidRPr="001C5D38">
        <w:t>east</w:t>
      </w:r>
      <w:proofErr w:type="gramEnd"/>
      <w:r w:rsidRPr="001C5D38">
        <w:t xml:space="preserve"> Asia (Conrad 2011b). Note that </w:t>
      </w:r>
      <w:r w:rsidRPr="001C5D38">
        <w:rPr>
          <w:i/>
        </w:rPr>
        <w:lastRenderedPageBreak/>
        <w:t>Primaderma nessov</w:t>
      </w:r>
      <w:r w:rsidRPr="001C5D38">
        <w:t xml:space="preserve"> is not the sister taxon to all other monstersaurs and is more deeply nested than two Late Cretaceous taxa (</w:t>
      </w:r>
      <w:r w:rsidRPr="001C5D38">
        <w:rPr>
          <w:i/>
        </w:rPr>
        <w:t>Parasaniwa</w:t>
      </w:r>
      <w:r w:rsidRPr="001C5D38">
        <w:t xml:space="preserve"> and </w:t>
      </w:r>
      <w:r w:rsidRPr="001C5D38">
        <w:rPr>
          <w:i/>
        </w:rPr>
        <w:t>Parviderma</w:t>
      </w:r>
      <w:r w:rsidRPr="001C5D38">
        <w:t xml:space="preserve">). </w:t>
      </w:r>
    </w:p>
    <w:p w:rsidR="00AB469C" w:rsidRPr="001C5D38" w:rsidRDefault="00AB469C" w:rsidP="00AB469C">
      <w:pPr>
        <w:spacing w:line="360" w:lineRule="auto"/>
        <w:rPr>
          <w:color w:val="000000"/>
        </w:rPr>
      </w:pPr>
      <w:r w:rsidRPr="001C5D38">
        <w:rPr>
          <w:color w:val="000000"/>
        </w:rPr>
        <w:t xml:space="preserve">Reconciliation of morphology-molecular data sets: </w:t>
      </w:r>
      <w:r w:rsidRPr="001C5D38">
        <w:t xml:space="preserve">The precise placement of Monstersauria remains problematic. The results of our analysis match those of Townsend et al. (2004) with </w:t>
      </w:r>
      <w:r w:rsidRPr="001C5D38">
        <w:rPr>
          <w:i/>
        </w:rPr>
        <w:t xml:space="preserve">Heloderma </w:t>
      </w:r>
      <w:r w:rsidRPr="001C5D38">
        <w:t xml:space="preserve">as the sister taxon to </w:t>
      </w:r>
      <w:r w:rsidRPr="001C5D38">
        <w:rPr>
          <w:i/>
        </w:rPr>
        <w:t>Anniella</w:t>
      </w:r>
      <w:r w:rsidRPr="001C5D38">
        <w:t xml:space="preserve">+Anguidae. The molecular analysis of Wiens et al. (2010) differs slightly with </w:t>
      </w:r>
      <w:r w:rsidRPr="001C5D38">
        <w:rPr>
          <w:i/>
        </w:rPr>
        <w:t>Xenosaurus</w:t>
      </w:r>
      <w:r w:rsidRPr="001C5D38">
        <w:t xml:space="preserve"> nesting within this grouping rather than just outside it. By contrast some analyses based on morphological data recover Monstersauria as the sister taxon to Varaniodea in a group referred to as Platynota (Conrad 2008; Wiens 2010). Associated with this problem is some confusion over the precise content or definition of Anguioidea. Conrad et al. (2011a, summarised in table 1, 254) provided a node based definition of Anguioidea as “</w:t>
      </w:r>
      <w:r w:rsidRPr="001C5D38">
        <w:rPr>
          <w:i/>
        </w:rPr>
        <w:t>Anguis fragilis</w:t>
      </w:r>
      <w:r w:rsidRPr="001C5D38">
        <w:t xml:space="preserve"> + </w:t>
      </w:r>
      <w:r w:rsidRPr="001C5D38">
        <w:rPr>
          <w:i/>
        </w:rPr>
        <w:t>Anniella pulchra</w:t>
      </w:r>
      <w:r w:rsidRPr="001C5D38">
        <w:t xml:space="preserve"> + </w:t>
      </w:r>
      <w:r w:rsidRPr="001C5D38">
        <w:rPr>
          <w:i/>
        </w:rPr>
        <w:t>Xenosaurus grandis</w:t>
      </w:r>
      <w:r w:rsidRPr="001C5D38">
        <w:t xml:space="preserve">”. Thus, if Monstersauria is the sister taxon to </w:t>
      </w:r>
      <w:r w:rsidRPr="001C5D38">
        <w:rPr>
          <w:i/>
        </w:rPr>
        <w:t>Anniella</w:t>
      </w:r>
      <w:r w:rsidRPr="001C5D38">
        <w:t xml:space="preserve">+Anguidae exclusive to </w:t>
      </w:r>
      <w:r w:rsidRPr="001C5D38">
        <w:rPr>
          <w:i/>
        </w:rPr>
        <w:t>Xenosaurus grandis</w:t>
      </w:r>
      <w:r w:rsidRPr="001C5D38">
        <w:t xml:space="preserve"> it is included within Anguioidea (Conrad 2011b). Also it means Anguimorpha comprises the major clades of Anguioidea and Goannasauria (Conrad et al. 2011a, 269). Alternatively, if Monstersauria nest outside </w:t>
      </w:r>
      <w:r w:rsidRPr="001C5D38">
        <w:rPr>
          <w:i/>
        </w:rPr>
        <w:t>Anguis fragilis</w:t>
      </w:r>
      <w:r w:rsidRPr="001C5D38">
        <w:t xml:space="preserve"> + </w:t>
      </w:r>
      <w:r w:rsidRPr="001C5D38">
        <w:rPr>
          <w:i/>
        </w:rPr>
        <w:t>Anniella pulchra</w:t>
      </w:r>
      <w:r w:rsidRPr="001C5D38">
        <w:t xml:space="preserve"> + </w:t>
      </w:r>
      <w:r w:rsidRPr="001C5D38">
        <w:rPr>
          <w:i/>
        </w:rPr>
        <w:t>Xenosaurus grandis</w:t>
      </w:r>
      <w:r w:rsidRPr="001C5D38">
        <w:t xml:space="preserve"> under the same node based definition of Conrad et al. (2011a, summarised in table 1, 254)</w:t>
      </w:r>
      <w:r w:rsidRPr="001C5D38">
        <w:rPr>
          <w:i/>
        </w:rPr>
        <w:t xml:space="preserve"> </w:t>
      </w:r>
      <w:r w:rsidRPr="001C5D38">
        <w:t xml:space="preserve">it means Anguioidea and Monstersauria are sister taxa (Anguioidea of Conrad 2011a: 268, table 1 and Conrad 2011b: 67, 69, figure 56). Using the Anguioidea of Camp (1923) Monstersauria would be included regardless as to whether or not it was the sister taxon or nested within </w:t>
      </w:r>
      <w:r w:rsidRPr="001C5D38">
        <w:rPr>
          <w:i/>
        </w:rPr>
        <w:t>Anguis fragilis</w:t>
      </w:r>
      <w:r w:rsidRPr="001C5D38">
        <w:t xml:space="preserve"> + </w:t>
      </w:r>
      <w:r w:rsidRPr="001C5D38">
        <w:rPr>
          <w:i/>
        </w:rPr>
        <w:t>Anniella pulchra</w:t>
      </w:r>
      <w:r w:rsidRPr="001C5D38">
        <w:t xml:space="preserve"> + </w:t>
      </w:r>
      <w:r w:rsidRPr="001C5D38">
        <w:rPr>
          <w:i/>
        </w:rPr>
        <w:t>Xenosaurus grandis</w:t>
      </w:r>
      <w:r w:rsidRPr="001C5D38">
        <w:t xml:space="preserve">. </w:t>
      </w:r>
    </w:p>
    <w:p w:rsidR="00AB469C" w:rsidRPr="001C5D38" w:rsidRDefault="00AB469C" w:rsidP="00AB469C">
      <w:pPr>
        <w:spacing w:line="360" w:lineRule="auto"/>
        <w:rPr>
          <w:color w:val="000000"/>
        </w:rPr>
      </w:pPr>
      <w:r w:rsidRPr="001C5D38">
        <w:rPr>
          <w:color w:val="000000"/>
        </w:rPr>
        <w:t>Locality name: OMNH locality V695</w:t>
      </w:r>
    </w:p>
    <w:p w:rsidR="00AB469C" w:rsidRPr="001C5D38" w:rsidRDefault="00AB469C" w:rsidP="00AB469C">
      <w:pPr>
        <w:spacing w:line="360" w:lineRule="auto"/>
        <w:rPr>
          <w:color w:val="000000"/>
        </w:rPr>
      </w:pPr>
      <w:r w:rsidRPr="001C5D38">
        <w:rPr>
          <w:color w:val="000000"/>
        </w:rPr>
        <w:t>Paleobiology Data Base (PBDB) ID: 14396</w:t>
      </w:r>
    </w:p>
    <w:p w:rsidR="00AB469C" w:rsidRPr="001C5D38" w:rsidRDefault="00AB469C" w:rsidP="00AB469C">
      <w:pPr>
        <w:spacing w:line="360" w:lineRule="auto"/>
        <w:rPr>
          <w:color w:val="000000"/>
        </w:rPr>
      </w:pPr>
      <w:r w:rsidRPr="001C5D38">
        <w:rPr>
          <w:color w:val="000000"/>
        </w:rPr>
        <w:t>Location: Emery County, Utah, USA</w:t>
      </w:r>
    </w:p>
    <w:p w:rsidR="00AB469C" w:rsidRPr="001C5D38" w:rsidRDefault="00AB469C" w:rsidP="00AB469C">
      <w:pPr>
        <w:spacing w:line="360" w:lineRule="auto"/>
        <w:rPr>
          <w:color w:val="000000"/>
        </w:rPr>
      </w:pPr>
      <w:r w:rsidRPr="001C5D38">
        <w:rPr>
          <w:color w:val="000000"/>
        </w:rPr>
        <w:t>Epoch: Cretaceous</w:t>
      </w:r>
    </w:p>
    <w:p w:rsidR="00AB469C" w:rsidRPr="001C5D38" w:rsidRDefault="00AB469C" w:rsidP="00AB469C">
      <w:pPr>
        <w:spacing w:line="360" w:lineRule="auto"/>
        <w:rPr>
          <w:color w:val="000000"/>
        </w:rPr>
      </w:pPr>
      <w:r w:rsidRPr="001C5D38">
        <w:rPr>
          <w:color w:val="000000"/>
        </w:rPr>
        <w:t>Stage: Albian Cenomanian</w:t>
      </w:r>
    </w:p>
    <w:p w:rsidR="00AB469C" w:rsidRPr="001C5D38" w:rsidRDefault="00AB469C" w:rsidP="00AB469C">
      <w:pPr>
        <w:spacing w:line="360" w:lineRule="auto"/>
        <w:rPr>
          <w:color w:val="000000"/>
        </w:rPr>
      </w:pPr>
      <w:r w:rsidRPr="001C5D38">
        <w:rPr>
          <w:color w:val="000000"/>
        </w:rPr>
        <w:t>Stratigraphic level / horizon / unit: upper part of the Mussentuchit Member of the Cedar Mountain Formation</w:t>
      </w:r>
    </w:p>
    <w:p w:rsidR="00AB469C" w:rsidRPr="001C5D38" w:rsidRDefault="00AB469C" w:rsidP="00AB469C">
      <w:pPr>
        <w:spacing w:line="360" w:lineRule="auto"/>
        <w:rPr>
          <w:color w:val="000000"/>
        </w:rPr>
      </w:pPr>
      <w:r w:rsidRPr="001C5D38">
        <w:rPr>
          <w:color w:val="000000"/>
        </w:rPr>
        <w:t xml:space="preserve">Radioisotopic age / numeric time scale information: Multiple, consistent </w:t>
      </w:r>
      <w:r w:rsidRPr="001C5D38">
        <w:rPr>
          <w:color w:val="000000"/>
          <w:vertAlign w:val="superscript"/>
        </w:rPr>
        <w:t>40</w:t>
      </w:r>
      <w:r w:rsidRPr="001C5D38">
        <w:rPr>
          <w:color w:val="000000"/>
        </w:rPr>
        <w:t>Ar/</w:t>
      </w:r>
    </w:p>
    <w:p w:rsidR="00AB469C" w:rsidRPr="001C5D38" w:rsidRDefault="00AB469C" w:rsidP="00AB469C">
      <w:pPr>
        <w:spacing w:line="360" w:lineRule="auto"/>
        <w:rPr>
          <w:color w:val="000000"/>
        </w:rPr>
      </w:pPr>
      <w:r w:rsidRPr="001C5D38">
        <w:rPr>
          <w:color w:val="000000"/>
          <w:vertAlign w:val="superscript"/>
        </w:rPr>
        <w:t>39</w:t>
      </w:r>
      <w:r w:rsidRPr="001C5D38">
        <w:rPr>
          <w:color w:val="000000"/>
        </w:rPr>
        <w:t xml:space="preserve">Ar measurements taken from volcanic ash associated with the fauna provide an average age of 98.39±0.07 </w:t>
      </w:r>
      <w:r w:rsidR="001C5D38">
        <w:rPr>
          <w:color w:val="000000"/>
        </w:rPr>
        <w:t>Mya</w:t>
      </w:r>
      <w:r w:rsidRPr="001C5D38">
        <w:rPr>
          <w:color w:val="000000"/>
        </w:rPr>
        <w:t xml:space="preserve"> (Cifelli et al. 1997). Therefore, we opt for the conservative value of 98 Ma as a minimum bound. The extensive phylogenetic analysis of this specimen and detailed dating of its source unit make this record one the best potential calibrations for lepidosaurs. </w:t>
      </w:r>
    </w:p>
    <w:p w:rsidR="00AB469C" w:rsidRPr="001C5D38" w:rsidRDefault="00AB469C" w:rsidP="00AB469C">
      <w:pPr>
        <w:spacing w:line="360" w:lineRule="auto"/>
        <w:rPr>
          <w:color w:val="000000"/>
        </w:rPr>
      </w:pPr>
      <w:r w:rsidRPr="001C5D38">
        <w:rPr>
          <w:color w:val="000000"/>
        </w:rPr>
        <w:t xml:space="preserve">This calibration point was been used by Wiens et al. (2006) although 99 Ma was used as a date rather than 98 </w:t>
      </w:r>
      <w:r w:rsidR="001C5D38">
        <w:rPr>
          <w:color w:val="000000"/>
        </w:rPr>
        <w:t>Mya</w:t>
      </w:r>
      <w:r w:rsidRPr="001C5D38">
        <w:rPr>
          <w:color w:val="000000"/>
        </w:rPr>
        <w:t>.</w:t>
      </w:r>
    </w:p>
    <w:p w:rsidR="00AB469C" w:rsidRPr="001C5D38" w:rsidRDefault="00AB469C" w:rsidP="00AB469C">
      <w:pPr>
        <w:spacing w:line="360" w:lineRule="auto"/>
        <w:rPr>
          <w:color w:val="000000"/>
          <w:sz w:val="28"/>
        </w:rPr>
      </w:pPr>
      <w:r w:rsidRPr="001C5D38">
        <w:t xml:space="preserve">Date: 98 </w:t>
      </w:r>
      <w:r w:rsidR="001C5D38">
        <w:rPr>
          <w:color w:val="000000"/>
        </w:rPr>
        <w:t>Mya</w:t>
      </w:r>
      <w:r w:rsidRPr="001C5D38">
        <w:t>.</w:t>
      </w:r>
    </w:p>
    <w:p w:rsidR="00AB469C" w:rsidRPr="001C5D38" w:rsidRDefault="00AB469C" w:rsidP="00AB469C">
      <w:pPr>
        <w:spacing w:line="360" w:lineRule="auto"/>
      </w:pPr>
    </w:p>
    <w:p w:rsidR="00AB469C" w:rsidRPr="001C5D38" w:rsidRDefault="00AB469C" w:rsidP="00AB469C">
      <w:pPr>
        <w:pStyle w:val="MarcHeading4"/>
        <w:spacing w:line="360" w:lineRule="auto"/>
      </w:pPr>
      <w:r w:rsidRPr="001C5D38">
        <w:t>CP8</w:t>
      </w:r>
    </w:p>
    <w:p w:rsidR="00AB469C" w:rsidRPr="001C5D38" w:rsidRDefault="00AB469C" w:rsidP="00AB469C">
      <w:pPr>
        <w:spacing w:line="360" w:lineRule="auto"/>
        <w:rPr>
          <w:color w:val="FF0000"/>
        </w:rPr>
      </w:pPr>
      <w:r w:rsidRPr="001C5D38">
        <w:rPr>
          <w:color w:val="000000"/>
        </w:rPr>
        <w:t xml:space="preserve">Node: </w:t>
      </w:r>
      <w:r w:rsidRPr="001C5D38">
        <w:rPr>
          <w:i/>
          <w:color w:val="000000"/>
        </w:rPr>
        <w:t>Elgaria</w:t>
      </w:r>
      <w:r w:rsidRPr="001C5D38">
        <w:rPr>
          <w:color w:val="000000"/>
        </w:rPr>
        <w:t>-</w:t>
      </w:r>
      <w:r w:rsidRPr="001C5D38">
        <w:rPr>
          <w:i/>
          <w:color w:val="000000"/>
        </w:rPr>
        <w:t>Ophisaurus</w:t>
      </w:r>
    </w:p>
    <w:p w:rsidR="00AB469C" w:rsidRPr="001C5D38" w:rsidRDefault="00AB469C" w:rsidP="00AB469C">
      <w:pPr>
        <w:spacing w:line="360" w:lineRule="auto"/>
        <w:rPr>
          <w:color w:val="000000"/>
        </w:rPr>
      </w:pPr>
      <w:r w:rsidRPr="001C5D38">
        <w:rPr>
          <w:color w:val="000000"/>
        </w:rPr>
        <w:t xml:space="preserve">Fossil taxon: </w:t>
      </w:r>
      <w:r w:rsidRPr="001C5D38">
        <w:rPr>
          <w:i/>
          <w:color w:val="000000"/>
        </w:rPr>
        <w:t xml:space="preserve">Ophisaurus </w:t>
      </w:r>
      <w:r w:rsidRPr="001C5D38">
        <w:rPr>
          <w:color w:val="000000"/>
        </w:rPr>
        <w:t>sp.</w:t>
      </w:r>
      <w:r w:rsidRPr="001C5D38">
        <w:rPr>
          <w:bCs/>
          <w:i/>
        </w:rPr>
        <w:br/>
      </w:r>
      <w:r w:rsidRPr="001C5D38">
        <w:rPr>
          <w:color w:val="000000"/>
        </w:rPr>
        <w:t>Main reference: Klembara and Green 2010</w:t>
      </w:r>
    </w:p>
    <w:p w:rsidR="00AB469C" w:rsidRPr="001C5D38" w:rsidRDefault="00AB469C" w:rsidP="00AB469C">
      <w:pPr>
        <w:spacing w:line="360" w:lineRule="auto"/>
        <w:rPr>
          <w:color w:val="000000"/>
        </w:rPr>
      </w:pPr>
      <w:r w:rsidRPr="001C5D38">
        <w:rPr>
          <w:color w:val="000000"/>
        </w:rPr>
        <w:t>Specimen number(s)/Material: IWCMS (</w:t>
      </w:r>
      <w:r w:rsidRPr="001C5D38">
        <w:t>Isle of Wight County Museum Service</w:t>
      </w:r>
      <w:r w:rsidRPr="001C5D38">
        <w:rPr>
          <w:color w:val="000000"/>
        </w:rPr>
        <w:t>) 2006.35, referred specimen (Klembara and Green 2010). Material comprises a partial parietal.</w:t>
      </w:r>
    </w:p>
    <w:p w:rsidR="00AB469C" w:rsidRPr="001C5D38" w:rsidRDefault="00AB469C" w:rsidP="00AB469C">
      <w:pPr>
        <w:autoSpaceDE w:val="0"/>
        <w:autoSpaceDN w:val="0"/>
        <w:adjustRightInd w:val="0"/>
        <w:spacing w:line="360" w:lineRule="auto"/>
        <w:rPr>
          <w:color w:val="000000"/>
        </w:rPr>
      </w:pPr>
      <w:r w:rsidRPr="001C5D38">
        <w:rPr>
          <w:color w:val="000000"/>
        </w:rPr>
        <w:t xml:space="preserve">Apomorphy based diagnosis: </w:t>
      </w:r>
      <w:r w:rsidRPr="001C5D38">
        <w:rPr>
          <w:i/>
          <w:color w:val="000000"/>
        </w:rPr>
        <w:t>Ophisaurus</w:t>
      </w:r>
      <w:r w:rsidRPr="001C5D38">
        <w:rPr>
          <w:color w:val="000000"/>
        </w:rPr>
        <w:t xml:space="preserve">-like fossil, oldest anguine. The absence of a crista postfovealis and presence of a </w:t>
      </w:r>
      <w:r w:rsidRPr="001C5D38">
        <w:t xml:space="preserve">broad and arch-like parietal notch supports referral to </w:t>
      </w:r>
      <w:r w:rsidRPr="001C5D38">
        <w:rPr>
          <w:i/>
        </w:rPr>
        <w:t>Ophisaurus</w:t>
      </w:r>
      <w:r w:rsidRPr="001C5D38">
        <w:t xml:space="preserve"> (</w:t>
      </w:r>
      <w:r w:rsidRPr="001C5D38">
        <w:rPr>
          <w:color w:val="000000"/>
        </w:rPr>
        <w:t>Klembara and Green 2010).</w:t>
      </w:r>
    </w:p>
    <w:p w:rsidR="00AB469C" w:rsidRPr="001C5D38" w:rsidRDefault="00AB469C" w:rsidP="00AB469C">
      <w:pPr>
        <w:spacing w:line="360" w:lineRule="auto"/>
        <w:rPr>
          <w:color w:val="000000"/>
        </w:rPr>
      </w:pPr>
      <w:r w:rsidRPr="001C5D38">
        <w:rPr>
          <w:color w:val="000000"/>
        </w:rPr>
        <w:t xml:space="preserve">Reconciliation of morphology-molecular data set: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Locality name: Newtown Bone Bed</w:t>
      </w:r>
    </w:p>
    <w:p w:rsidR="00AB469C" w:rsidRPr="001C5D38" w:rsidRDefault="00AB469C" w:rsidP="00AB469C">
      <w:pPr>
        <w:spacing w:line="360" w:lineRule="auto"/>
        <w:rPr>
          <w:color w:val="000000"/>
        </w:rPr>
      </w:pPr>
      <w:r w:rsidRPr="001C5D38">
        <w:rPr>
          <w:color w:val="000000"/>
        </w:rPr>
        <w:t xml:space="preserve">Paleobiology Data Base (PBDB) ID: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Location: Isle of Wight, UK</w:t>
      </w:r>
      <w:r w:rsidRPr="001C5D38">
        <w:rPr>
          <w:color w:val="000000"/>
        </w:rPr>
        <w:br/>
        <w:t>Epoch: Upper Eocene (Priabonian)</w:t>
      </w:r>
    </w:p>
    <w:p w:rsidR="00AB469C" w:rsidRPr="001C5D38" w:rsidRDefault="00AB469C" w:rsidP="00AB469C">
      <w:pPr>
        <w:spacing w:line="360" w:lineRule="auto"/>
        <w:rPr>
          <w:color w:val="000000"/>
        </w:rPr>
      </w:pPr>
      <w:r w:rsidRPr="001C5D38">
        <w:rPr>
          <w:color w:val="000000"/>
        </w:rPr>
        <w:t>Stage: ‘Priabonian’</w:t>
      </w:r>
    </w:p>
    <w:p w:rsidR="00AB469C" w:rsidRPr="001C5D38" w:rsidRDefault="00AB469C" w:rsidP="00AB469C">
      <w:pPr>
        <w:spacing w:line="360" w:lineRule="auto"/>
        <w:rPr>
          <w:color w:val="000000"/>
        </w:rPr>
      </w:pPr>
      <w:r w:rsidRPr="001C5D38">
        <w:rPr>
          <w:color w:val="000000"/>
        </w:rPr>
        <w:t>Stratigraphic level / horizon / unit: Osborne Member, Headon Hill Formation</w:t>
      </w:r>
    </w:p>
    <w:p w:rsidR="00AB469C" w:rsidRPr="001C5D38" w:rsidRDefault="00AB469C" w:rsidP="00AB469C">
      <w:pPr>
        <w:spacing w:line="360" w:lineRule="auto"/>
        <w:rPr>
          <w:color w:val="000000"/>
        </w:rPr>
      </w:pPr>
      <w:r w:rsidRPr="001C5D38">
        <w:rPr>
          <w:color w:val="000000"/>
        </w:rPr>
        <w:t xml:space="preserve">Radioisotopic age / numeric time scale information: The Osborne member is overlain by the Bembridge Marls member and the base of this unit is thought to coincide with Chron 13n </w:t>
      </w:r>
      <w:r w:rsidRPr="001C5D38">
        <w:rPr>
          <w:rFonts w:ascii="sans-serif" w:hAnsi="sans-serif"/>
          <w:color w:val="000000"/>
        </w:rPr>
        <w:t>Hooker et al. 2009</w:t>
      </w:r>
      <w:r w:rsidRPr="001C5D38">
        <w:rPr>
          <w:rFonts w:ascii="sans-serif" w:hAnsi="sans-serif"/>
          <w:color w:val="212100"/>
        </w:rPr>
        <w:t xml:space="preserve">) which is estimated to begin about 33.6 </w:t>
      </w:r>
      <w:r w:rsidR="001C5D38">
        <w:rPr>
          <w:color w:val="000000"/>
        </w:rPr>
        <w:t>Mya</w:t>
      </w:r>
      <w:r w:rsidRPr="001C5D38">
        <w:rPr>
          <w:rFonts w:ascii="sans-serif" w:hAnsi="sans-serif"/>
          <w:color w:val="212100"/>
        </w:rPr>
        <w:t xml:space="preserve"> (</w:t>
      </w:r>
      <w:r w:rsidRPr="001C5D38">
        <w:rPr>
          <w:rFonts w:ascii="sans-serif" w:hAnsi="sans-serif"/>
          <w:color w:val="000000"/>
        </w:rPr>
        <w:t xml:space="preserve">Gradstein and Ogg 2004; </w:t>
      </w:r>
      <w:r w:rsidRPr="001C5D38">
        <w:rPr>
          <w:rFonts w:ascii="sans-serif" w:hAnsi="sans-serif"/>
          <w:color w:val="212100"/>
        </w:rPr>
        <w:t>Gale et al. 2006). T</w:t>
      </w:r>
      <w:r w:rsidRPr="001C5D38">
        <w:rPr>
          <w:color w:val="000000"/>
        </w:rPr>
        <w:t>he Osborne member probably lies within Chron 13r and is thus has an age of about 34 Ma</w:t>
      </w:r>
      <w:r w:rsidRPr="001C5D38">
        <w:rPr>
          <w:rFonts w:ascii="sans-serif" w:hAnsi="sans-serif"/>
          <w:color w:val="212100"/>
        </w:rPr>
        <w:t xml:space="preserve"> </w:t>
      </w:r>
      <w:r w:rsidRPr="001C5D38">
        <w:rPr>
          <w:color w:val="000000"/>
        </w:rPr>
        <w:t>(</w:t>
      </w:r>
      <w:r w:rsidRPr="001C5D38">
        <w:rPr>
          <w:rFonts w:ascii="sans-serif" w:hAnsi="sans-serif"/>
          <w:color w:val="000000"/>
        </w:rPr>
        <w:t>Gradstein and Ogg 2004; Hooker et al. 2009; Gradstein et al. 2012)</w:t>
      </w:r>
      <w:r w:rsidRPr="001C5D38">
        <w:rPr>
          <w:color w:val="000000"/>
        </w:rPr>
        <w:t>. Therefore we suggest a conservative age of 33 Ma for this record.</w:t>
      </w:r>
    </w:p>
    <w:p w:rsidR="00AB469C" w:rsidRPr="001C5D38" w:rsidRDefault="00AB469C" w:rsidP="00AB469C">
      <w:pPr>
        <w:spacing w:line="360" w:lineRule="auto"/>
        <w:rPr>
          <w:color w:val="000000"/>
        </w:rPr>
      </w:pPr>
      <w:r w:rsidRPr="001C5D38">
        <w:rPr>
          <w:color w:val="000000"/>
        </w:rPr>
        <w:t>Notes: Two other anguines are known from the Eocene (</w:t>
      </w:r>
      <w:r w:rsidRPr="001C5D38">
        <w:rPr>
          <w:i/>
          <w:color w:val="000000"/>
        </w:rPr>
        <w:t>Headonhillia parva</w:t>
      </w:r>
      <w:r w:rsidRPr="001C5D38">
        <w:rPr>
          <w:color w:val="000000"/>
        </w:rPr>
        <w:t xml:space="preserve">) described in Klembara and Green (2010) and </w:t>
      </w:r>
      <w:r w:rsidRPr="001C5D38">
        <w:rPr>
          <w:i/>
          <w:color w:val="000000"/>
        </w:rPr>
        <w:t>Ophisauriscus quadrupes</w:t>
      </w:r>
      <w:r w:rsidRPr="001C5D38">
        <w:rPr>
          <w:color w:val="000000"/>
        </w:rPr>
        <w:t xml:space="preserve"> from the Middle Eocene of Germany (Klembara 1981; Sullivan et al. 1999).</w:t>
      </w:r>
    </w:p>
    <w:p w:rsidR="00AB469C" w:rsidRPr="001C5D38" w:rsidRDefault="00AB469C" w:rsidP="00AB469C">
      <w:pPr>
        <w:spacing w:line="360" w:lineRule="auto"/>
        <w:rPr>
          <w:color w:val="000000"/>
        </w:rPr>
      </w:pPr>
      <w:r w:rsidRPr="001C5D38">
        <w:rPr>
          <w:color w:val="000000"/>
        </w:rPr>
        <w:t xml:space="preserve">Date: 33 </w:t>
      </w:r>
      <w:r w:rsidR="001C5D38">
        <w:rPr>
          <w:color w:val="000000"/>
        </w:rPr>
        <w:t>Mya</w:t>
      </w:r>
      <w:r w:rsidRPr="001C5D38">
        <w:rPr>
          <w:color w:val="000000"/>
        </w:rPr>
        <w:t>.</w:t>
      </w:r>
    </w:p>
    <w:p w:rsidR="00AB469C" w:rsidRPr="001C5D38" w:rsidRDefault="00AB469C" w:rsidP="00AB469C">
      <w:pPr>
        <w:spacing w:line="360" w:lineRule="auto"/>
        <w:rPr>
          <w:color w:val="000000"/>
        </w:rPr>
      </w:pPr>
    </w:p>
    <w:p w:rsidR="00AB469C" w:rsidRPr="001C5D38" w:rsidRDefault="00AB469C" w:rsidP="00AB469C">
      <w:pPr>
        <w:pStyle w:val="MarcHeading4"/>
        <w:spacing w:line="360" w:lineRule="auto"/>
      </w:pPr>
      <w:r w:rsidRPr="001C5D38">
        <w:t>CP9</w:t>
      </w:r>
    </w:p>
    <w:p w:rsidR="00AB469C" w:rsidRPr="001C5D38" w:rsidRDefault="00AB469C" w:rsidP="00AB469C">
      <w:pPr>
        <w:spacing w:line="360" w:lineRule="auto"/>
        <w:rPr>
          <w:i/>
          <w:color w:val="000000"/>
        </w:rPr>
      </w:pPr>
      <w:r w:rsidRPr="001C5D38">
        <w:rPr>
          <w:color w:val="000000"/>
        </w:rPr>
        <w:t xml:space="preserve">Node: </w:t>
      </w:r>
      <w:r w:rsidRPr="001C5D38">
        <w:rPr>
          <w:i/>
          <w:color w:val="000000"/>
        </w:rPr>
        <w:t>Chamaeleo</w:t>
      </w:r>
      <w:r w:rsidRPr="001C5D38">
        <w:rPr>
          <w:color w:val="000000"/>
        </w:rPr>
        <w:t>+</w:t>
      </w:r>
      <w:r w:rsidRPr="001C5D38">
        <w:rPr>
          <w:i/>
          <w:color w:val="000000"/>
        </w:rPr>
        <w:t xml:space="preserve">Calumma </w:t>
      </w:r>
    </w:p>
    <w:p w:rsidR="00AB469C" w:rsidRPr="001C5D38" w:rsidRDefault="00AB469C" w:rsidP="00AB469C">
      <w:pPr>
        <w:spacing w:line="360" w:lineRule="auto"/>
        <w:rPr>
          <w:color w:val="000000"/>
        </w:rPr>
      </w:pPr>
      <w:r w:rsidRPr="001C5D38">
        <w:rPr>
          <w:color w:val="000000"/>
        </w:rPr>
        <w:t xml:space="preserve">Fossil taxon: </w:t>
      </w:r>
      <w:r w:rsidRPr="001C5D38">
        <w:rPr>
          <w:i/>
          <w:color w:val="000000"/>
        </w:rPr>
        <w:t>Chamaeleo</w:t>
      </w:r>
      <w:r w:rsidRPr="001C5D38">
        <w:rPr>
          <w:color w:val="000000"/>
        </w:rPr>
        <w:t xml:space="preserve"> sp.</w:t>
      </w:r>
      <w:r w:rsidRPr="001C5D38">
        <w:rPr>
          <w:bCs/>
          <w:i/>
        </w:rPr>
        <w:br/>
      </w:r>
      <w:r w:rsidRPr="001C5D38">
        <w:rPr>
          <w:color w:val="000000"/>
        </w:rPr>
        <w:t>Main reference: Čerňanský 2010</w:t>
      </w:r>
    </w:p>
    <w:p w:rsidR="00AB469C" w:rsidRPr="001C5D38" w:rsidRDefault="00AB469C" w:rsidP="00AB469C">
      <w:pPr>
        <w:spacing w:line="360" w:lineRule="auto"/>
        <w:rPr>
          <w:color w:val="000000"/>
        </w:rPr>
      </w:pPr>
      <w:r w:rsidRPr="001C5D38">
        <w:rPr>
          <w:color w:val="000000"/>
        </w:rPr>
        <w:lastRenderedPageBreak/>
        <w:t xml:space="preserve">Specimen number(s)/Material: SGDB (geological collection of the Bílina opencast mine at Merkur-North, Czech Republic (Bílina city) Ah-772, referred to </w:t>
      </w:r>
      <w:r w:rsidRPr="001C5D38">
        <w:rPr>
          <w:i/>
          <w:color w:val="000000"/>
        </w:rPr>
        <w:t>Chamaeleo</w:t>
      </w:r>
      <w:r w:rsidRPr="001C5D38">
        <w:rPr>
          <w:color w:val="000000"/>
        </w:rPr>
        <w:t xml:space="preserve"> sp. (Čerňanský 2010). Material comprises</w:t>
      </w:r>
      <w:r w:rsidRPr="001C5D38">
        <w:rPr>
          <w:i/>
          <w:color w:val="000000"/>
        </w:rPr>
        <w:t xml:space="preserve"> </w:t>
      </w:r>
      <w:r w:rsidRPr="001C5D38">
        <w:rPr>
          <w:color w:val="000000"/>
        </w:rPr>
        <w:t>a</w:t>
      </w:r>
      <w:r w:rsidRPr="001C5D38">
        <w:rPr>
          <w:i/>
          <w:color w:val="000000"/>
        </w:rPr>
        <w:t xml:space="preserve"> </w:t>
      </w:r>
      <w:r w:rsidRPr="001C5D38">
        <w:rPr>
          <w:color w:val="000000"/>
        </w:rPr>
        <w:t xml:space="preserve">partial right dentary but it is associated with several other partial dentaries also referable to </w:t>
      </w:r>
      <w:r w:rsidRPr="001C5D38">
        <w:rPr>
          <w:i/>
          <w:color w:val="000000"/>
        </w:rPr>
        <w:t>Chamaeleo</w:t>
      </w:r>
      <w:r w:rsidRPr="001C5D38">
        <w:rPr>
          <w:color w:val="000000"/>
        </w:rPr>
        <w:t xml:space="preserve"> sp. (e.g. 845 SGDB, 857 SGDB, 859 SGDB, 860 SGDB, Čerňanský 2010).</w:t>
      </w:r>
    </w:p>
    <w:p w:rsidR="00AB469C" w:rsidRPr="001C5D38" w:rsidRDefault="00AB469C" w:rsidP="00AB469C">
      <w:pPr>
        <w:spacing w:line="360" w:lineRule="auto"/>
        <w:rPr>
          <w:color w:val="FF0000"/>
        </w:rPr>
      </w:pPr>
      <w:r w:rsidRPr="001C5D38">
        <w:rPr>
          <w:color w:val="000000"/>
        </w:rPr>
        <w:t xml:space="preserve">Apomorphy based diagnosis: Referred to </w:t>
      </w:r>
      <w:r w:rsidRPr="001C5D38">
        <w:rPr>
          <w:i/>
          <w:color w:val="000000"/>
        </w:rPr>
        <w:t>Chamaeleo</w:t>
      </w:r>
      <w:r w:rsidRPr="001C5D38">
        <w:rPr>
          <w:color w:val="000000"/>
        </w:rPr>
        <w:t xml:space="preserve"> sp. because of the following features which are identical to those in </w:t>
      </w:r>
      <w:r w:rsidRPr="001C5D38">
        <w:rPr>
          <w:i/>
          <w:color w:val="000000"/>
        </w:rPr>
        <w:t xml:space="preserve">Chamaeleo </w:t>
      </w:r>
      <w:proofErr w:type="gramStart"/>
      <w:r w:rsidRPr="001C5D38">
        <w:rPr>
          <w:i/>
          <w:color w:val="000000"/>
        </w:rPr>
        <w:t>chamaeleon</w:t>
      </w:r>
      <w:proofErr w:type="gramEnd"/>
      <w:r w:rsidRPr="001C5D38">
        <w:rPr>
          <w:color w:val="000000"/>
        </w:rPr>
        <w:t>: a distinct angular process, and deep surangular sinus between the surangular process and the coronoid process of the dentary (Čerňanský 2010).</w:t>
      </w:r>
    </w:p>
    <w:p w:rsidR="00AB469C" w:rsidRPr="001C5D38" w:rsidRDefault="00AB469C" w:rsidP="00AB469C">
      <w:pPr>
        <w:spacing w:line="360" w:lineRule="auto"/>
        <w:rPr>
          <w:color w:val="000000"/>
        </w:rPr>
      </w:pPr>
      <w:r w:rsidRPr="001C5D38">
        <w:rPr>
          <w:color w:val="000000"/>
        </w:rPr>
        <w:t xml:space="preserve">Reconciliation of morphology-molecular data set: </w:t>
      </w:r>
      <w:proofErr w:type="gramStart"/>
      <w:r w:rsidRPr="001C5D38">
        <w:rPr>
          <w:color w:val="000000"/>
        </w:rPr>
        <w:t>n/a</w:t>
      </w:r>
      <w:proofErr w:type="gramEnd"/>
      <w:r w:rsidRPr="001C5D38">
        <w:rPr>
          <w:color w:val="000000"/>
        </w:rPr>
        <w:t>.</w:t>
      </w:r>
    </w:p>
    <w:p w:rsidR="00AB469C" w:rsidRPr="001C5D38" w:rsidRDefault="00AB469C" w:rsidP="00AB469C">
      <w:pPr>
        <w:spacing w:line="360" w:lineRule="auto"/>
        <w:rPr>
          <w:color w:val="000000"/>
        </w:rPr>
      </w:pPr>
      <w:r w:rsidRPr="001C5D38">
        <w:rPr>
          <w:color w:val="000000"/>
        </w:rPr>
        <w:t>Locality name: Merkur-North locality, the Czech Republic</w:t>
      </w:r>
    </w:p>
    <w:p w:rsidR="00AB469C" w:rsidRPr="001C5D38" w:rsidRDefault="00AB469C" w:rsidP="00AB469C">
      <w:pPr>
        <w:spacing w:line="360" w:lineRule="auto"/>
        <w:rPr>
          <w:color w:val="000000"/>
        </w:rPr>
      </w:pPr>
      <w:r w:rsidRPr="001C5D38">
        <w:rPr>
          <w:color w:val="000000"/>
        </w:rPr>
        <w:t xml:space="preserve">Paleobiology Data Base (PBDB) ID: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Location: opencast mine near Chomutov, the Czech Republic</w:t>
      </w:r>
      <w:r w:rsidRPr="001C5D38">
        <w:rPr>
          <w:color w:val="000000"/>
        </w:rPr>
        <w:br/>
        <w:t xml:space="preserve">Epoch: lower Miocene </w:t>
      </w:r>
    </w:p>
    <w:p w:rsidR="00AB469C" w:rsidRPr="001C5D38" w:rsidRDefault="00AB469C" w:rsidP="00AB469C">
      <w:pPr>
        <w:spacing w:line="360" w:lineRule="auto"/>
        <w:rPr>
          <w:color w:val="FF0000"/>
        </w:rPr>
      </w:pPr>
      <w:r w:rsidRPr="001C5D38">
        <w:rPr>
          <w:color w:val="000000"/>
        </w:rPr>
        <w:t>Stage:</w:t>
      </w:r>
      <w:r w:rsidRPr="001C5D38">
        <w:rPr>
          <w:color w:val="FF0000"/>
        </w:rPr>
        <w:t xml:space="preserve"> </w:t>
      </w:r>
      <w:r w:rsidRPr="001C5D38">
        <w:rPr>
          <w:color w:val="000000"/>
        </w:rPr>
        <w:t>Eggenburgian</w:t>
      </w:r>
    </w:p>
    <w:p w:rsidR="00AB469C" w:rsidRPr="001C5D38" w:rsidRDefault="00AB469C" w:rsidP="00AB469C">
      <w:pPr>
        <w:spacing w:line="360" w:lineRule="auto"/>
        <w:rPr>
          <w:color w:val="000000"/>
        </w:rPr>
      </w:pPr>
      <w:r w:rsidRPr="001C5D38">
        <w:rPr>
          <w:color w:val="000000"/>
        </w:rPr>
        <w:t xml:space="preserve">Stratigraphic level / horizon / unit: The fossil material derives from the grey calcareous marls at the base of the “Main Brown Coal Seam” (reworked volcanic ash) (Čerňanský 2010). </w:t>
      </w:r>
    </w:p>
    <w:p w:rsidR="00AB469C" w:rsidRPr="001C5D38" w:rsidRDefault="00AB469C" w:rsidP="00AB469C">
      <w:pPr>
        <w:autoSpaceDE w:val="0"/>
        <w:autoSpaceDN w:val="0"/>
        <w:adjustRightInd w:val="0"/>
        <w:spacing w:line="360" w:lineRule="auto"/>
        <w:rPr>
          <w:color w:val="000000"/>
        </w:rPr>
      </w:pPr>
      <w:r w:rsidRPr="001C5D38">
        <w:rPr>
          <w:color w:val="000000"/>
        </w:rPr>
        <w:t xml:space="preserve">Radioisotopic age / numeric time scale information: The Merkur-North locality is considered to represent the MN3 which according to various stratigraphic correlations spans about 19 </w:t>
      </w:r>
      <w:r w:rsidR="001C5D38">
        <w:rPr>
          <w:color w:val="000000"/>
        </w:rPr>
        <w:t>Mya</w:t>
      </w:r>
      <w:r w:rsidRPr="001C5D38">
        <w:rPr>
          <w:color w:val="000000"/>
        </w:rPr>
        <w:t xml:space="preserve"> and 20.5 </w:t>
      </w:r>
      <w:r w:rsidR="001C5D38">
        <w:rPr>
          <w:color w:val="000000"/>
        </w:rPr>
        <w:t>Mya</w:t>
      </w:r>
      <w:r w:rsidRPr="001C5D38">
        <w:rPr>
          <w:color w:val="000000"/>
        </w:rPr>
        <w:t xml:space="preserve"> (Steininger and Wessely 2000). Therefore, we use the conservative date of 19 </w:t>
      </w:r>
      <w:r w:rsidR="001C5D38">
        <w:rPr>
          <w:color w:val="000000"/>
        </w:rPr>
        <w:t>Mya</w:t>
      </w:r>
      <w:r w:rsidRPr="001C5D38">
        <w:rPr>
          <w:color w:val="000000"/>
        </w:rPr>
        <w:t xml:space="preserve"> as a calibration point.</w:t>
      </w:r>
    </w:p>
    <w:p w:rsidR="00AB469C" w:rsidRPr="001C5D38" w:rsidRDefault="00AB469C" w:rsidP="00AB469C">
      <w:pPr>
        <w:autoSpaceDE w:val="0"/>
        <w:autoSpaceDN w:val="0"/>
        <w:adjustRightInd w:val="0"/>
        <w:spacing w:line="360" w:lineRule="auto"/>
        <w:rPr>
          <w:color w:val="000000"/>
        </w:rPr>
      </w:pPr>
      <w:r w:rsidRPr="001C5D38">
        <w:rPr>
          <w:color w:val="000000"/>
        </w:rPr>
        <w:t xml:space="preserve">Notes: </w:t>
      </w:r>
    </w:p>
    <w:p w:rsidR="00AB469C" w:rsidRPr="001C5D38" w:rsidRDefault="00AB469C" w:rsidP="00AB469C">
      <w:pPr>
        <w:autoSpaceDE w:val="0"/>
        <w:autoSpaceDN w:val="0"/>
        <w:adjustRightInd w:val="0"/>
        <w:spacing w:line="360" w:lineRule="auto"/>
        <w:rPr>
          <w:color w:val="000000"/>
        </w:rPr>
      </w:pPr>
      <w:r w:rsidRPr="001C5D38">
        <w:rPr>
          <w:color w:val="000000"/>
        </w:rPr>
        <w:t xml:space="preserve">Similar material (cf. </w:t>
      </w:r>
      <w:r w:rsidRPr="001C5D38">
        <w:rPr>
          <w:i/>
          <w:color w:val="000000"/>
        </w:rPr>
        <w:t>Chamaeleo</w:t>
      </w:r>
      <w:r w:rsidRPr="001C5D38">
        <w:rPr>
          <w:color w:val="000000"/>
        </w:rPr>
        <w:t xml:space="preserve"> sp.) is known from the Wintershof-West locality of Germany which exposes the Eggenburg unit (Moody and Roček 1980). Although Moody and Rocek (1980) reported a date of 26 </w:t>
      </w:r>
      <w:r w:rsidR="001C5D38">
        <w:rPr>
          <w:color w:val="000000"/>
        </w:rPr>
        <w:t>Mya</w:t>
      </w:r>
      <w:r w:rsidRPr="001C5D38">
        <w:rPr>
          <w:color w:val="000000"/>
        </w:rPr>
        <w:t>, more recent estimates (Steininger and Wessely 2000) placee it at about 19 Ma. Further chaemaeleon-like material with a similar morphology to chamaeleons has been described from slightly younger beds of the same region Čerňanský (2010).</w:t>
      </w:r>
    </w:p>
    <w:p w:rsidR="00AB469C" w:rsidRPr="001C5D38" w:rsidRDefault="00AB469C" w:rsidP="00AB469C">
      <w:pPr>
        <w:spacing w:line="360" w:lineRule="auto"/>
        <w:rPr>
          <w:color w:val="000000"/>
        </w:rPr>
      </w:pPr>
      <w:r w:rsidRPr="001C5D38">
        <w:rPr>
          <w:color w:val="000000"/>
        </w:rPr>
        <w:t xml:space="preserve">Date: 19 </w:t>
      </w:r>
      <w:r w:rsidR="001C5D38">
        <w:rPr>
          <w:color w:val="000000"/>
        </w:rPr>
        <w:t>Mya</w:t>
      </w:r>
      <w:r w:rsidRPr="001C5D38">
        <w:rPr>
          <w:color w:val="000000"/>
        </w:rPr>
        <w:t>.</w:t>
      </w:r>
    </w:p>
    <w:p w:rsidR="00AB469C" w:rsidRPr="001C5D38" w:rsidRDefault="00AB469C" w:rsidP="00AB469C">
      <w:pPr>
        <w:autoSpaceDE w:val="0"/>
        <w:autoSpaceDN w:val="0"/>
        <w:adjustRightInd w:val="0"/>
        <w:spacing w:line="360" w:lineRule="auto"/>
      </w:pPr>
    </w:p>
    <w:p w:rsidR="00AB469C" w:rsidRPr="001C5D38" w:rsidRDefault="00AB469C" w:rsidP="00AB469C">
      <w:pPr>
        <w:pStyle w:val="MarcHeading4"/>
        <w:spacing w:line="360" w:lineRule="auto"/>
      </w:pPr>
      <w:r w:rsidRPr="001C5D38">
        <w:t>CP10</w:t>
      </w:r>
    </w:p>
    <w:p w:rsidR="00AB469C" w:rsidRPr="001C5D38" w:rsidRDefault="00AB469C" w:rsidP="00AB469C">
      <w:pPr>
        <w:spacing w:line="360" w:lineRule="auto"/>
        <w:rPr>
          <w:color w:val="000000"/>
        </w:rPr>
      </w:pPr>
      <w:r w:rsidRPr="001C5D38">
        <w:rPr>
          <w:color w:val="000000"/>
        </w:rPr>
        <w:t xml:space="preserve">Node: </w:t>
      </w:r>
      <w:r w:rsidRPr="001C5D38">
        <w:rPr>
          <w:i/>
          <w:color w:val="000000"/>
        </w:rPr>
        <w:t>Physignathus</w:t>
      </w:r>
      <w:r w:rsidRPr="001C5D38">
        <w:rPr>
          <w:color w:val="000000"/>
        </w:rPr>
        <w:t>-</w:t>
      </w:r>
      <w:r w:rsidRPr="001C5D38">
        <w:rPr>
          <w:i/>
          <w:color w:val="000000"/>
        </w:rPr>
        <w:t>Ctenophorus</w:t>
      </w:r>
    </w:p>
    <w:p w:rsidR="00AB469C" w:rsidRPr="001C5D38" w:rsidRDefault="00AB469C" w:rsidP="00AB469C">
      <w:pPr>
        <w:spacing w:line="360" w:lineRule="auto"/>
        <w:rPr>
          <w:color w:val="000000"/>
        </w:rPr>
      </w:pPr>
      <w:r w:rsidRPr="001C5D38">
        <w:rPr>
          <w:color w:val="000000"/>
        </w:rPr>
        <w:t xml:space="preserve">Fossil taxon: </w:t>
      </w:r>
      <w:r w:rsidRPr="001C5D38">
        <w:rPr>
          <w:i/>
          <w:color w:val="000000"/>
        </w:rPr>
        <w:t>Physignathus</w:t>
      </w:r>
      <w:r w:rsidRPr="001C5D38">
        <w:rPr>
          <w:color w:val="000000"/>
        </w:rPr>
        <w:t xml:space="preserve"> sp.</w:t>
      </w:r>
      <w:r w:rsidRPr="001C5D38">
        <w:rPr>
          <w:bCs/>
          <w:i/>
        </w:rPr>
        <w:br/>
      </w:r>
      <w:r w:rsidRPr="001C5D38">
        <w:rPr>
          <w:color w:val="000000"/>
        </w:rPr>
        <w:t>Main reference: Covacevich et al. 1990</w:t>
      </w:r>
    </w:p>
    <w:p w:rsidR="00AB469C" w:rsidRPr="001C5D38" w:rsidRDefault="00AB469C" w:rsidP="00AB469C">
      <w:pPr>
        <w:spacing w:line="360" w:lineRule="auto"/>
        <w:rPr>
          <w:color w:val="000000"/>
        </w:rPr>
      </w:pPr>
      <w:r w:rsidRPr="001C5D38">
        <w:rPr>
          <w:color w:val="000000"/>
        </w:rPr>
        <w:lastRenderedPageBreak/>
        <w:t>Specimen number(s)/Material: QM F18004 and QM F18007 (both partial dentaries)</w:t>
      </w:r>
    </w:p>
    <w:p w:rsidR="00AB469C" w:rsidRPr="001C5D38" w:rsidRDefault="00AB469C" w:rsidP="00AB469C">
      <w:pPr>
        <w:spacing w:line="360" w:lineRule="auto"/>
        <w:rPr>
          <w:color w:val="000000"/>
        </w:rPr>
      </w:pPr>
      <w:r w:rsidRPr="001C5D38">
        <w:rPr>
          <w:color w:val="000000"/>
        </w:rPr>
        <w:t xml:space="preserve">Apomorphy based diagnosis: Referable to </w:t>
      </w:r>
      <w:r w:rsidRPr="001C5D38">
        <w:rPr>
          <w:i/>
          <w:color w:val="000000"/>
        </w:rPr>
        <w:t>Physignathus</w:t>
      </w:r>
      <w:r w:rsidRPr="001C5D38">
        <w:rPr>
          <w:color w:val="000000"/>
        </w:rPr>
        <w:t xml:space="preserve"> sp. according to direct comparisons with modern material (Covacevich et al. 1990).</w:t>
      </w:r>
    </w:p>
    <w:p w:rsidR="00AB469C" w:rsidRPr="001C5D38" w:rsidRDefault="00AB469C" w:rsidP="00AB469C">
      <w:pPr>
        <w:spacing w:line="360" w:lineRule="auto"/>
        <w:rPr>
          <w:color w:val="000000"/>
        </w:rPr>
      </w:pPr>
      <w:r w:rsidRPr="001C5D38">
        <w:rPr>
          <w:color w:val="000000"/>
        </w:rPr>
        <w:t xml:space="preserve">Reconciliation of morphology-molecular data set: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Locality name: Camel Sputum Site, Riversleigh</w:t>
      </w:r>
    </w:p>
    <w:p w:rsidR="00AB469C" w:rsidRPr="001C5D38" w:rsidRDefault="00AB469C" w:rsidP="00AB469C">
      <w:pPr>
        <w:spacing w:line="360" w:lineRule="auto"/>
        <w:rPr>
          <w:color w:val="000000"/>
        </w:rPr>
      </w:pPr>
      <w:r w:rsidRPr="001C5D38">
        <w:rPr>
          <w:color w:val="000000"/>
        </w:rPr>
        <w:t xml:space="preserve">Paleobiology Data Base (PBDB) ID: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Location: Australia</w:t>
      </w:r>
      <w:r w:rsidRPr="001C5D38">
        <w:rPr>
          <w:color w:val="000000"/>
        </w:rPr>
        <w:br/>
        <w:t>Epoch: early Miocene</w:t>
      </w:r>
    </w:p>
    <w:p w:rsidR="00AB469C" w:rsidRPr="001C5D38" w:rsidRDefault="00AB469C" w:rsidP="00AB469C">
      <w:pPr>
        <w:spacing w:line="360" w:lineRule="auto"/>
        <w:rPr>
          <w:color w:val="000000"/>
        </w:rPr>
      </w:pPr>
      <w:r w:rsidRPr="001C5D38">
        <w:rPr>
          <w:color w:val="000000"/>
        </w:rPr>
        <w:t>Stage</w:t>
      </w:r>
      <w:proofErr w:type="gramStart"/>
      <w:r w:rsidRPr="001C5D38">
        <w:rPr>
          <w:color w:val="000000"/>
        </w:rPr>
        <w:t>: ?</w:t>
      </w:r>
      <w:proofErr w:type="gramEnd"/>
      <w:r w:rsidRPr="001C5D38">
        <w:rPr>
          <w:color w:val="000000"/>
        </w:rPr>
        <w:t>unknown</w:t>
      </w:r>
    </w:p>
    <w:p w:rsidR="00AB469C" w:rsidRPr="001C5D38" w:rsidRDefault="00AB469C" w:rsidP="00AB469C">
      <w:pPr>
        <w:spacing w:line="360" w:lineRule="auto"/>
        <w:rPr>
          <w:color w:val="000000"/>
        </w:rPr>
      </w:pPr>
      <w:r w:rsidRPr="001C5D38">
        <w:rPr>
          <w:color w:val="000000"/>
        </w:rPr>
        <w:t>Stratigraphic level / horizon / unit: Faunal Zone B (Archer et al. 1989, 2006; Travouillon et al. 2009). Material is known from the following sites: Camel Sputum, Inabeyance, Hiatus Site, Upper Site, Neville's Garden, RSO, Wayne's Wok (Archer et al. 2006).</w:t>
      </w:r>
    </w:p>
    <w:p w:rsidR="00AB469C" w:rsidRPr="001C5D38" w:rsidRDefault="00AB469C" w:rsidP="00AB469C">
      <w:pPr>
        <w:spacing w:line="360" w:lineRule="auto"/>
        <w:rPr>
          <w:color w:val="000000"/>
        </w:rPr>
      </w:pPr>
      <w:r w:rsidRPr="001C5D38">
        <w:rPr>
          <w:color w:val="000000"/>
        </w:rPr>
        <w:t>Radioisotopic age / numeric time scale information: Camel Sputum Site, Riversleigh</w:t>
      </w:r>
    </w:p>
    <w:p w:rsidR="00AB469C" w:rsidRPr="001C5D38" w:rsidRDefault="00AB469C" w:rsidP="00AB469C">
      <w:pPr>
        <w:spacing w:line="360" w:lineRule="auto"/>
        <w:rPr>
          <w:color w:val="000000"/>
        </w:rPr>
      </w:pPr>
      <w:r w:rsidRPr="001C5D38">
        <w:rPr>
          <w:color w:val="000000"/>
        </w:rPr>
        <w:t xml:space="preserve">Is part of Faunal Zone B (“System B”) which lies between Faunal Zone A and C. System A sites share mammalian species with central Australian deposits [Etadunna Fm] dated magnetostratigraphically to Late Oligocene (~24–25 </w:t>
      </w:r>
      <w:r w:rsidR="001C5D38">
        <w:rPr>
          <w:color w:val="000000"/>
        </w:rPr>
        <w:t>Mya</w:t>
      </w:r>
      <w:r w:rsidRPr="001C5D38">
        <w:rPr>
          <w:color w:val="000000"/>
        </w:rPr>
        <w:t xml:space="preserve">, Woodburne et al., 1993); System C contains a sequence of assemblages that probably span the Middle Miocene (~16.3 to 10.4MYA); and System B is intermediate in age, probably Early Miocene (Archer et al., 1997)." Hence, System B = between approximately 16 and 24 </w:t>
      </w:r>
      <w:r w:rsidR="001C5D38">
        <w:rPr>
          <w:color w:val="000000"/>
        </w:rPr>
        <w:t>Mya</w:t>
      </w:r>
      <w:r w:rsidRPr="001C5D38">
        <w:rPr>
          <w:color w:val="000000"/>
        </w:rPr>
        <w:t xml:space="preserve">. Therefore we use a conservative date of 16 </w:t>
      </w:r>
      <w:r w:rsidR="001C5D38">
        <w:rPr>
          <w:color w:val="000000"/>
        </w:rPr>
        <w:t>Mya</w:t>
      </w:r>
      <w:r w:rsidRPr="001C5D38">
        <w:rPr>
          <w:color w:val="000000"/>
        </w:rPr>
        <w:t>.</w:t>
      </w:r>
    </w:p>
    <w:p w:rsidR="00AB469C" w:rsidRPr="001C5D38" w:rsidRDefault="00AB469C" w:rsidP="00AB469C">
      <w:pPr>
        <w:spacing w:line="360" w:lineRule="auto"/>
        <w:rPr>
          <w:color w:val="000000"/>
        </w:rPr>
      </w:pPr>
      <w:r w:rsidRPr="001C5D38">
        <w:rPr>
          <w:color w:val="000000"/>
        </w:rPr>
        <w:t xml:space="preserve">Notes: Material referable to </w:t>
      </w:r>
      <w:r w:rsidRPr="001C5D38">
        <w:rPr>
          <w:i/>
          <w:color w:val="000000"/>
        </w:rPr>
        <w:t>Physignathus</w:t>
      </w:r>
      <w:r w:rsidRPr="001C5D38">
        <w:rPr>
          <w:color w:val="000000"/>
        </w:rPr>
        <w:t xml:space="preserve"> sp. also known from the contemporaneous Wayne's Wok site of Riversleigh (Covacevich et al. 1990).</w:t>
      </w:r>
    </w:p>
    <w:p w:rsidR="00AB469C" w:rsidRPr="001C5D38" w:rsidRDefault="00AB469C" w:rsidP="00AB469C">
      <w:pPr>
        <w:spacing w:line="360" w:lineRule="auto"/>
        <w:rPr>
          <w:color w:val="000000"/>
        </w:rPr>
      </w:pPr>
      <w:r w:rsidRPr="001C5D38">
        <w:rPr>
          <w:color w:val="000000"/>
        </w:rPr>
        <w:t xml:space="preserve">Date: 16 </w:t>
      </w:r>
      <w:r w:rsidR="001C5D38">
        <w:rPr>
          <w:color w:val="000000"/>
        </w:rPr>
        <w:t>Mya</w:t>
      </w:r>
      <w:r w:rsidRPr="001C5D38">
        <w:rPr>
          <w:color w:val="000000"/>
        </w:rPr>
        <w:t>.</w:t>
      </w:r>
    </w:p>
    <w:p w:rsidR="00AB469C" w:rsidRPr="001C5D38" w:rsidRDefault="00AB469C" w:rsidP="00AB469C">
      <w:pPr>
        <w:autoSpaceDE w:val="0"/>
        <w:autoSpaceDN w:val="0"/>
        <w:adjustRightInd w:val="0"/>
        <w:spacing w:line="360" w:lineRule="auto"/>
      </w:pPr>
    </w:p>
    <w:p w:rsidR="00AB469C" w:rsidRPr="001C5D38" w:rsidRDefault="00AB469C" w:rsidP="00AB469C">
      <w:pPr>
        <w:pStyle w:val="MarcHeading4"/>
        <w:spacing w:line="360" w:lineRule="auto"/>
      </w:pPr>
      <w:r w:rsidRPr="001C5D38">
        <w:t>CP11</w:t>
      </w:r>
    </w:p>
    <w:p w:rsidR="00AB469C" w:rsidRPr="001C5D38" w:rsidRDefault="00AB469C" w:rsidP="00AB469C">
      <w:pPr>
        <w:spacing w:line="360" w:lineRule="auto"/>
        <w:rPr>
          <w:color w:val="000000"/>
        </w:rPr>
      </w:pPr>
      <w:r w:rsidRPr="001C5D38">
        <w:rPr>
          <w:color w:val="000000"/>
        </w:rPr>
        <w:t xml:space="preserve">Node: </w:t>
      </w:r>
      <w:r w:rsidRPr="001C5D38">
        <w:rPr>
          <w:i/>
          <w:color w:val="000000"/>
        </w:rPr>
        <w:t>Gambelia</w:t>
      </w:r>
      <w:r w:rsidRPr="001C5D38">
        <w:rPr>
          <w:color w:val="000000"/>
        </w:rPr>
        <w:t>-</w:t>
      </w:r>
      <w:r w:rsidRPr="001C5D38">
        <w:rPr>
          <w:i/>
          <w:color w:val="000000"/>
        </w:rPr>
        <w:t>Anolis</w:t>
      </w:r>
    </w:p>
    <w:p w:rsidR="00AB469C" w:rsidRPr="001C5D38" w:rsidRDefault="00AB469C" w:rsidP="00AB469C">
      <w:pPr>
        <w:spacing w:line="360" w:lineRule="auto"/>
        <w:rPr>
          <w:color w:val="000000"/>
        </w:rPr>
      </w:pPr>
      <w:r w:rsidRPr="001C5D38">
        <w:rPr>
          <w:color w:val="000000"/>
        </w:rPr>
        <w:t xml:space="preserve">Fossil taxon: </w:t>
      </w:r>
      <w:r w:rsidRPr="001C5D38">
        <w:rPr>
          <w:i/>
          <w:color w:val="000000"/>
        </w:rPr>
        <w:t>Afairiguana avius</w:t>
      </w:r>
      <w:r w:rsidRPr="001C5D38">
        <w:rPr>
          <w:bCs/>
          <w:i/>
        </w:rPr>
        <w:br/>
      </w:r>
      <w:r w:rsidRPr="001C5D38">
        <w:rPr>
          <w:color w:val="000000"/>
        </w:rPr>
        <w:t>Main reference: Conrad et al. 2007</w:t>
      </w:r>
    </w:p>
    <w:p w:rsidR="00AB469C" w:rsidRPr="001C5D38" w:rsidRDefault="00AB469C" w:rsidP="00AB469C">
      <w:pPr>
        <w:spacing w:line="360" w:lineRule="auto"/>
        <w:rPr>
          <w:color w:val="000000"/>
        </w:rPr>
      </w:pPr>
      <w:r w:rsidRPr="001C5D38">
        <w:rPr>
          <w:color w:val="000000"/>
        </w:rPr>
        <w:t xml:space="preserve">Specimen number(s)/Material: FMNH (Field Museum of Natural History, Chicago, USA) PR 2379, holotype of </w:t>
      </w:r>
      <w:r w:rsidRPr="001C5D38">
        <w:rPr>
          <w:i/>
          <w:color w:val="000000"/>
        </w:rPr>
        <w:t xml:space="preserve">Afairiguana avius </w:t>
      </w:r>
      <w:r w:rsidRPr="001C5D38">
        <w:rPr>
          <w:color w:val="000000"/>
        </w:rPr>
        <w:t>(Conrad et al. 2007). Material comprises nearly a complete skeleton preserved in ventral view (Conrad et al. 2007).</w:t>
      </w:r>
    </w:p>
    <w:p w:rsidR="00AB469C" w:rsidRPr="001C5D38" w:rsidRDefault="00AB469C" w:rsidP="00AB469C">
      <w:pPr>
        <w:spacing w:line="360" w:lineRule="auto"/>
        <w:rPr>
          <w:color w:val="000000"/>
        </w:rPr>
      </w:pPr>
      <w:r w:rsidRPr="001C5D38">
        <w:rPr>
          <w:color w:val="000000"/>
        </w:rPr>
        <w:t xml:space="preserve">Apomorphy based diagnosis: the oldest </w:t>
      </w:r>
      <w:r w:rsidRPr="001C5D38">
        <w:rPr>
          <w:i/>
          <w:color w:val="000000"/>
        </w:rPr>
        <w:t>Anole</w:t>
      </w:r>
      <w:r w:rsidRPr="001C5D38">
        <w:rPr>
          <w:color w:val="000000"/>
        </w:rPr>
        <w:t xml:space="preserve">-like lizard and the earliest pleurodontan iguanian (Conrad et al. 2007). Phylogenetic analysis of 50 taxa with 202 morphological characters places </w:t>
      </w:r>
      <w:r w:rsidRPr="001C5D38">
        <w:rPr>
          <w:i/>
          <w:color w:val="000000"/>
        </w:rPr>
        <w:t xml:space="preserve">Afairiguana avius </w:t>
      </w:r>
      <w:r w:rsidRPr="001C5D38">
        <w:rPr>
          <w:color w:val="000000"/>
        </w:rPr>
        <w:t xml:space="preserve">within Iguania and Polychrotidae (Conrad et al. 2007). A </w:t>
      </w:r>
      <w:r w:rsidRPr="001C5D38">
        <w:rPr>
          <w:color w:val="000000"/>
        </w:rPr>
        <w:lastRenderedPageBreak/>
        <w:t xml:space="preserve">clade containing </w:t>
      </w:r>
      <w:r w:rsidRPr="001C5D38">
        <w:rPr>
          <w:i/>
          <w:color w:val="000000"/>
        </w:rPr>
        <w:t>Polychrus</w:t>
      </w:r>
      <w:r w:rsidRPr="001C5D38">
        <w:rPr>
          <w:color w:val="000000"/>
        </w:rPr>
        <w:t xml:space="preserve">, Leiosaurinae, Anisolepinae and </w:t>
      </w:r>
      <w:r w:rsidRPr="001C5D38">
        <w:rPr>
          <w:i/>
          <w:color w:val="000000"/>
        </w:rPr>
        <w:t xml:space="preserve">Afairiguana avius </w:t>
      </w:r>
      <w:r w:rsidRPr="001C5D38">
        <w:rPr>
          <w:color w:val="000000"/>
        </w:rPr>
        <w:t xml:space="preserve">is supported by the following characters: absence of a jugal-squamosal contact, a reduced crista prootica which does not extend ventrolaterally, placement of the anterior inferior alveolar foramen completely within the splenial (no dentary contribution to the border). A further character, proximally expanded clavicles that are notched/fenestrated, supports a less inclusive (and unresolved) grouping of Leiosaurinae + Anisolepinae + </w:t>
      </w:r>
      <w:r w:rsidRPr="001C5D38">
        <w:rPr>
          <w:i/>
          <w:color w:val="000000"/>
        </w:rPr>
        <w:t>Afairiguana avius</w:t>
      </w:r>
      <w:r w:rsidRPr="001C5D38">
        <w:rPr>
          <w:color w:val="000000"/>
        </w:rPr>
        <w:t xml:space="preserve"> (Conrad et al. 2007).</w:t>
      </w:r>
    </w:p>
    <w:p w:rsidR="00AB469C" w:rsidRPr="001C5D38" w:rsidRDefault="00AB469C" w:rsidP="00AB469C">
      <w:pPr>
        <w:spacing w:line="360" w:lineRule="auto"/>
        <w:rPr>
          <w:color w:val="000000"/>
        </w:rPr>
      </w:pPr>
      <w:r w:rsidRPr="001C5D38">
        <w:rPr>
          <w:color w:val="000000"/>
        </w:rPr>
        <w:t xml:space="preserve">Notes: The next oldest pleurodontan iguanian known is </w:t>
      </w:r>
      <w:r w:rsidRPr="001C5D38">
        <w:rPr>
          <w:i/>
          <w:color w:val="000000"/>
        </w:rPr>
        <w:t>Geiseltaliellus longicaudus</w:t>
      </w:r>
      <w:r w:rsidRPr="001C5D38">
        <w:rPr>
          <w:color w:val="000000"/>
        </w:rPr>
        <w:t xml:space="preserve"> which is considered to be from within Corytophanidae (Rossmann, 1999, 2000; Smith 2009a).</w:t>
      </w:r>
    </w:p>
    <w:p w:rsidR="00AB469C" w:rsidRPr="001C5D38" w:rsidRDefault="00AB469C" w:rsidP="00AB469C">
      <w:pPr>
        <w:spacing w:line="360" w:lineRule="auto"/>
        <w:rPr>
          <w:color w:val="000000"/>
        </w:rPr>
      </w:pPr>
      <w:r w:rsidRPr="001C5D38">
        <w:rPr>
          <w:color w:val="000000"/>
        </w:rPr>
        <w:t xml:space="preserve">Reconciliation of morphology-molecular data set: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 xml:space="preserve">Locality name: Warfield Springs Locality, Green River (Conrad et al. 2007). </w:t>
      </w:r>
      <w:proofErr w:type="gramStart"/>
      <w:r w:rsidRPr="001C5D38">
        <w:rPr>
          <w:color w:val="000000"/>
        </w:rPr>
        <w:t>Locality K in Grande and Buchheim (1994).</w:t>
      </w:r>
      <w:proofErr w:type="gramEnd"/>
    </w:p>
    <w:p w:rsidR="00AB469C" w:rsidRPr="001C5D38" w:rsidRDefault="00AB469C" w:rsidP="00AB469C">
      <w:pPr>
        <w:spacing w:line="360" w:lineRule="auto"/>
        <w:rPr>
          <w:color w:val="000000"/>
        </w:rPr>
      </w:pPr>
      <w:r w:rsidRPr="001C5D38">
        <w:rPr>
          <w:color w:val="000000"/>
        </w:rPr>
        <w:t>Paleobiology Data Base (PBDB) ID: 85026</w:t>
      </w:r>
    </w:p>
    <w:p w:rsidR="00AB469C" w:rsidRPr="001C5D38" w:rsidRDefault="00AB469C" w:rsidP="00AB469C">
      <w:pPr>
        <w:spacing w:line="360" w:lineRule="auto"/>
        <w:rPr>
          <w:color w:val="000000"/>
        </w:rPr>
      </w:pPr>
      <w:r w:rsidRPr="001C5D38">
        <w:rPr>
          <w:color w:val="000000"/>
        </w:rPr>
        <w:t>Location: Wyoming, USA.</w:t>
      </w:r>
      <w:r w:rsidRPr="001C5D38">
        <w:rPr>
          <w:color w:val="000000"/>
        </w:rPr>
        <w:br/>
        <w:t xml:space="preserve">Epoch: lower Eocene </w:t>
      </w:r>
    </w:p>
    <w:p w:rsidR="00AB469C" w:rsidRPr="001C5D38" w:rsidRDefault="00AB469C" w:rsidP="00AB469C">
      <w:pPr>
        <w:spacing w:line="360" w:lineRule="auto"/>
        <w:rPr>
          <w:color w:val="000000"/>
        </w:rPr>
      </w:pPr>
      <w:r w:rsidRPr="001C5D38">
        <w:rPr>
          <w:color w:val="000000"/>
        </w:rPr>
        <w:t>Stage: Wasatachian? (Ypresian?)</w:t>
      </w:r>
    </w:p>
    <w:p w:rsidR="00AB469C" w:rsidRPr="001C5D38" w:rsidRDefault="00AB469C" w:rsidP="00AB469C">
      <w:pPr>
        <w:spacing w:line="360" w:lineRule="auto"/>
        <w:rPr>
          <w:color w:val="000000"/>
        </w:rPr>
      </w:pPr>
      <w:r w:rsidRPr="001C5D38">
        <w:rPr>
          <w:color w:val="000000"/>
        </w:rPr>
        <w:t>Stratigraphic level / horizon / unit: Fossil Butte Member of the Green River Formation (Conrad et al. 2007). The Warfield Springs locality is not as well known as the F-1 and more northern F-2 localities of Grande and Buchheim (1994) but is considered to be age equivalent to the latter (Conrad et al. 2007).</w:t>
      </w:r>
      <w:r w:rsidRPr="001C5D38">
        <w:rPr>
          <w:color w:val="FF0000"/>
        </w:rPr>
        <w:t xml:space="preserve"> </w:t>
      </w:r>
      <w:r w:rsidRPr="001C5D38">
        <w:rPr>
          <w:color w:val="000000"/>
        </w:rPr>
        <w:t xml:space="preserve">Radioisotophic age / numeric time scale information: The Green River Formation lies entirely within Chron C23r and is overlain by the Wasatch Formation (Clyde et al. 2001). Moreover the upper boundary of the Chron C23r is considered to be 51.75 </w:t>
      </w:r>
      <w:r w:rsidR="001C5D38">
        <w:rPr>
          <w:color w:val="000000"/>
        </w:rPr>
        <w:t>Mya</w:t>
      </w:r>
      <w:r w:rsidRPr="001C5D38">
        <w:rPr>
          <w:color w:val="000000"/>
        </w:rPr>
        <w:t xml:space="preserve">. The age of the Eocene Green River Formation has been inferred using </w:t>
      </w:r>
      <w:r w:rsidRPr="001C5D38">
        <w:rPr>
          <w:color w:val="000000"/>
          <w:vertAlign w:val="superscript"/>
        </w:rPr>
        <w:t>238</w:t>
      </w:r>
      <w:r w:rsidRPr="001C5D38">
        <w:rPr>
          <w:color w:val="000000"/>
        </w:rPr>
        <w:t>U-</w:t>
      </w:r>
      <w:r w:rsidRPr="001C5D38">
        <w:rPr>
          <w:color w:val="000000"/>
          <w:vertAlign w:val="superscript"/>
        </w:rPr>
        <w:t>206</w:t>
      </w:r>
      <w:r w:rsidRPr="001C5D38">
        <w:rPr>
          <w:color w:val="000000"/>
        </w:rPr>
        <w:t xml:space="preserve">Pb ages of zircon, </w:t>
      </w:r>
      <w:r w:rsidRPr="001C5D38">
        <w:rPr>
          <w:color w:val="000000"/>
          <w:vertAlign w:val="superscript"/>
        </w:rPr>
        <w:t>40</w:t>
      </w:r>
      <w:r w:rsidRPr="001C5D38">
        <w:rPr>
          <w:color w:val="000000"/>
        </w:rPr>
        <w:t>Ar/</w:t>
      </w:r>
      <w:r w:rsidRPr="001C5D38">
        <w:rPr>
          <w:color w:val="000000"/>
          <w:vertAlign w:val="superscript"/>
        </w:rPr>
        <w:t>39</w:t>
      </w:r>
      <w:r w:rsidRPr="001C5D38">
        <w:rPr>
          <w:color w:val="000000"/>
        </w:rPr>
        <w:t xml:space="preserve">Ar to provide a minimum date of 48.5 </w:t>
      </w:r>
      <w:r w:rsidR="001C5D38">
        <w:rPr>
          <w:color w:val="000000"/>
        </w:rPr>
        <w:t>Mya</w:t>
      </w:r>
      <w:r w:rsidRPr="001C5D38">
        <w:rPr>
          <w:color w:val="000000"/>
        </w:rPr>
        <w:t xml:space="preserve"> (Smith et al. 2008; 2010).</w:t>
      </w:r>
    </w:p>
    <w:p w:rsidR="00AB469C" w:rsidRPr="001C5D38" w:rsidRDefault="00AB469C" w:rsidP="00AB469C">
      <w:pPr>
        <w:spacing w:line="360" w:lineRule="auto"/>
        <w:rPr>
          <w:color w:val="000000"/>
        </w:rPr>
      </w:pPr>
      <w:r w:rsidRPr="001C5D38">
        <w:rPr>
          <w:color w:val="000000"/>
        </w:rPr>
        <w:t xml:space="preserve">Date: 48 </w:t>
      </w:r>
      <w:r w:rsidR="001C5D38">
        <w:rPr>
          <w:color w:val="000000"/>
        </w:rPr>
        <w:t>Mya</w:t>
      </w:r>
      <w:r w:rsidRPr="001C5D38">
        <w:rPr>
          <w:color w:val="000000"/>
        </w:rPr>
        <w:t>.</w:t>
      </w:r>
    </w:p>
    <w:p w:rsidR="00AB469C" w:rsidRPr="001C5D38" w:rsidRDefault="00AB469C" w:rsidP="00AB469C">
      <w:pPr>
        <w:spacing w:line="360" w:lineRule="auto"/>
        <w:rPr>
          <w:color w:val="000000"/>
        </w:rPr>
      </w:pPr>
    </w:p>
    <w:p w:rsidR="00AB469C" w:rsidRPr="001C5D38" w:rsidRDefault="00AB469C" w:rsidP="00AB469C">
      <w:pPr>
        <w:pStyle w:val="MarcHeading4"/>
        <w:spacing w:line="360" w:lineRule="auto"/>
      </w:pPr>
      <w:r w:rsidRPr="001C5D38">
        <w:t>CP12</w:t>
      </w:r>
    </w:p>
    <w:p w:rsidR="00AB469C" w:rsidRPr="001C5D38" w:rsidRDefault="00AB469C" w:rsidP="00AB469C">
      <w:pPr>
        <w:spacing w:line="360" w:lineRule="auto"/>
        <w:rPr>
          <w:color w:val="FF0000"/>
        </w:rPr>
      </w:pPr>
      <w:r w:rsidRPr="001C5D38">
        <w:rPr>
          <w:color w:val="000000"/>
        </w:rPr>
        <w:t xml:space="preserve">Node: </w:t>
      </w:r>
      <w:r w:rsidRPr="001C5D38">
        <w:rPr>
          <w:i/>
          <w:color w:val="000000"/>
        </w:rPr>
        <w:t>Shinisaurus</w:t>
      </w:r>
      <w:r w:rsidRPr="001C5D38">
        <w:rPr>
          <w:color w:val="000000"/>
        </w:rPr>
        <w:t>-</w:t>
      </w:r>
      <w:r w:rsidRPr="001C5D38">
        <w:rPr>
          <w:i/>
          <w:color w:val="000000"/>
        </w:rPr>
        <w:t>Elgaria</w:t>
      </w:r>
      <w:r w:rsidRPr="001C5D38">
        <w:rPr>
          <w:color w:val="000000"/>
        </w:rPr>
        <w:t xml:space="preserve"> </w:t>
      </w:r>
    </w:p>
    <w:p w:rsidR="00AB469C" w:rsidRPr="001C5D38" w:rsidRDefault="00AB469C" w:rsidP="00AB469C">
      <w:pPr>
        <w:spacing w:line="360" w:lineRule="auto"/>
        <w:rPr>
          <w:color w:val="000000"/>
        </w:rPr>
      </w:pPr>
      <w:r w:rsidRPr="001C5D38">
        <w:rPr>
          <w:color w:val="000000"/>
        </w:rPr>
        <w:t xml:space="preserve">Fossil taxon: </w:t>
      </w:r>
      <w:r w:rsidRPr="001C5D38">
        <w:rPr>
          <w:i/>
          <w:color w:val="000000"/>
        </w:rPr>
        <w:t>Dalinghosaurus longidigitus</w:t>
      </w:r>
      <w:r w:rsidRPr="001C5D38">
        <w:rPr>
          <w:bCs/>
          <w:i/>
        </w:rPr>
        <w:br/>
      </w:r>
      <w:r w:rsidRPr="001C5D38">
        <w:rPr>
          <w:color w:val="000000"/>
        </w:rPr>
        <w:t>Main reference: Evans and Wang 2005</w:t>
      </w:r>
    </w:p>
    <w:p w:rsidR="00AB469C" w:rsidRPr="001C5D38" w:rsidRDefault="00AB469C" w:rsidP="00AB469C">
      <w:pPr>
        <w:spacing w:line="360" w:lineRule="auto"/>
        <w:rPr>
          <w:color w:val="000000"/>
        </w:rPr>
      </w:pPr>
      <w:r w:rsidRPr="001C5D38">
        <w:rPr>
          <w:color w:val="000000"/>
        </w:rPr>
        <w:t xml:space="preserve">Specimen number(s)/Material: GMV (Geological Museum of China, Beijing, China) 2127, referred specimen (Evans and Wang 2005). Comprises the posterior part of the body (tail, </w:t>
      </w:r>
      <w:r w:rsidRPr="001C5D38">
        <w:rPr>
          <w:color w:val="000000"/>
        </w:rPr>
        <w:lastRenderedPageBreak/>
        <w:t>pelvis, and hind limbs) but see also IVPP V13282 (articulated skull). Many fully articulated skeletons available (Evans and Wang 2005).</w:t>
      </w:r>
    </w:p>
    <w:p w:rsidR="00AB469C" w:rsidRPr="001C5D38" w:rsidRDefault="00AB469C" w:rsidP="00AB469C">
      <w:pPr>
        <w:spacing w:line="360" w:lineRule="auto"/>
        <w:rPr>
          <w:color w:val="000000"/>
        </w:rPr>
      </w:pPr>
      <w:r w:rsidRPr="001C5D38">
        <w:rPr>
          <w:color w:val="000000"/>
        </w:rPr>
        <w:t xml:space="preserve">Apomorphy based diagnosis: </w:t>
      </w:r>
    </w:p>
    <w:p w:rsidR="00AB469C" w:rsidRPr="001C5D38" w:rsidRDefault="00AB469C" w:rsidP="00AB469C">
      <w:pPr>
        <w:spacing w:line="360" w:lineRule="auto"/>
        <w:rPr>
          <w:color w:val="000000"/>
        </w:rPr>
      </w:pPr>
      <w:r w:rsidRPr="001C5D38">
        <w:rPr>
          <w:color w:val="000000"/>
        </w:rPr>
        <w:t xml:space="preserve">An extinct taxon more closely related to </w:t>
      </w:r>
      <w:r w:rsidRPr="001C5D38">
        <w:rPr>
          <w:i/>
          <w:color w:val="000000"/>
        </w:rPr>
        <w:t>Shinisaurus</w:t>
      </w:r>
      <w:r w:rsidRPr="001C5D38">
        <w:rPr>
          <w:color w:val="000000"/>
        </w:rPr>
        <w:t xml:space="preserve"> than any other living squamate. In a recent large combined phylogenetic analyses </w:t>
      </w:r>
      <w:r w:rsidRPr="001C5D38">
        <w:rPr>
          <w:i/>
          <w:color w:val="000000"/>
        </w:rPr>
        <w:t>Dalinghosaurus</w:t>
      </w:r>
      <w:r w:rsidRPr="001C5D38">
        <w:rPr>
          <w:color w:val="000000"/>
        </w:rPr>
        <w:t xml:space="preserve"> was recovered as the sister taxon to </w:t>
      </w:r>
      <w:r w:rsidRPr="001C5D38">
        <w:rPr>
          <w:i/>
          <w:color w:val="000000"/>
        </w:rPr>
        <w:t xml:space="preserve">Shinisaurus </w:t>
      </w:r>
      <w:r w:rsidRPr="001C5D38">
        <w:rPr>
          <w:color w:val="000000"/>
        </w:rPr>
        <w:t>(Conrad et al. 2011a). Characters supporting this result include a frontal with a single anterior wedge when articulated and seen in dorsal view; an anterolateral prefrontal tuberosity; anterior flange of the prefrontal reaching the posterodorsal margin of the external naris; a small crista prootica, ventral downgrowths not defining a deep jugal fossa; a short tympanic crest on the quadrate; three bilateral premaxillary tooth positions (Conrad et al. 2011a).</w:t>
      </w:r>
    </w:p>
    <w:p w:rsidR="00AB469C" w:rsidRPr="001C5D38" w:rsidRDefault="00AB469C" w:rsidP="00AB469C">
      <w:pPr>
        <w:spacing w:line="360" w:lineRule="auto"/>
        <w:rPr>
          <w:color w:val="000000"/>
        </w:rPr>
      </w:pPr>
      <w:r w:rsidRPr="001C5D38">
        <w:rPr>
          <w:color w:val="000000"/>
        </w:rPr>
        <w:t xml:space="preserve">Reconciliation of morphology-molecular data set: </w:t>
      </w:r>
    </w:p>
    <w:p w:rsidR="00AB469C" w:rsidRPr="001C5D38" w:rsidRDefault="00AB469C" w:rsidP="00AB469C">
      <w:pPr>
        <w:spacing w:line="360" w:lineRule="auto"/>
        <w:rPr>
          <w:color w:val="000000"/>
        </w:rPr>
      </w:pPr>
      <w:r w:rsidRPr="001C5D38">
        <w:rPr>
          <w:color w:val="000000"/>
        </w:rPr>
        <w:t>Locality name: Sihetun Village, China.</w:t>
      </w:r>
    </w:p>
    <w:p w:rsidR="00AB469C" w:rsidRPr="001C5D38" w:rsidRDefault="00AB469C" w:rsidP="00AB469C">
      <w:pPr>
        <w:spacing w:line="360" w:lineRule="auto"/>
        <w:rPr>
          <w:color w:val="000000"/>
        </w:rPr>
      </w:pPr>
      <w:r w:rsidRPr="001C5D38">
        <w:rPr>
          <w:color w:val="000000"/>
        </w:rPr>
        <w:t xml:space="preserve">Paleobiology Data Base (PBDB) ID: </w:t>
      </w:r>
      <w:proofErr w:type="gramStart"/>
      <w:r w:rsidRPr="001C5D38">
        <w:rPr>
          <w:color w:val="000000"/>
        </w:rPr>
        <w:t>n/a</w:t>
      </w:r>
      <w:proofErr w:type="gramEnd"/>
    </w:p>
    <w:p w:rsidR="00AB469C" w:rsidRPr="001C5D38" w:rsidRDefault="00AB469C" w:rsidP="00AB469C">
      <w:pPr>
        <w:spacing w:line="360" w:lineRule="auto"/>
        <w:rPr>
          <w:color w:val="000000"/>
        </w:rPr>
      </w:pPr>
      <w:r w:rsidRPr="001C5D38">
        <w:rPr>
          <w:color w:val="000000"/>
        </w:rPr>
        <w:t>Location: near Beipiao City, western Liaoning Province, China</w:t>
      </w:r>
      <w:r w:rsidRPr="001C5D38">
        <w:rPr>
          <w:color w:val="000000"/>
        </w:rPr>
        <w:br/>
        <w:t xml:space="preserve">Epoch: Early Cretaceous </w:t>
      </w:r>
    </w:p>
    <w:p w:rsidR="00AB469C" w:rsidRPr="001C5D38" w:rsidRDefault="00AB469C" w:rsidP="00AB469C">
      <w:pPr>
        <w:spacing w:line="360" w:lineRule="auto"/>
        <w:rPr>
          <w:color w:val="000000"/>
        </w:rPr>
      </w:pPr>
      <w:r w:rsidRPr="001C5D38">
        <w:rPr>
          <w:color w:val="000000"/>
        </w:rPr>
        <w:t>Stage: Barremian?</w:t>
      </w:r>
    </w:p>
    <w:p w:rsidR="00AB469C" w:rsidRPr="001C5D38" w:rsidRDefault="00AB469C" w:rsidP="00AB469C">
      <w:pPr>
        <w:spacing w:line="360" w:lineRule="auto"/>
        <w:rPr>
          <w:color w:val="000000"/>
        </w:rPr>
      </w:pPr>
      <w:r w:rsidRPr="001C5D38">
        <w:rPr>
          <w:color w:val="000000"/>
        </w:rPr>
        <w:t>Stratigraphic level / horizon / unit: Yixian Formation Jianshangou Bed</w:t>
      </w:r>
    </w:p>
    <w:p w:rsidR="00AB469C" w:rsidRPr="001C5D38" w:rsidRDefault="00AB469C" w:rsidP="00AB469C">
      <w:pPr>
        <w:spacing w:line="360" w:lineRule="auto"/>
        <w:rPr>
          <w:color w:val="000000"/>
        </w:rPr>
      </w:pPr>
      <w:r w:rsidRPr="001C5D38">
        <w:rPr>
          <w:color w:val="000000"/>
        </w:rPr>
        <w:t>Radioisotopic age / numeric time scale information: Details can be found in Wang and Zhou (2003).</w:t>
      </w:r>
    </w:p>
    <w:p w:rsidR="00AB469C" w:rsidRPr="001C5D38" w:rsidRDefault="00AB469C" w:rsidP="00AB469C">
      <w:pPr>
        <w:spacing w:line="360" w:lineRule="auto"/>
        <w:rPr>
          <w:color w:val="000000"/>
        </w:rPr>
      </w:pPr>
      <w:r w:rsidRPr="001C5D38">
        <w:rPr>
          <w:color w:val="000000"/>
        </w:rPr>
        <w:t xml:space="preserve">Date: 128 </w:t>
      </w:r>
      <w:r w:rsidR="001C5D38">
        <w:rPr>
          <w:color w:val="000000"/>
        </w:rPr>
        <w:t>Mya</w:t>
      </w:r>
      <w:r w:rsidRPr="001C5D38">
        <w:rPr>
          <w:color w:val="000000"/>
        </w:rPr>
        <w:t>.</w:t>
      </w:r>
    </w:p>
    <w:p w:rsidR="00AB469C" w:rsidRPr="001C5D38" w:rsidRDefault="00AB469C" w:rsidP="00AB469C">
      <w:pPr>
        <w:spacing w:line="360" w:lineRule="auto"/>
      </w:pPr>
    </w:p>
    <w:p w:rsidR="002B7CB0" w:rsidRPr="001C5D38" w:rsidRDefault="002B7CB0" w:rsidP="002B7CB0">
      <w:pPr>
        <w:spacing w:line="360" w:lineRule="auto"/>
      </w:pPr>
    </w:p>
    <w:p w:rsidR="00AB469C" w:rsidRPr="00105382" w:rsidRDefault="00AB469C" w:rsidP="002B7CB0">
      <w:pPr>
        <w:pStyle w:val="MarcHeading2"/>
        <w:rPr>
          <w:b/>
          <w:sz w:val="28"/>
          <w:szCs w:val="28"/>
        </w:rPr>
      </w:pPr>
      <w:r w:rsidRPr="00105382">
        <w:rPr>
          <w:b/>
          <w:sz w:val="28"/>
          <w:szCs w:val="28"/>
        </w:rPr>
        <w:t>How our fossil calibrations differ from Mulcahy et al. 2012</w:t>
      </w:r>
    </w:p>
    <w:p w:rsidR="00AB469C" w:rsidRPr="001C5D38" w:rsidRDefault="00AB469C" w:rsidP="00AB469C">
      <w:pPr>
        <w:spacing w:line="360" w:lineRule="auto"/>
      </w:pPr>
      <w:r w:rsidRPr="001C5D38">
        <w:t>A recent analysis of divergences within Lepidosauria used a set of calibration points that differ slightly from the ones used in our analysis. This warrants some specific discussion.</w:t>
      </w:r>
    </w:p>
    <w:p w:rsidR="00AB469C" w:rsidRPr="001C5D38" w:rsidRDefault="00AB469C" w:rsidP="00AB469C">
      <w:pPr>
        <w:spacing w:line="360" w:lineRule="auto"/>
      </w:pPr>
    </w:p>
    <w:p w:rsidR="00AB469C" w:rsidRPr="001C5D38" w:rsidRDefault="00AB469C" w:rsidP="00AB469C">
      <w:pPr>
        <w:numPr>
          <w:ilvl w:val="0"/>
          <w:numId w:val="1"/>
        </w:numPr>
        <w:spacing w:line="360" w:lineRule="auto"/>
        <w:rPr>
          <w:color w:val="000000"/>
        </w:rPr>
      </w:pPr>
      <w:r w:rsidRPr="001C5D38">
        <w:t xml:space="preserve">Mulcahy et al. (2012: node 1) use a minimum and maximum constraint of </w:t>
      </w:r>
      <w:r w:rsidRPr="001C5D38">
        <w:rPr>
          <w:lang w:val="en-US" w:eastAsia="en-US"/>
        </w:rPr>
        <w:t xml:space="preserve">312.3 </w:t>
      </w:r>
      <w:r w:rsidR="001C5D38">
        <w:rPr>
          <w:lang w:val="en-US" w:eastAsia="en-US"/>
        </w:rPr>
        <w:t>Mya</w:t>
      </w:r>
      <w:r w:rsidRPr="001C5D38">
        <w:rPr>
          <w:lang w:val="en-US" w:eastAsia="en-US"/>
        </w:rPr>
        <w:t xml:space="preserve"> and 330.4 </w:t>
      </w:r>
      <w:r w:rsidR="001C5D38">
        <w:rPr>
          <w:lang w:val="en-US" w:eastAsia="en-US"/>
        </w:rPr>
        <w:t>Mya</w:t>
      </w:r>
      <w:r w:rsidRPr="001C5D38">
        <w:t xml:space="preserve"> respectively for the crown of Amniota: the “bird-mammal” split. These dates follow the reconmendations of Benton and Donoghue (2006). We do not use a constraint at this node.</w:t>
      </w:r>
    </w:p>
    <w:p w:rsidR="00AB469C" w:rsidRPr="001C5D38" w:rsidRDefault="00AB469C" w:rsidP="00AB469C">
      <w:pPr>
        <w:numPr>
          <w:ilvl w:val="0"/>
          <w:numId w:val="1"/>
        </w:numPr>
        <w:spacing w:line="360" w:lineRule="auto"/>
        <w:rPr>
          <w:color w:val="000000"/>
        </w:rPr>
      </w:pPr>
      <w:r w:rsidRPr="001C5D38">
        <w:lastRenderedPageBreak/>
        <w:t>For crown Diapsida, Mulcahy et al. (2012: node 2) follow Benton et al. (2009) using</w:t>
      </w:r>
      <w:r w:rsidR="00A67078">
        <w:t xml:space="preserve"> </w:t>
      </w:r>
      <w:r w:rsidRPr="001C5D38">
        <w:t xml:space="preserve">255.9 </w:t>
      </w:r>
      <w:r w:rsidR="001C5D38">
        <w:t>Mya</w:t>
      </w:r>
      <w:r w:rsidRPr="001C5D38">
        <w:t xml:space="preserve"> as a minimum and</w:t>
      </w:r>
      <w:r w:rsidR="00A67078">
        <w:t xml:space="preserve"> </w:t>
      </w:r>
      <w:r w:rsidRPr="001C5D38">
        <w:t xml:space="preserve">299.8 </w:t>
      </w:r>
      <w:r w:rsidR="001C5D38">
        <w:t>Mya</w:t>
      </w:r>
      <w:r w:rsidRPr="001C5D38">
        <w:t xml:space="preserve"> as a maximum age for this node</w:t>
      </w:r>
      <w:r w:rsidRPr="001C5D38">
        <w:rPr>
          <w:color w:val="000000"/>
        </w:rPr>
        <w:t xml:space="preserve">. We use 255 </w:t>
      </w:r>
      <w:r w:rsidR="001C5D38">
        <w:rPr>
          <w:color w:val="000000"/>
        </w:rPr>
        <w:t>Mya</w:t>
      </w:r>
      <w:r w:rsidRPr="001C5D38">
        <w:rPr>
          <w:color w:val="000000"/>
        </w:rPr>
        <w:t xml:space="preserve"> as a minimum constraint only (Node CPX).</w:t>
      </w:r>
    </w:p>
    <w:p w:rsidR="00AB469C" w:rsidRPr="001C5D38" w:rsidRDefault="00AB469C" w:rsidP="00AB469C">
      <w:pPr>
        <w:numPr>
          <w:ilvl w:val="0"/>
          <w:numId w:val="1"/>
        </w:numPr>
        <w:spacing w:line="360" w:lineRule="auto"/>
        <w:rPr>
          <w:color w:val="000000"/>
        </w:rPr>
      </w:pPr>
      <w:r w:rsidRPr="001C5D38">
        <w:t xml:space="preserve">Mulcahy et al. (2012: node 3) use </w:t>
      </w:r>
      <w:r w:rsidRPr="001C5D38">
        <w:rPr>
          <w:color w:val="000000"/>
        </w:rPr>
        <w:t>the Carnian rhynchocephalian material of Sues and Olsen (1990) to provide</w:t>
      </w:r>
      <w:r w:rsidRPr="001C5D38">
        <w:t xml:space="preserve"> a minimum date of </w:t>
      </w:r>
      <w:r w:rsidRPr="001C5D38">
        <w:rPr>
          <w:color w:val="000000"/>
        </w:rPr>
        <w:t>222.8 Mya for the crown of Lepidosauria (tuatara-lizard split). R</w:t>
      </w:r>
      <w:r w:rsidRPr="001C5D38">
        <w:rPr>
          <w:iCs/>
          <w:color w:val="000000"/>
        </w:rPr>
        <w:t xml:space="preserve">evised stratigraphic work suggests this material is likely to be older than 228 Mya </w:t>
      </w:r>
      <w:r w:rsidRPr="001C5D38">
        <w:t>(</w:t>
      </w:r>
      <w:r w:rsidRPr="001C5D38">
        <w:rPr>
          <w:rStyle w:val="Strong"/>
          <w:b w:val="0"/>
          <w:bCs w:val="0"/>
        </w:rPr>
        <w:t xml:space="preserve">Sues and Hopson 2010; </w:t>
      </w:r>
      <w:r w:rsidRPr="001C5D38">
        <w:t>Gradstein et al. 2012)</w:t>
      </w:r>
      <w:r w:rsidRPr="001C5D38">
        <w:rPr>
          <w:iCs/>
          <w:color w:val="000000"/>
        </w:rPr>
        <w:t xml:space="preserve">. Moreover, our </w:t>
      </w:r>
      <w:proofErr w:type="gramStart"/>
      <w:r w:rsidRPr="001C5D38">
        <w:rPr>
          <w:iCs/>
          <w:color w:val="000000"/>
        </w:rPr>
        <w:t>analysis uses a new rhynchocephalian fossil from even older deposits and allow</w:t>
      </w:r>
      <w:proofErr w:type="gramEnd"/>
      <w:r w:rsidRPr="001C5D38">
        <w:rPr>
          <w:iCs/>
          <w:color w:val="000000"/>
        </w:rPr>
        <w:t xml:space="preserve"> us to constrain this node to 238 Ma (Node CP1).</w:t>
      </w:r>
    </w:p>
    <w:p w:rsidR="00AB469C" w:rsidRPr="001C5D38" w:rsidRDefault="00AB469C" w:rsidP="00AB469C">
      <w:pPr>
        <w:numPr>
          <w:ilvl w:val="0"/>
          <w:numId w:val="1"/>
        </w:numPr>
        <w:spacing w:line="360" w:lineRule="auto"/>
      </w:pPr>
      <w:r w:rsidRPr="001C5D38">
        <w:t xml:space="preserve">Mulcahy et al. (2012: node 4) follow Benton et al. (2009) using 239 </w:t>
      </w:r>
      <w:r w:rsidR="001C5D38">
        <w:t>Mya</w:t>
      </w:r>
      <w:r w:rsidRPr="001C5D38">
        <w:t xml:space="preserve"> as a minimum and</w:t>
      </w:r>
      <w:r w:rsidR="00A67078">
        <w:t xml:space="preserve"> </w:t>
      </w:r>
      <w:r w:rsidRPr="001C5D38">
        <w:t xml:space="preserve">250.4 </w:t>
      </w:r>
      <w:r w:rsidR="001C5D38">
        <w:t>Mya</w:t>
      </w:r>
      <w:r w:rsidRPr="001C5D38">
        <w:t xml:space="preserve"> as a maximum age for the “bird-crocodile split”. We instead use </w:t>
      </w:r>
      <w:r w:rsidRPr="001C5D38">
        <w:rPr>
          <w:color w:val="000000"/>
        </w:rPr>
        <w:t xml:space="preserve">247 </w:t>
      </w:r>
      <w:r w:rsidR="001C5D38">
        <w:rPr>
          <w:color w:val="000000"/>
        </w:rPr>
        <w:t>Mya</w:t>
      </w:r>
      <w:r w:rsidRPr="001C5D38">
        <w:rPr>
          <w:color w:val="000000"/>
        </w:rPr>
        <w:t xml:space="preserve"> and 256 </w:t>
      </w:r>
      <w:r w:rsidR="001C5D38">
        <w:rPr>
          <w:color w:val="000000"/>
        </w:rPr>
        <w:t>Mya</w:t>
      </w:r>
      <w:r w:rsidRPr="001C5D38">
        <w:rPr>
          <w:color w:val="000000"/>
        </w:rPr>
        <w:t xml:space="preserve"> based on more recent work by Butler et al. (2011) and Parham et al. (2012) (Node CPY).</w:t>
      </w:r>
    </w:p>
    <w:p w:rsidR="00AB469C" w:rsidRPr="001C5D38" w:rsidRDefault="00AB469C" w:rsidP="00AB469C">
      <w:pPr>
        <w:numPr>
          <w:ilvl w:val="0"/>
          <w:numId w:val="1"/>
        </w:numPr>
        <w:spacing w:line="360" w:lineRule="auto"/>
        <w:rPr>
          <w:color w:val="000000"/>
        </w:rPr>
      </w:pPr>
      <w:r w:rsidRPr="001C5D38">
        <w:t xml:space="preserve">Mulcahy et al. (2012: node 5) </w:t>
      </w:r>
      <w:r w:rsidRPr="001C5D38">
        <w:rPr>
          <w:color w:val="000000"/>
        </w:rPr>
        <w:t xml:space="preserve">use </w:t>
      </w:r>
      <w:r w:rsidRPr="001C5D38">
        <w:rPr>
          <w:i/>
          <w:color w:val="000000"/>
        </w:rPr>
        <w:t>Yantarogekko</w:t>
      </w:r>
      <w:r w:rsidRPr="001C5D38">
        <w:rPr>
          <w:color w:val="000000"/>
        </w:rPr>
        <w:t xml:space="preserve"> to constrain the most recent common ancestor of gekkotans to 54 </w:t>
      </w:r>
      <w:r w:rsidR="001C5D38">
        <w:rPr>
          <w:color w:val="000000"/>
        </w:rPr>
        <w:t>Mya</w:t>
      </w:r>
      <w:r w:rsidRPr="001C5D38">
        <w:rPr>
          <w:color w:val="000000"/>
        </w:rPr>
        <w:t xml:space="preserve">. We employ </w:t>
      </w:r>
      <w:r w:rsidRPr="001C5D38">
        <w:rPr>
          <w:i/>
          <w:color w:val="000000"/>
        </w:rPr>
        <w:t>Yantarogekko</w:t>
      </w:r>
      <w:r w:rsidRPr="001C5D38">
        <w:rPr>
          <w:color w:val="000000"/>
        </w:rPr>
        <w:t xml:space="preserve"> to constrain the divergence between </w:t>
      </w:r>
      <w:r w:rsidRPr="001C5D38">
        <w:rPr>
          <w:i/>
          <w:color w:val="000000"/>
        </w:rPr>
        <w:t>Eublepharis</w:t>
      </w:r>
      <w:r w:rsidRPr="001C5D38">
        <w:rPr>
          <w:color w:val="000000"/>
        </w:rPr>
        <w:t xml:space="preserve"> and </w:t>
      </w:r>
      <w:r w:rsidRPr="001C5D38">
        <w:rPr>
          <w:i/>
          <w:color w:val="000000"/>
        </w:rPr>
        <w:t xml:space="preserve">Sphaerodactylus </w:t>
      </w:r>
      <w:r w:rsidRPr="001C5D38">
        <w:rPr>
          <w:color w:val="000000"/>
        </w:rPr>
        <w:t>(origin of Gekkonidae) but use the more recent date of</w:t>
      </w:r>
      <w:r w:rsidR="00A67078">
        <w:rPr>
          <w:color w:val="000000"/>
        </w:rPr>
        <w:t xml:space="preserve"> </w:t>
      </w:r>
      <w:r w:rsidRPr="001C5D38">
        <w:rPr>
          <w:color w:val="000000"/>
        </w:rPr>
        <w:t xml:space="preserve">44 </w:t>
      </w:r>
      <w:r w:rsidR="001C5D38">
        <w:rPr>
          <w:color w:val="000000"/>
        </w:rPr>
        <w:t>Mya</w:t>
      </w:r>
      <w:r w:rsidRPr="001C5D38">
        <w:rPr>
          <w:color w:val="000000"/>
        </w:rPr>
        <w:t xml:space="preserve"> based on radiometric dates from the marine strata that contains Baltic amber (Ritzkowski, 1997; Wolfe et al. 2009) (Node CP2). </w:t>
      </w:r>
    </w:p>
    <w:p w:rsidR="00AB469C" w:rsidRPr="001C5D38" w:rsidRDefault="00AB469C" w:rsidP="00AB469C">
      <w:pPr>
        <w:numPr>
          <w:ilvl w:val="0"/>
          <w:numId w:val="1"/>
        </w:numPr>
        <w:spacing w:line="360" w:lineRule="auto"/>
        <w:rPr>
          <w:color w:val="000000"/>
        </w:rPr>
      </w:pPr>
      <w:r w:rsidRPr="001C5D38">
        <w:rPr>
          <w:color w:val="000000"/>
        </w:rPr>
        <w:t xml:space="preserve">Mulcahy et al. (2012: node 6) used </w:t>
      </w:r>
      <w:r w:rsidRPr="001C5D38">
        <w:rPr>
          <w:i/>
          <w:color w:val="000000"/>
        </w:rPr>
        <w:t xml:space="preserve">Palaeoxantusia </w:t>
      </w:r>
      <w:proofErr w:type="gramStart"/>
      <w:r w:rsidRPr="001C5D38">
        <w:rPr>
          <w:i/>
          <w:color w:val="000000"/>
        </w:rPr>
        <w:t>fera</w:t>
      </w:r>
      <w:proofErr w:type="gramEnd"/>
      <w:r w:rsidRPr="001C5D38">
        <w:rPr>
          <w:color w:val="000000"/>
        </w:rPr>
        <w:t xml:space="preserve"> (Estes, 1976) and </w:t>
      </w:r>
      <w:r w:rsidRPr="001C5D38">
        <w:rPr>
          <w:i/>
          <w:color w:val="000000"/>
        </w:rPr>
        <w:t>Konkasaurus</w:t>
      </w:r>
      <w:r w:rsidRPr="001C5D38">
        <w:rPr>
          <w:color w:val="000000"/>
        </w:rPr>
        <w:t xml:space="preserve"> (Krause et al. 2003) to provide a minimum date of 65.2 </w:t>
      </w:r>
      <w:r w:rsidR="001C5D38">
        <w:rPr>
          <w:color w:val="000000"/>
        </w:rPr>
        <w:t>Mya</w:t>
      </w:r>
      <w:r w:rsidRPr="001C5D38">
        <w:rPr>
          <w:color w:val="000000"/>
        </w:rPr>
        <w:t xml:space="preserve"> for the divergence between xantusiids and cordylids. We also use </w:t>
      </w:r>
      <w:r w:rsidRPr="001C5D38">
        <w:rPr>
          <w:i/>
          <w:color w:val="000000"/>
        </w:rPr>
        <w:t xml:space="preserve">Palaeoxantusia </w:t>
      </w:r>
      <w:proofErr w:type="gramStart"/>
      <w:r w:rsidRPr="001C5D38">
        <w:rPr>
          <w:i/>
          <w:color w:val="000000"/>
        </w:rPr>
        <w:t>fera</w:t>
      </w:r>
      <w:proofErr w:type="gramEnd"/>
      <w:r w:rsidRPr="001C5D38">
        <w:rPr>
          <w:color w:val="000000"/>
        </w:rPr>
        <w:t xml:space="preserve"> to constrain this node but opt for a slightly more conservative date of 61 </w:t>
      </w:r>
      <w:r w:rsidR="001C5D38">
        <w:rPr>
          <w:color w:val="000000"/>
        </w:rPr>
        <w:t>Mya</w:t>
      </w:r>
      <w:r w:rsidRPr="001C5D38">
        <w:rPr>
          <w:color w:val="000000"/>
        </w:rPr>
        <w:t xml:space="preserve"> (Node CP3).</w:t>
      </w:r>
    </w:p>
    <w:p w:rsidR="00AB469C" w:rsidRPr="001C5D38" w:rsidRDefault="00AB469C" w:rsidP="00AB469C">
      <w:pPr>
        <w:numPr>
          <w:ilvl w:val="0"/>
          <w:numId w:val="1"/>
        </w:numPr>
        <w:spacing w:line="360" w:lineRule="auto"/>
        <w:rPr>
          <w:color w:val="000000"/>
        </w:rPr>
      </w:pPr>
      <w:r w:rsidRPr="001C5D38">
        <w:t xml:space="preserve">Mulcahy et al. (2012: node 7) use a number of Late Cretaceous fossils such as </w:t>
      </w:r>
      <w:r w:rsidRPr="001C5D38">
        <w:rPr>
          <w:i/>
          <w:iCs/>
          <w:lang w:val="en-US" w:eastAsia="en-US"/>
        </w:rPr>
        <w:t xml:space="preserve">Meniscognathus </w:t>
      </w:r>
      <w:r w:rsidRPr="001C5D38">
        <w:rPr>
          <w:lang w:val="en-US" w:eastAsia="en-US"/>
        </w:rPr>
        <w:t xml:space="preserve">(Estes, 1964) to give a </w:t>
      </w:r>
      <w:r w:rsidRPr="001C5D38">
        <w:t xml:space="preserve">minimum date of 70 </w:t>
      </w:r>
      <w:r w:rsidR="001C5D38">
        <w:t>Mya</w:t>
      </w:r>
      <w:r w:rsidRPr="001C5D38">
        <w:t xml:space="preserve"> for the divergence between Teiidae and Gymnophthalmidae </w:t>
      </w:r>
      <w:proofErr w:type="gramStart"/>
      <w:r w:rsidRPr="001C5D38">
        <w:t xml:space="preserve">based </w:t>
      </w:r>
      <w:r w:rsidRPr="001C5D38">
        <w:rPr>
          <w:lang w:val="en-US" w:eastAsia="en-US"/>
        </w:rPr>
        <w:t>.</w:t>
      </w:r>
      <w:proofErr w:type="gramEnd"/>
      <w:r w:rsidRPr="001C5D38">
        <w:rPr>
          <w:lang w:val="en-US" w:eastAsia="en-US"/>
        </w:rPr>
        <w:t xml:space="preserve"> We do not constrain this node.</w:t>
      </w:r>
    </w:p>
    <w:p w:rsidR="00AB469C" w:rsidRPr="001C5D38" w:rsidRDefault="00AB469C" w:rsidP="00AB469C">
      <w:pPr>
        <w:numPr>
          <w:ilvl w:val="0"/>
          <w:numId w:val="1"/>
        </w:numPr>
        <w:spacing w:line="360" w:lineRule="auto"/>
        <w:rPr>
          <w:color w:val="000000"/>
        </w:rPr>
      </w:pPr>
      <w:r w:rsidRPr="001C5D38">
        <w:t xml:space="preserve">Mulcahy et al. (2012: node 8) used </w:t>
      </w:r>
      <w:r w:rsidRPr="001C5D38">
        <w:rPr>
          <w:i/>
        </w:rPr>
        <w:t>Hodzhakulia</w:t>
      </w:r>
      <w:r w:rsidRPr="001C5D38">
        <w:t xml:space="preserve"> (Nessov, 1985) to constrain the divergence between amphisbaenians and Lacertidae to a minimum of 111 </w:t>
      </w:r>
      <w:r w:rsidR="001C5D38">
        <w:t>Mya</w:t>
      </w:r>
      <w:r w:rsidRPr="001C5D38">
        <w:t xml:space="preserve">. However, this fossil taxon is based on </w:t>
      </w:r>
      <w:r w:rsidRPr="001C5D38">
        <w:rPr>
          <w:color w:val="000000"/>
        </w:rPr>
        <w:t xml:space="preserve">a partical dentary that does not show any unambigious amphisbaenian characters (Kearney, 2003). As argued by Hipsley et al. (2009) </w:t>
      </w:r>
      <w:r w:rsidRPr="001C5D38">
        <w:rPr>
          <w:i/>
        </w:rPr>
        <w:t>Hodzhakulia</w:t>
      </w:r>
      <w:r w:rsidRPr="001C5D38">
        <w:t xml:space="preserve"> is problematic as a calibration point. We consider the fossil taxon </w:t>
      </w:r>
      <w:r w:rsidRPr="001C5D38">
        <w:rPr>
          <w:i/>
          <w:color w:val="000000"/>
        </w:rPr>
        <w:t xml:space="preserve">Plesiorhineura tsentasi </w:t>
      </w:r>
      <w:r w:rsidRPr="001C5D38">
        <w:rPr>
          <w:color w:val="000000"/>
        </w:rPr>
        <w:t xml:space="preserve">(Sullivan 1985), also used as a calibration fossil by Hipsley et al. (2009), to be more certainly amphisbaenian. This provides a more conservative divergence date of 61 </w:t>
      </w:r>
      <w:r w:rsidR="001C5D38">
        <w:rPr>
          <w:color w:val="000000"/>
        </w:rPr>
        <w:t>Mya</w:t>
      </w:r>
      <w:r w:rsidRPr="001C5D38">
        <w:rPr>
          <w:color w:val="000000"/>
        </w:rPr>
        <w:t xml:space="preserve"> (CP4)</w:t>
      </w:r>
      <w:r w:rsidRPr="001C5D38">
        <w:t xml:space="preserve">. </w:t>
      </w:r>
    </w:p>
    <w:p w:rsidR="00AB469C" w:rsidRPr="001C5D38" w:rsidRDefault="00AB469C" w:rsidP="00AB469C">
      <w:pPr>
        <w:numPr>
          <w:ilvl w:val="0"/>
          <w:numId w:val="1"/>
        </w:numPr>
        <w:spacing w:line="360" w:lineRule="auto"/>
        <w:rPr>
          <w:color w:val="000000"/>
        </w:rPr>
      </w:pPr>
      <w:r w:rsidRPr="001C5D38">
        <w:lastRenderedPageBreak/>
        <w:t xml:space="preserve">Mulcahy et al. (2012: node 9) used isolated vertebrae of </w:t>
      </w:r>
      <w:r w:rsidRPr="001C5D38">
        <w:rPr>
          <w:i/>
        </w:rPr>
        <w:t xml:space="preserve">Coniophis </w:t>
      </w:r>
      <w:r w:rsidRPr="001C5D38">
        <w:t xml:space="preserve">from the Lance Formation of Wyoming, USA (Marsh 1892; Estes, 1976) to constrain the origin of Alethinophidea to a minimum of 92.7 </w:t>
      </w:r>
      <w:r w:rsidR="001C5D38">
        <w:t>Mya</w:t>
      </w:r>
      <w:r w:rsidRPr="001C5D38">
        <w:t xml:space="preserve">. However, more recent work on this taxon that also included referred cranial material places </w:t>
      </w:r>
      <w:r w:rsidRPr="001C5D38">
        <w:rPr>
          <w:i/>
        </w:rPr>
        <w:t>Coniophis</w:t>
      </w:r>
      <w:r w:rsidRPr="001C5D38">
        <w:t xml:space="preserve"> as an ancient stem</w:t>
      </w:r>
      <w:r w:rsidRPr="001C5D38">
        <w:rPr>
          <w:rStyle w:val="CommentReference"/>
          <w:lang w:val="en-US" w:eastAsia="en-US"/>
        </w:rPr>
        <w:t>-</w:t>
      </w:r>
      <w:r w:rsidRPr="001C5D38">
        <w:t xml:space="preserve">snake outside both Alethinophidea and Scolecophidia (Longrich et al. 2012). We do not constrain any node within Serpentes but we do use </w:t>
      </w:r>
      <w:r w:rsidRPr="001C5D38">
        <w:rPr>
          <w:i/>
          <w:color w:val="000000"/>
        </w:rPr>
        <w:t>Dorsetisaurus</w:t>
      </w:r>
      <w:r w:rsidRPr="001C5D38">
        <w:rPr>
          <w:color w:val="000000"/>
        </w:rPr>
        <w:t xml:space="preserve"> from the Late Jurassic of North America (Prothero and Estes 1981; Conrad 2011a)</w:t>
      </w:r>
      <w:r w:rsidRPr="001C5D38">
        <w:t xml:space="preserve"> to provide a minimum age for the divergence between </w:t>
      </w:r>
      <w:r w:rsidRPr="001C5D38">
        <w:rPr>
          <w:i/>
          <w:color w:val="000000"/>
        </w:rPr>
        <w:t>Python</w:t>
      </w:r>
      <w:r w:rsidRPr="001C5D38">
        <w:rPr>
          <w:color w:val="000000"/>
        </w:rPr>
        <w:t xml:space="preserve"> and </w:t>
      </w:r>
      <w:r w:rsidRPr="001C5D38">
        <w:rPr>
          <w:i/>
          <w:color w:val="000000"/>
        </w:rPr>
        <w:t>Elgaria</w:t>
      </w:r>
      <w:r w:rsidRPr="001C5D38">
        <w:rPr>
          <w:color w:val="000000"/>
        </w:rPr>
        <w:t xml:space="preserve"> (CP5).</w:t>
      </w:r>
    </w:p>
    <w:p w:rsidR="00AB469C" w:rsidRPr="001C5D38" w:rsidRDefault="00AB469C" w:rsidP="00AB469C">
      <w:pPr>
        <w:numPr>
          <w:ilvl w:val="0"/>
          <w:numId w:val="1"/>
        </w:numPr>
        <w:spacing w:line="360" w:lineRule="auto"/>
        <w:rPr>
          <w:color w:val="000000"/>
        </w:rPr>
      </w:pPr>
      <w:r w:rsidRPr="001C5D38">
        <w:t xml:space="preserve">Mulcahy et al. (2012: node 10) use several fossil taxa from the Cretacous of North America and Asia such as </w:t>
      </w:r>
      <w:r w:rsidRPr="001C5D38">
        <w:rPr>
          <w:i/>
        </w:rPr>
        <w:t>Palaeosaniwa</w:t>
      </w:r>
      <w:r w:rsidRPr="001C5D38">
        <w:t xml:space="preserve"> (Bryant, 1989) to calibrate the </w:t>
      </w:r>
      <w:r w:rsidRPr="001C5D38">
        <w:rPr>
          <w:i/>
        </w:rPr>
        <w:t>Shinisaurus</w:t>
      </w:r>
      <w:r w:rsidRPr="001C5D38">
        <w:t>-</w:t>
      </w:r>
      <w:r w:rsidRPr="001C5D38">
        <w:rPr>
          <w:i/>
        </w:rPr>
        <w:t xml:space="preserve">Varanus </w:t>
      </w:r>
      <w:r w:rsidRPr="001C5D38">
        <w:t xml:space="preserve">divergence to a minimum of 70 </w:t>
      </w:r>
      <w:r w:rsidR="001C5D38">
        <w:t>Mya</w:t>
      </w:r>
      <w:r w:rsidRPr="001C5D38">
        <w:t xml:space="preserve">. We instead use </w:t>
      </w:r>
      <w:r w:rsidRPr="001C5D38">
        <w:rPr>
          <w:i/>
          <w:color w:val="000000"/>
        </w:rPr>
        <w:t>Dalinghosaurus</w:t>
      </w:r>
      <w:r w:rsidRPr="001C5D38">
        <w:rPr>
          <w:color w:val="000000"/>
        </w:rPr>
        <w:t xml:space="preserve"> from the Early Cretaceous of China</w:t>
      </w:r>
      <w:r w:rsidR="00A67078">
        <w:rPr>
          <w:color w:val="000000"/>
        </w:rPr>
        <w:t xml:space="preserve"> </w:t>
      </w:r>
      <w:r w:rsidRPr="001C5D38">
        <w:rPr>
          <w:color w:val="000000"/>
        </w:rPr>
        <w:t xml:space="preserve">(Evans and Wang 2005) to constrain the divergence between </w:t>
      </w:r>
      <w:r w:rsidRPr="001C5D38">
        <w:rPr>
          <w:i/>
          <w:color w:val="000000"/>
        </w:rPr>
        <w:t>Shinisaurus</w:t>
      </w:r>
      <w:r w:rsidRPr="001C5D38">
        <w:rPr>
          <w:color w:val="000000"/>
        </w:rPr>
        <w:t xml:space="preserve"> and </w:t>
      </w:r>
      <w:r w:rsidRPr="001C5D38">
        <w:rPr>
          <w:i/>
          <w:color w:val="000000"/>
        </w:rPr>
        <w:t>Elgaria</w:t>
      </w:r>
      <w:r w:rsidRPr="001C5D38">
        <w:rPr>
          <w:color w:val="000000"/>
        </w:rPr>
        <w:t xml:space="preserve"> to 128 </w:t>
      </w:r>
      <w:r w:rsidR="001C5D38">
        <w:rPr>
          <w:color w:val="000000"/>
        </w:rPr>
        <w:t>Mya</w:t>
      </w:r>
      <w:r w:rsidRPr="001C5D38">
        <w:rPr>
          <w:color w:val="000000"/>
        </w:rPr>
        <w:t xml:space="preserve"> (Node CP12) and </w:t>
      </w:r>
      <w:r w:rsidRPr="001C5D38">
        <w:rPr>
          <w:i/>
          <w:color w:val="000000"/>
        </w:rPr>
        <w:t>Saniwa</w:t>
      </w:r>
      <w:r w:rsidRPr="001C5D38">
        <w:rPr>
          <w:color w:val="000000"/>
        </w:rPr>
        <w:t xml:space="preserve"> (R</w:t>
      </w:r>
      <w:r w:rsidRPr="001C5D38">
        <w:t>ieppel and Grande, 2007</w:t>
      </w:r>
      <w:r w:rsidRPr="001C5D38">
        <w:rPr>
          <w:color w:val="000000"/>
        </w:rPr>
        <w:t xml:space="preserve">) to constrain the divergence between </w:t>
      </w:r>
      <w:r w:rsidRPr="001C5D38">
        <w:rPr>
          <w:i/>
          <w:color w:val="000000"/>
        </w:rPr>
        <w:t xml:space="preserve">Varanus </w:t>
      </w:r>
      <w:r w:rsidRPr="001C5D38">
        <w:rPr>
          <w:color w:val="000000"/>
        </w:rPr>
        <w:t xml:space="preserve">and </w:t>
      </w:r>
      <w:r w:rsidRPr="001C5D38">
        <w:rPr>
          <w:i/>
          <w:color w:val="000000"/>
        </w:rPr>
        <w:t>Lanthanotus</w:t>
      </w:r>
      <w:r w:rsidRPr="001C5D38">
        <w:rPr>
          <w:color w:val="000000"/>
        </w:rPr>
        <w:t xml:space="preserve"> (Node CP6).</w:t>
      </w:r>
    </w:p>
    <w:p w:rsidR="00AB469C" w:rsidRPr="001C5D38" w:rsidRDefault="00AB469C" w:rsidP="00AB469C">
      <w:pPr>
        <w:numPr>
          <w:ilvl w:val="0"/>
          <w:numId w:val="1"/>
        </w:numPr>
        <w:spacing w:line="360" w:lineRule="auto"/>
        <w:rPr>
          <w:color w:val="000000"/>
        </w:rPr>
      </w:pPr>
      <w:r w:rsidRPr="001C5D38">
        <w:t xml:space="preserve">Mulcahy et al. (2012: node 11) use </w:t>
      </w:r>
      <w:r w:rsidRPr="001C5D38">
        <w:rPr>
          <w:i/>
        </w:rPr>
        <w:t>Odaxosaurus</w:t>
      </w:r>
      <w:r w:rsidRPr="001C5D38">
        <w:t xml:space="preserve"> from the Late Cretaceous of North America (Bryant, 1989) to constrain the divergence between </w:t>
      </w:r>
      <w:r w:rsidRPr="001C5D38">
        <w:rPr>
          <w:i/>
        </w:rPr>
        <w:t>Elgaria</w:t>
      </w:r>
      <w:r w:rsidRPr="001C5D38">
        <w:t xml:space="preserve"> and </w:t>
      </w:r>
      <w:r w:rsidRPr="001C5D38">
        <w:rPr>
          <w:i/>
        </w:rPr>
        <w:t>Xenosaurus</w:t>
      </w:r>
      <w:r w:rsidRPr="001C5D38">
        <w:t xml:space="preserve"> to 70.6 </w:t>
      </w:r>
      <w:r w:rsidR="001C5D38">
        <w:t>Mya</w:t>
      </w:r>
      <w:r w:rsidRPr="001C5D38">
        <w:t xml:space="preserve">. As mentioned above we instead use </w:t>
      </w:r>
      <w:r w:rsidRPr="001C5D38">
        <w:rPr>
          <w:i/>
          <w:color w:val="000000"/>
        </w:rPr>
        <w:t>Dalinghosaurus</w:t>
      </w:r>
      <w:r w:rsidRPr="001C5D38">
        <w:rPr>
          <w:color w:val="000000"/>
        </w:rPr>
        <w:t xml:space="preserve"> from the Early Cretaceous of China</w:t>
      </w:r>
      <w:r w:rsidR="00A67078">
        <w:rPr>
          <w:color w:val="000000"/>
        </w:rPr>
        <w:t xml:space="preserve"> </w:t>
      </w:r>
      <w:r w:rsidRPr="001C5D38">
        <w:rPr>
          <w:color w:val="000000"/>
        </w:rPr>
        <w:t xml:space="preserve">(Evans and Wang 2005) to constrain the divergence between </w:t>
      </w:r>
      <w:r w:rsidRPr="001C5D38">
        <w:rPr>
          <w:i/>
          <w:color w:val="000000"/>
        </w:rPr>
        <w:t>Shinisaurus</w:t>
      </w:r>
      <w:r w:rsidRPr="001C5D38">
        <w:rPr>
          <w:color w:val="000000"/>
        </w:rPr>
        <w:t xml:space="preserve"> and </w:t>
      </w:r>
      <w:r w:rsidRPr="001C5D38">
        <w:rPr>
          <w:i/>
          <w:color w:val="000000"/>
        </w:rPr>
        <w:t>Elgaria</w:t>
      </w:r>
      <w:r w:rsidRPr="001C5D38">
        <w:rPr>
          <w:color w:val="000000"/>
        </w:rPr>
        <w:t xml:space="preserve"> (Node CP12). We also use material referred to </w:t>
      </w:r>
      <w:r w:rsidRPr="001C5D38">
        <w:rPr>
          <w:i/>
          <w:color w:val="000000"/>
        </w:rPr>
        <w:t>Ophisaurus</w:t>
      </w:r>
      <w:r w:rsidRPr="001C5D38">
        <w:rPr>
          <w:color w:val="000000"/>
        </w:rPr>
        <w:t xml:space="preserve"> from the Eocene of the UK (Klembara and Green 2010) to provide a minimum age for the divergence between </w:t>
      </w:r>
      <w:r w:rsidRPr="001C5D38">
        <w:rPr>
          <w:i/>
          <w:color w:val="000000"/>
        </w:rPr>
        <w:t>Ophisaurus</w:t>
      </w:r>
      <w:r w:rsidRPr="001C5D38">
        <w:rPr>
          <w:color w:val="000000"/>
        </w:rPr>
        <w:t xml:space="preserve"> and </w:t>
      </w:r>
      <w:r w:rsidRPr="001C5D38">
        <w:rPr>
          <w:i/>
          <w:color w:val="000000"/>
        </w:rPr>
        <w:t>Elgaria</w:t>
      </w:r>
      <w:r w:rsidRPr="001C5D38">
        <w:rPr>
          <w:color w:val="000000"/>
        </w:rPr>
        <w:t xml:space="preserve"> (Node CP8).</w:t>
      </w:r>
    </w:p>
    <w:p w:rsidR="00AB469C" w:rsidRPr="001C5D38" w:rsidRDefault="00AB469C" w:rsidP="00AB469C">
      <w:pPr>
        <w:numPr>
          <w:ilvl w:val="0"/>
          <w:numId w:val="1"/>
        </w:numPr>
        <w:spacing w:line="360" w:lineRule="auto"/>
        <w:rPr>
          <w:color w:val="000000"/>
        </w:rPr>
      </w:pPr>
      <w:r w:rsidRPr="001C5D38">
        <w:t xml:space="preserve">Mulcahy et al. (2012: node 12) use various fossils from the Late Cretaceous of Asia (Gao and Norrell, 2000) to constrain the minimum age of Iguania to 70 </w:t>
      </w:r>
      <w:r w:rsidR="001C5D38">
        <w:t>Mya</w:t>
      </w:r>
      <w:r w:rsidRPr="001C5D38">
        <w:t xml:space="preserve">. We do not constrain this node but we do use three constraints within Iguania. The first uses fossil material referred to </w:t>
      </w:r>
      <w:r w:rsidRPr="001C5D38">
        <w:rPr>
          <w:i/>
          <w:color w:val="000000"/>
        </w:rPr>
        <w:t>Chamaeleo</w:t>
      </w:r>
      <w:r w:rsidRPr="001C5D38">
        <w:rPr>
          <w:color w:val="000000"/>
        </w:rPr>
        <w:t xml:space="preserve"> (Čerňanský 2010) to constrain the divergence of </w:t>
      </w:r>
      <w:r w:rsidRPr="001C5D38">
        <w:rPr>
          <w:i/>
          <w:color w:val="000000"/>
        </w:rPr>
        <w:t>Chamaeleo</w:t>
      </w:r>
      <w:r w:rsidRPr="001C5D38">
        <w:rPr>
          <w:color w:val="000000"/>
        </w:rPr>
        <w:t xml:space="preserve"> and </w:t>
      </w:r>
      <w:r w:rsidRPr="001C5D38">
        <w:rPr>
          <w:i/>
          <w:color w:val="000000"/>
        </w:rPr>
        <w:t xml:space="preserve">Calumma </w:t>
      </w:r>
      <w:r w:rsidRPr="001C5D38">
        <w:rPr>
          <w:color w:val="000000"/>
        </w:rPr>
        <w:t xml:space="preserve">to 19 </w:t>
      </w:r>
      <w:r w:rsidR="001C5D38">
        <w:rPr>
          <w:color w:val="000000"/>
        </w:rPr>
        <w:t>Mya</w:t>
      </w:r>
      <w:r w:rsidRPr="001C5D38">
        <w:rPr>
          <w:color w:val="000000"/>
        </w:rPr>
        <w:t xml:space="preserve"> (CP9). The </w:t>
      </w:r>
      <w:r w:rsidRPr="001C5D38">
        <w:t xml:space="preserve">second uses </w:t>
      </w:r>
      <w:r w:rsidRPr="001C5D38">
        <w:rPr>
          <w:i/>
          <w:color w:val="000000"/>
        </w:rPr>
        <w:t xml:space="preserve">Afairiguana </w:t>
      </w:r>
      <w:r w:rsidRPr="001C5D38">
        <w:rPr>
          <w:color w:val="000000"/>
        </w:rPr>
        <w:t xml:space="preserve">from the Eocene of USA (Conrad et al. 2007) to constrain the divergence between </w:t>
      </w:r>
      <w:r w:rsidRPr="001C5D38">
        <w:rPr>
          <w:i/>
          <w:color w:val="000000"/>
        </w:rPr>
        <w:t xml:space="preserve">Gambelia </w:t>
      </w:r>
      <w:r w:rsidRPr="001C5D38">
        <w:rPr>
          <w:color w:val="000000"/>
        </w:rPr>
        <w:t xml:space="preserve">and </w:t>
      </w:r>
      <w:r w:rsidRPr="001C5D38">
        <w:rPr>
          <w:i/>
          <w:color w:val="000000"/>
        </w:rPr>
        <w:t xml:space="preserve">Anolis </w:t>
      </w:r>
      <w:r w:rsidRPr="001C5D38">
        <w:rPr>
          <w:color w:val="000000"/>
        </w:rPr>
        <w:t xml:space="preserve">to 48 </w:t>
      </w:r>
      <w:r w:rsidR="001C5D38">
        <w:rPr>
          <w:color w:val="000000"/>
        </w:rPr>
        <w:t>Mya</w:t>
      </w:r>
      <w:r w:rsidRPr="001C5D38">
        <w:rPr>
          <w:color w:val="000000"/>
        </w:rPr>
        <w:t xml:space="preserve"> (CP11). The third uses </w:t>
      </w:r>
      <w:r w:rsidRPr="001C5D38">
        <w:rPr>
          <w:i/>
          <w:color w:val="000000"/>
        </w:rPr>
        <w:t>Physignathus</w:t>
      </w:r>
      <w:r w:rsidRPr="001C5D38">
        <w:rPr>
          <w:color w:val="000000"/>
        </w:rPr>
        <w:t xml:space="preserve"> fossils from the Miocene of Australia (Covacevich et al. 1990) to constrain the divergence between </w:t>
      </w:r>
      <w:r w:rsidRPr="001C5D38">
        <w:rPr>
          <w:i/>
          <w:color w:val="000000"/>
        </w:rPr>
        <w:t>Physignathus</w:t>
      </w:r>
      <w:r w:rsidR="00A67078">
        <w:rPr>
          <w:i/>
          <w:color w:val="000000"/>
        </w:rPr>
        <w:t xml:space="preserve"> </w:t>
      </w:r>
      <w:r w:rsidRPr="001C5D38">
        <w:rPr>
          <w:color w:val="000000"/>
        </w:rPr>
        <w:t xml:space="preserve">and </w:t>
      </w:r>
      <w:r w:rsidRPr="001C5D38">
        <w:rPr>
          <w:i/>
          <w:color w:val="000000"/>
        </w:rPr>
        <w:t>Ctenophorus</w:t>
      </w:r>
      <w:r w:rsidRPr="001C5D38">
        <w:rPr>
          <w:color w:val="000000"/>
        </w:rPr>
        <w:t xml:space="preserve"> to a minimum of 16 </w:t>
      </w:r>
      <w:r w:rsidR="001C5D38">
        <w:rPr>
          <w:color w:val="000000"/>
        </w:rPr>
        <w:t>Mya</w:t>
      </w:r>
      <w:r w:rsidRPr="001C5D38">
        <w:rPr>
          <w:color w:val="000000"/>
        </w:rPr>
        <w:t xml:space="preserve"> (CP10).</w:t>
      </w:r>
    </w:p>
    <w:p w:rsidR="00AB469C" w:rsidRPr="001C5D38" w:rsidRDefault="00AB469C" w:rsidP="00AB469C">
      <w:pPr>
        <w:numPr>
          <w:ilvl w:val="0"/>
          <w:numId w:val="1"/>
        </w:numPr>
        <w:spacing w:line="360" w:lineRule="auto"/>
        <w:rPr>
          <w:color w:val="000000"/>
        </w:rPr>
      </w:pPr>
      <w:r w:rsidRPr="001C5D38">
        <w:t xml:space="preserve">Mulcahy et al. (2012: node 13) use </w:t>
      </w:r>
      <w:r w:rsidRPr="001C5D38">
        <w:rPr>
          <w:i/>
        </w:rPr>
        <w:t>Primaderma</w:t>
      </w:r>
      <w:r w:rsidRPr="001C5D38">
        <w:t xml:space="preserve"> from the Late Cretaceous of North America (Nydam 2000) to constrain the most recent common ancestor of </w:t>
      </w:r>
      <w:r w:rsidRPr="001C5D38">
        <w:rPr>
          <w:lang w:val="en-US" w:eastAsia="en-US"/>
        </w:rPr>
        <w:t xml:space="preserve">helodermatids, anguids, and xenosaurids to a minimum date of 99.6 </w:t>
      </w:r>
      <w:r w:rsidR="001C5D38">
        <w:rPr>
          <w:lang w:val="en-US" w:eastAsia="en-US"/>
        </w:rPr>
        <w:t>Mya</w:t>
      </w:r>
      <w:r w:rsidRPr="001C5D38">
        <w:t xml:space="preserve">. This calibration was also used by Vidal and Hedges (2005) and Wiens et al. (2006). </w:t>
      </w:r>
      <w:r w:rsidRPr="001C5D38">
        <w:lastRenderedPageBreak/>
        <w:t xml:space="preserve">Similarly we use </w:t>
      </w:r>
      <w:r w:rsidRPr="001C5D38">
        <w:rPr>
          <w:i/>
        </w:rPr>
        <w:t>Primaderma</w:t>
      </w:r>
      <w:r w:rsidRPr="001C5D38">
        <w:t xml:space="preserve"> to constrain the divergence between </w:t>
      </w:r>
      <w:r w:rsidRPr="001C5D38">
        <w:rPr>
          <w:i/>
          <w:color w:val="000000"/>
        </w:rPr>
        <w:t>Heloderma</w:t>
      </w:r>
      <w:r w:rsidRPr="001C5D38">
        <w:rPr>
          <w:color w:val="000000"/>
        </w:rPr>
        <w:t xml:space="preserve"> and </w:t>
      </w:r>
      <w:r w:rsidRPr="001C5D38">
        <w:rPr>
          <w:i/>
        </w:rPr>
        <w:t>Anniella</w:t>
      </w:r>
      <w:r w:rsidRPr="001C5D38">
        <w:rPr>
          <w:color w:val="000000"/>
        </w:rPr>
        <w:t xml:space="preserve"> </w:t>
      </w:r>
      <w:r w:rsidRPr="001C5D38">
        <w:t xml:space="preserve">to a minimum of 98 </w:t>
      </w:r>
      <w:r w:rsidR="001C5D38">
        <w:t>Mya</w:t>
      </w:r>
      <w:r w:rsidRPr="001C5D38">
        <w:t xml:space="preserve"> (CP7). </w:t>
      </w:r>
    </w:p>
    <w:p w:rsidR="00AB469C" w:rsidRPr="001C5D38" w:rsidRDefault="00AB469C" w:rsidP="00AB469C">
      <w:pPr>
        <w:numPr>
          <w:ilvl w:val="0"/>
          <w:numId w:val="1"/>
        </w:numPr>
        <w:spacing w:line="360" w:lineRule="auto"/>
        <w:rPr>
          <w:color w:val="000000"/>
        </w:rPr>
      </w:pPr>
      <w:r w:rsidRPr="001C5D38">
        <w:t xml:space="preserve">Mulcahy et al. (2012: node 14) used various fossil taxa such as </w:t>
      </w:r>
      <w:r w:rsidRPr="001C5D38">
        <w:rPr>
          <w:i/>
        </w:rPr>
        <w:t>Sauriscus</w:t>
      </w:r>
      <w:r w:rsidRPr="001C5D38">
        <w:t xml:space="preserve"> and </w:t>
      </w:r>
      <w:r w:rsidRPr="001C5D38">
        <w:rPr>
          <w:i/>
        </w:rPr>
        <w:t>Contogenys</w:t>
      </w:r>
      <w:r w:rsidRPr="001C5D38">
        <w:t xml:space="preserve"> from the Late Cretaceous (Estes 1964, 1969) to constrain the divergence of crown group scincids to a minimum of 70 </w:t>
      </w:r>
      <w:r w:rsidR="001C5D38">
        <w:t>Mya</w:t>
      </w:r>
      <w:r w:rsidRPr="001C5D38">
        <w:t>. We do not constrain this node.</w:t>
      </w:r>
    </w:p>
    <w:p w:rsidR="00AB469C" w:rsidRPr="001C5D38" w:rsidRDefault="00AB469C" w:rsidP="00AB469C">
      <w:pPr>
        <w:rPr>
          <w:i/>
          <w:color w:val="000000"/>
        </w:rPr>
      </w:pPr>
    </w:p>
    <w:p w:rsidR="00485AE9" w:rsidRPr="00105382" w:rsidRDefault="00485AE9" w:rsidP="00485AE9">
      <w:pPr>
        <w:pStyle w:val="MarcHeading2"/>
        <w:spacing w:line="360" w:lineRule="auto"/>
        <w:rPr>
          <w:b/>
          <w:sz w:val="28"/>
          <w:szCs w:val="28"/>
        </w:rPr>
      </w:pPr>
      <w:r w:rsidRPr="00105382">
        <w:rPr>
          <w:b/>
          <w:sz w:val="28"/>
          <w:szCs w:val="28"/>
        </w:rPr>
        <w:t xml:space="preserve">SM </w:t>
      </w:r>
      <w:r w:rsidR="005F5109">
        <w:rPr>
          <w:b/>
          <w:sz w:val="28"/>
          <w:szCs w:val="28"/>
        </w:rPr>
        <w:t>Figures</w:t>
      </w:r>
    </w:p>
    <w:p w:rsidR="00DC208F" w:rsidRDefault="00DC208F"/>
    <w:p w:rsidR="00DC208F" w:rsidRDefault="00DC208F"/>
    <w:p w:rsidR="00640CBE" w:rsidRDefault="00774361">
      <w:r>
        <w:rPr>
          <w:noProof/>
        </w:rPr>
        <w:pict>
          <v:shapetype id="_x0000_t202" coordsize="21600,21600" o:spt="202" path="m,l,21600r21600,l21600,xe">
            <v:stroke joinstyle="miter"/>
            <v:path gradientshapeok="t" o:connecttype="rect"/>
          </v:shapetype>
          <v:shape id="_x0000_s1028" type="#_x0000_t202" style="position:absolute;margin-left:5.1pt;margin-top:168.45pt;width:22.05pt;height:21pt;z-index:251662336;mso-height-percent:200;mso-height-percent:200;mso-width-relative:margin;mso-height-relative:margin" stroked="f">
            <v:textbox style="mso-fit-shape-to-text:t">
              <w:txbxContent>
                <w:p w:rsidR="00774361" w:rsidRPr="00774361" w:rsidRDefault="00774361" w:rsidP="00774361">
                  <w:pPr>
                    <w:rPr>
                      <w:b/>
                    </w:rPr>
                  </w:pPr>
                  <w:r>
                    <w:rPr>
                      <w:b/>
                    </w:rPr>
                    <w:t>B</w:t>
                  </w:r>
                </w:p>
              </w:txbxContent>
            </v:textbox>
          </v:shape>
        </w:pict>
      </w:r>
      <w:r>
        <w:rPr>
          <w:rFonts w:cs="Arial"/>
          <w:bCs/>
          <w:noProof/>
          <w:szCs w:val="26"/>
        </w:rPr>
        <w:pict>
          <v:shape id="_x0000_s1027" type="#_x0000_t202" style="position:absolute;margin-left:224.7pt;margin-top:7.05pt;width:22.05pt;height:21pt;z-index:251661312;mso-height-percent:200;mso-height-percent:200;mso-width-relative:margin;mso-height-relative:margin" stroked="f">
            <v:textbox style="mso-fit-shape-to-text:t">
              <w:txbxContent>
                <w:p w:rsidR="00774361" w:rsidRPr="00774361" w:rsidRDefault="00774361" w:rsidP="00774361">
                  <w:pPr>
                    <w:rPr>
                      <w:b/>
                    </w:rPr>
                  </w:pPr>
                  <w:r>
                    <w:rPr>
                      <w:b/>
                    </w:rPr>
                    <w:t>C</w:t>
                  </w:r>
                </w:p>
              </w:txbxContent>
            </v:textbox>
          </v:shape>
        </w:pict>
      </w:r>
      <w:r>
        <w:rPr>
          <w:noProof/>
        </w:rPr>
        <w:pict>
          <v:shape id="_x0000_s1029" type="#_x0000_t202" style="position:absolute;margin-left:231.9pt;margin-top:157.65pt;width:22.05pt;height:21pt;z-index:251663360;mso-height-percent:200;mso-height-percent:200;mso-width-relative:margin;mso-height-relative:margin" stroked="f">
            <v:textbox style="mso-fit-shape-to-text:t">
              <w:txbxContent>
                <w:p w:rsidR="00774361" w:rsidRPr="00774361" w:rsidRDefault="00774361" w:rsidP="00774361">
                  <w:pPr>
                    <w:rPr>
                      <w:b/>
                    </w:rPr>
                  </w:pPr>
                  <w:r>
                    <w:rPr>
                      <w:b/>
                    </w:rPr>
                    <w:t>D</w:t>
                  </w:r>
                </w:p>
              </w:txbxContent>
            </v:textbox>
          </v:shape>
        </w:pict>
      </w:r>
      <w:r w:rsidRPr="00774361">
        <w:rPr>
          <w:rStyle w:val="MarcHeading3Char"/>
          <w:b w:val="0"/>
          <w:noProof/>
          <w:u w:val="none"/>
          <w:lang w:eastAsia="zh-TW"/>
        </w:rPr>
        <w:pict>
          <v:shape id="_x0000_s1026" type="#_x0000_t202" style="position:absolute;margin-left:8.7pt;margin-top:7.05pt;width:22.05pt;height:21pt;z-index:251660288;mso-height-percent:200;mso-height-percent:200;mso-width-relative:margin;mso-height-relative:margin" stroked="f">
            <v:textbox style="mso-fit-shape-to-text:t">
              <w:txbxContent>
                <w:p w:rsidR="00774361" w:rsidRPr="00774361" w:rsidRDefault="00774361">
                  <w:pPr>
                    <w:rPr>
                      <w:b/>
                    </w:rPr>
                  </w:pPr>
                  <w:r w:rsidRPr="00774361">
                    <w:rPr>
                      <w:b/>
                    </w:rPr>
                    <w:t>A</w:t>
                  </w:r>
                </w:p>
              </w:txbxContent>
            </v:textbox>
          </v:shape>
        </w:pict>
      </w:r>
      <w:r w:rsidR="00485AE9" w:rsidRPr="00485AE9">
        <w:drawing>
          <wp:inline distT="0" distB="0" distL="0" distR="0">
            <wp:extent cx="5760085" cy="4236370"/>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57965" cy="5926138"/>
                      <a:chOff x="598673" y="723900"/>
                      <a:chExt cx="8057965" cy="5926138"/>
                    </a:xfrm>
                  </a:grpSpPr>
                  <a:pic>
                    <a:nvPicPr>
                      <a:cNvPr id="20490" name="Picture 10" descr="IMG_1791_mod_vellberg_flat"/>
                      <a:cNvPicPr>
                        <a:picLocks noChangeAspect="1" noChangeArrowheads="1"/>
                      </a:cNvPicPr>
                    </a:nvPicPr>
                    <a:blipFill>
                      <a:blip r:embed="rId8"/>
                      <a:srcRect/>
                      <a:stretch>
                        <a:fillRect/>
                      </a:stretch>
                    </a:blipFill>
                    <a:spPr bwMode="auto">
                      <a:xfrm>
                        <a:off x="598673" y="723900"/>
                        <a:ext cx="4297363" cy="2776538"/>
                      </a:xfrm>
                      <a:prstGeom prst="rect">
                        <a:avLst/>
                      </a:prstGeom>
                      <a:noFill/>
                    </a:spPr>
                  </a:pic>
                  <a:pic>
                    <a:nvPicPr>
                      <a:cNvPr id="20491" name="Picture 11" descr="Vellberg_jaw_20090522_01_flat"/>
                      <a:cNvPicPr>
                        <a:picLocks noChangeAspect="1" noChangeArrowheads="1"/>
                      </a:cNvPicPr>
                    </a:nvPicPr>
                    <a:blipFill>
                      <a:blip r:embed="rId9"/>
                      <a:srcRect/>
                      <a:stretch>
                        <a:fillRect/>
                      </a:stretch>
                    </a:blipFill>
                    <a:spPr bwMode="auto">
                      <a:xfrm>
                        <a:off x="4881563" y="742950"/>
                        <a:ext cx="3775075" cy="2898775"/>
                      </a:xfrm>
                      <a:prstGeom prst="rect">
                        <a:avLst/>
                      </a:prstGeom>
                      <a:noFill/>
                    </a:spPr>
                  </a:pic>
                  <a:grpSp>
                    <a:nvGrpSpPr>
                      <a:cNvPr id="20504" name="Group 24"/>
                      <a:cNvGrpSpPr>
                        <a:grpSpLocks/>
                      </a:cNvGrpSpPr>
                    </a:nvGrpSpPr>
                    <a:grpSpPr bwMode="auto">
                      <a:xfrm>
                        <a:off x="779648" y="3698875"/>
                        <a:ext cx="3781425" cy="2790825"/>
                        <a:chOff x="328" y="2330"/>
                        <a:chExt cx="2382" cy="1758"/>
                      </a:xfrm>
                    </a:grpSpPr>
                    <a:pic>
                      <a:nvPicPr>
                        <a:cNvPr id="20494" name="Picture 14" descr="Ct_scan_B_with matrix_2"/>
                        <a:cNvPicPr>
                          <a:picLocks noChangeAspect="1" noChangeArrowheads="1"/>
                        </a:cNvPicPr>
                      </a:nvPicPr>
                      <a:blipFill>
                        <a:blip r:embed="rId10"/>
                        <a:srcRect/>
                        <a:stretch>
                          <a:fillRect/>
                        </a:stretch>
                      </a:blipFill>
                      <a:spPr bwMode="auto">
                        <a:xfrm>
                          <a:off x="328" y="2330"/>
                          <a:ext cx="2382" cy="1758"/>
                        </a:xfrm>
                        <a:prstGeom prst="rect">
                          <a:avLst/>
                        </a:prstGeom>
                        <a:noFill/>
                      </a:spPr>
                    </a:pic>
                    <a:sp>
                      <a:nvSpPr>
                        <a:cNvPr id="20496" name="Rectangle 16"/>
                        <a:cNvSpPr>
                          <a:spLocks noChangeArrowheads="1"/>
                        </a:cNvSpPr>
                      </a:nvSpPr>
                      <a:spPr bwMode="auto">
                        <a:xfrm>
                          <a:off x="1437" y="3917"/>
                          <a:ext cx="1168" cy="124"/>
                        </a:xfrm>
                        <a:prstGeom prst="rect">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sz="1400" b="1" kern="1200">
                                <a:solidFill>
                                  <a:schemeClr val="tx1"/>
                                </a:solidFill>
                                <a:latin typeface="Arial" charset="0"/>
                                <a:ea typeface="+mn-ea"/>
                                <a:cs typeface="+mn-cs"/>
                              </a:defRPr>
                            </a:lvl1pPr>
                            <a:lvl2pPr marL="457200" algn="l" rtl="0" fontAlgn="base">
                              <a:spcBef>
                                <a:spcPct val="0"/>
                              </a:spcBef>
                              <a:spcAft>
                                <a:spcPct val="0"/>
                              </a:spcAft>
                              <a:defRPr sz="1400" b="1" kern="1200">
                                <a:solidFill>
                                  <a:schemeClr val="tx1"/>
                                </a:solidFill>
                                <a:latin typeface="Arial" charset="0"/>
                                <a:ea typeface="+mn-ea"/>
                                <a:cs typeface="+mn-cs"/>
                              </a:defRPr>
                            </a:lvl2pPr>
                            <a:lvl3pPr marL="914400" algn="l" rtl="0" fontAlgn="base">
                              <a:spcBef>
                                <a:spcPct val="0"/>
                              </a:spcBef>
                              <a:spcAft>
                                <a:spcPct val="0"/>
                              </a:spcAft>
                              <a:defRPr sz="1400" b="1" kern="1200">
                                <a:solidFill>
                                  <a:schemeClr val="tx1"/>
                                </a:solidFill>
                                <a:latin typeface="Arial" charset="0"/>
                                <a:ea typeface="+mn-ea"/>
                                <a:cs typeface="+mn-cs"/>
                              </a:defRPr>
                            </a:lvl3pPr>
                            <a:lvl4pPr marL="1371600" algn="l" rtl="0" fontAlgn="base">
                              <a:spcBef>
                                <a:spcPct val="0"/>
                              </a:spcBef>
                              <a:spcAft>
                                <a:spcPct val="0"/>
                              </a:spcAft>
                              <a:defRPr sz="1400" b="1" kern="1200">
                                <a:solidFill>
                                  <a:schemeClr val="tx1"/>
                                </a:solidFill>
                                <a:latin typeface="Arial" charset="0"/>
                                <a:ea typeface="+mn-ea"/>
                                <a:cs typeface="+mn-cs"/>
                              </a:defRPr>
                            </a:lvl4pPr>
                            <a:lvl5pPr marL="1828800" algn="l" rtl="0" fontAlgn="base">
                              <a:spcBef>
                                <a:spcPct val="0"/>
                              </a:spcBef>
                              <a:spcAft>
                                <a:spcPct val="0"/>
                              </a:spcAft>
                              <a:defRPr sz="1400" b="1" kern="1200">
                                <a:solidFill>
                                  <a:schemeClr val="tx1"/>
                                </a:solidFill>
                                <a:latin typeface="Arial" charset="0"/>
                                <a:ea typeface="+mn-ea"/>
                                <a:cs typeface="+mn-cs"/>
                              </a:defRPr>
                            </a:lvl5pPr>
                            <a:lvl6pPr marL="2286000" algn="l" defTabSz="914400" rtl="0" eaLnBrk="1" latinLnBrk="0" hangingPunct="1">
                              <a:defRPr sz="1400" b="1" kern="1200">
                                <a:solidFill>
                                  <a:schemeClr val="tx1"/>
                                </a:solidFill>
                                <a:latin typeface="Arial" charset="0"/>
                                <a:ea typeface="+mn-ea"/>
                                <a:cs typeface="+mn-cs"/>
                              </a:defRPr>
                            </a:lvl6pPr>
                            <a:lvl7pPr marL="2743200" algn="l" defTabSz="914400" rtl="0" eaLnBrk="1" latinLnBrk="0" hangingPunct="1">
                              <a:defRPr sz="1400" b="1" kern="1200">
                                <a:solidFill>
                                  <a:schemeClr val="tx1"/>
                                </a:solidFill>
                                <a:latin typeface="Arial" charset="0"/>
                                <a:ea typeface="+mn-ea"/>
                                <a:cs typeface="+mn-cs"/>
                              </a:defRPr>
                            </a:lvl7pPr>
                            <a:lvl8pPr marL="3200400" algn="l" defTabSz="914400" rtl="0" eaLnBrk="1" latinLnBrk="0" hangingPunct="1">
                              <a:defRPr sz="1400" b="1" kern="1200">
                                <a:solidFill>
                                  <a:schemeClr val="tx1"/>
                                </a:solidFill>
                                <a:latin typeface="Arial" charset="0"/>
                                <a:ea typeface="+mn-ea"/>
                                <a:cs typeface="+mn-cs"/>
                              </a:defRPr>
                            </a:lvl8pPr>
                            <a:lvl9pPr marL="3657600" algn="l" defTabSz="914400" rtl="0" eaLnBrk="1" latinLnBrk="0" hangingPunct="1">
                              <a:defRPr sz="1400" b="1" kern="1200">
                                <a:solidFill>
                                  <a:schemeClr val="tx1"/>
                                </a:solidFill>
                                <a:latin typeface="Arial" charset="0"/>
                                <a:ea typeface="+mn-ea"/>
                                <a:cs typeface="+mn-cs"/>
                              </a:defRPr>
                            </a:lvl9pPr>
                          </a:lstStyle>
                          <a:p>
                            <a:endParaRPr lang="en-GB"/>
                          </a:p>
                        </a:txBody>
                        <a:useSpRect/>
                      </a:txSp>
                    </a:sp>
                  </a:grpSp>
                  <a:sp>
                    <a:nvSpPr>
                      <a:cNvPr id="20495" name="Rectangle 15"/>
                      <a:cNvSpPr>
                        <a:spLocks noChangeArrowheads="1"/>
                      </a:cNvSpPr>
                    </a:nvSpPr>
                    <a:spPr bwMode="auto">
                      <a:xfrm>
                        <a:off x="2621148" y="6496050"/>
                        <a:ext cx="1711325" cy="88900"/>
                      </a:xfrm>
                      <a:prstGeom prst="rect">
                        <a:avLst/>
                      </a:prstGeom>
                      <a:solidFill>
                        <a:schemeClr val="tx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1400" b="1" kern="1200">
                              <a:solidFill>
                                <a:schemeClr val="tx1"/>
                              </a:solidFill>
                              <a:latin typeface="Arial" charset="0"/>
                              <a:ea typeface="+mn-ea"/>
                              <a:cs typeface="+mn-cs"/>
                            </a:defRPr>
                          </a:lvl1pPr>
                          <a:lvl2pPr marL="457200" algn="l" rtl="0" fontAlgn="base">
                            <a:spcBef>
                              <a:spcPct val="0"/>
                            </a:spcBef>
                            <a:spcAft>
                              <a:spcPct val="0"/>
                            </a:spcAft>
                            <a:defRPr sz="1400" b="1" kern="1200">
                              <a:solidFill>
                                <a:schemeClr val="tx1"/>
                              </a:solidFill>
                              <a:latin typeface="Arial" charset="0"/>
                              <a:ea typeface="+mn-ea"/>
                              <a:cs typeface="+mn-cs"/>
                            </a:defRPr>
                          </a:lvl2pPr>
                          <a:lvl3pPr marL="914400" algn="l" rtl="0" fontAlgn="base">
                            <a:spcBef>
                              <a:spcPct val="0"/>
                            </a:spcBef>
                            <a:spcAft>
                              <a:spcPct val="0"/>
                            </a:spcAft>
                            <a:defRPr sz="1400" b="1" kern="1200">
                              <a:solidFill>
                                <a:schemeClr val="tx1"/>
                              </a:solidFill>
                              <a:latin typeface="Arial" charset="0"/>
                              <a:ea typeface="+mn-ea"/>
                              <a:cs typeface="+mn-cs"/>
                            </a:defRPr>
                          </a:lvl3pPr>
                          <a:lvl4pPr marL="1371600" algn="l" rtl="0" fontAlgn="base">
                            <a:spcBef>
                              <a:spcPct val="0"/>
                            </a:spcBef>
                            <a:spcAft>
                              <a:spcPct val="0"/>
                            </a:spcAft>
                            <a:defRPr sz="1400" b="1" kern="1200">
                              <a:solidFill>
                                <a:schemeClr val="tx1"/>
                              </a:solidFill>
                              <a:latin typeface="Arial" charset="0"/>
                              <a:ea typeface="+mn-ea"/>
                              <a:cs typeface="+mn-cs"/>
                            </a:defRPr>
                          </a:lvl4pPr>
                          <a:lvl5pPr marL="1828800" algn="l" rtl="0" fontAlgn="base">
                            <a:spcBef>
                              <a:spcPct val="0"/>
                            </a:spcBef>
                            <a:spcAft>
                              <a:spcPct val="0"/>
                            </a:spcAft>
                            <a:defRPr sz="1400" b="1" kern="1200">
                              <a:solidFill>
                                <a:schemeClr val="tx1"/>
                              </a:solidFill>
                              <a:latin typeface="Arial" charset="0"/>
                              <a:ea typeface="+mn-ea"/>
                              <a:cs typeface="+mn-cs"/>
                            </a:defRPr>
                          </a:lvl5pPr>
                          <a:lvl6pPr marL="2286000" algn="l" defTabSz="914400" rtl="0" eaLnBrk="1" latinLnBrk="0" hangingPunct="1">
                            <a:defRPr sz="1400" b="1" kern="1200">
                              <a:solidFill>
                                <a:schemeClr val="tx1"/>
                              </a:solidFill>
                              <a:latin typeface="Arial" charset="0"/>
                              <a:ea typeface="+mn-ea"/>
                              <a:cs typeface="+mn-cs"/>
                            </a:defRPr>
                          </a:lvl6pPr>
                          <a:lvl7pPr marL="2743200" algn="l" defTabSz="914400" rtl="0" eaLnBrk="1" latinLnBrk="0" hangingPunct="1">
                            <a:defRPr sz="1400" b="1" kern="1200">
                              <a:solidFill>
                                <a:schemeClr val="tx1"/>
                              </a:solidFill>
                              <a:latin typeface="Arial" charset="0"/>
                              <a:ea typeface="+mn-ea"/>
                              <a:cs typeface="+mn-cs"/>
                            </a:defRPr>
                          </a:lvl7pPr>
                          <a:lvl8pPr marL="3200400" algn="l" defTabSz="914400" rtl="0" eaLnBrk="1" latinLnBrk="0" hangingPunct="1">
                            <a:defRPr sz="1400" b="1" kern="1200">
                              <a:solidFill>
                                <a:schemeClr val="tx1"/>
                              </a:solidFill>
                              <a:latin typeface="Arial" charset="0"/>
                              <a:ea typeface="+mn-ea"/>
                              <a:cs typeface="+mn-cs"/>
                            </a:defRPr>
                          </a:lvl8pPr>
                          <a:lvl9pPr marL="3657600" algn="l" defTabSz="914400" rtl="0" eaLnBrk="1" latinLnBrk="0" hangingPunct="1">
                            <a:defRPr sz="1400" b="1" kern="1200">
                              <a:solidFill>
                                <a:schemeClr val="tx1"/>
                              </a:solidFill>
                              <a:latin typeface="Arial" charset="0"/>
                              <a:ea typeface="+mn-ea"/>
                              <a:cs typeface="+mn-cs"/>
                            </a:defRPr>
                          </a:lvl9pPr>
                        </a:lstStyle>
                        <a:p>
                          <a:endParaRPr lang="en-GB"/>
                        </a:p>
                      </a:txBody>
                      <a:useSpRect/>
                    </a:txSp>
                  </a:sp>
                  <a:sp>
                    <a:nvSpPr>
                      <a:cNvPr id="20497" name="Text Box 17"/>
                      <a:cNvSpPr txBox="1">
                        <a:spLocks noChangeArrowheads="1"/>
                      </a:cNvSpPr>
                    </a:nvSpPr>
                    <a:spPr bwMode="auto">
                      <a:xfrm>
                        <a:off x="3624448" y="6208713"/>
                        <a:ext cx="747713" cy="30480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1400" b="1" kern="1200">
                              <a:solidFill>
                                <a:schemeClr val="tx1"/>
                              </a:solidFill>
                              <a:latin typeface="Arial" charset="0"/>
                              <a:ea typeface="+mn-ea"/>
                              <a:cs typeface="+mn-cs"/>
                            </a:defRPr>
                          </a:lvl1pPr>
                          <a:lvl2pPr marL="457200" algn="l" rtl="0" fontAlgn="base">
                            <a:spcBef>
                              <a:spcPct val="0"/>
                            </a:spcBef>
                            <a:spcAft>
                              <a:spcPct val="0"/>
                            </a:spcAft>
                            <a:defRPr sz="1400" b="1" kern="1200">
                              <a:solidFill>
                                <a:schemeClr val="tx1"/>
                              </a:solidFill>
                              <a:latin typeface="Arial" charset="0"/>
                              <a:ea typeface="+mn-ea"/>
                              <a:cs typeface="+mn-cs"/>
                            </a:defRPr>
                          </a:lvl2pPr>
                          <a:lvl3pPr marL="914400" algn="l" rtl="0" fontAlgn="base">
                            <a:spcBef>
                              <a:spcPct val="0"/>
                            </a:spcBef>
                            <a:spcAft>
                              <a:spcPct val="0"/>
                            </a:spcAft>
                            <a:defRPr sz="1400" b="1" kern="1200">
                              <a:solidFill>
                                <a:schemeClr val="tx1"/>
                              </a:solidFill>
                              <a:latin typeface="Arial" charset="0"/>
                              <a:ea typeface="+mn-ea"/>
                              <a:cs typeface="+mn-cs"/>
                            </a:defRPr>
                          </a:lvl3pPr>
                          <a:lvl4pPr marL="1371600" algn="l" rtl="0" fontAlgn="base">
                            <a:spcBef>
                              <a:spcPct val="0"/>
                            </a:spcBef>
                            <a:spcAft>
                              <a:spcPct val="0"/>
                            </a:spcAft>
                            <a:defRPr sz="1400" b="1" kern="1200">
                              <a:solidFill>
                                <a:schemeClr val="tx1"/>
                              </a:solidFill>
                              <a:latin typeface="Arial" charset="0"/>
                              <a:ea typeface="+mn-ea"/>
                              <a:cs typeface="+mn-cs"/>
                            </a:defRPr>
                          </a:lvl4pPr>
                          <a:lvl5pPr marL="1828800" algn="l" rtl="0" fontAlgn="base">
                            <a:spcBef>
                              <a:spcPct val="0"/>
                            </a:spcBef>
                            <a:spcAft>
                              <a:spcPct val="0"/>
                            </a:spcAft>
                            <a:defRPr sz="1400" b="1" kern="1200">
                              <a:solidFill>
                                <a:schemeClr val="tx1"/>
                              </a:solidFill>
                              <a:latin typeface="Arial" charset="0"/>
                              <a:ea typeface="+mn-ea"/>
                              <a:cs typeface="+mn-cs"/>
                            </a:defRPr>
                          </a:lvl5pPr>
                          <a:lvl6pPr marL="2286000" algn="l" defTabSz="914400" rtl="0" eaLnBrk="1" latinLnBrk="0" hangingPunct="1">
                            <a:defRPr sz="1400" b="1" kern="1200">
                              <a:solidFill>
                                <a:schemeClr val="tx1"/>
                              </a:solidFill>
                              <a:latin typeface="Arial" charset="0"/>
                              <a:ea typeface="+mn-ea"/>
                              <a:cs typeface="+mn-cs"/>
                            </a:defRPr>
                          </a:lvl6pPr>
                          <a:lvl7pPr marL="2743200" algn="l" defTabSz="914400" rtl="0" eaLnBrk="1" latinLnBrk="0" hangingPunct="1">
                            <a:defRPr sz="1400" b="1" kern="1200">
                              <a:solidFill>
                                <a:schemeClr val="tx1"/>
                              </a:solidFill>
                              <a:latin typeface="Arial" charset="0"/>
                              <a:ea typeface="+mn-ea"/>
                              <a:cs typeface="+mn-cs"/>
                            </a:defRPr>
                          </a:lvl7pPr>
                          <a:lvl8pPr marL="3200400" algn="l" defTabSz="914400" rtl="0" eaLnBrk="1" latinLnBrk="0" hangingPunct="1">
                            <a:defRPr sz="1400" b="1" kern="1200">
                              <a:solidFill>
                                <a:schemeClr val="tx1"/>
                              </a:solidFill>
                              <a:latin typeface="Arial" charset="0"/>
                              <a:ea typeface="+mn-ea"/>
                              <a:cs typeface="+mn-cs"/>
                            </a:defRPr>
                          </a:lvl8pPr>
                          <a:lvl9pPr marL="3657600" algn="l" defTabSz="914400" rtl="0" eaLnBrk="1" latinLnBrk="0" hangingPunct="1">
                            <a:defRPr sz="1400" b="1" kern="1200">
                              <a:solidFill>
                                <a:schemeClr val="tx1"/>
                              </a:solidFill>
                              <a:latin typeface="Arial" charset="0"/>
                              <a:ea typeface="+mn-ea"/>
                              <a:cs typeface="+mn-cs"/>
                            </a:defRPr>
                          </a:lvl9pPr>
                        </a:lstStyle>
                        <a:p>
                          <a:r>
                            <a:rPr lang="en-GB"/>
                            <a:t>10 mm</a:t>
                          </a:r>
                          <a:endParaRPr lang="en-US"/>
                        </a:p>
                      </a:txBody>
                      <a:useSpRect/>
                    </a:txSp>
                  </a:sp>
                  <a:pic>
                    <a:nvPicPr>
                      <a:cNvPr id="20492" name="Picture 12" descr="Ct_scan_A_with matrix"/>
                      <a:cNvPicPr>
                        <a:picLocks noChangeAspect="1" noChangeArrowheads="1"/>
                      </a:cNvPicPr>
                    </a:nvPicPr>
                    <a:blipFill>
                      <a:blip r:embed="rId11"/>
                      <a:srcRect/>
                      <a:stretch>
                        <a:fillRect/>
                      </a:stretch>
                    </a:blipFill>
                    <a:spPr bwMode="auto">
                      <a:xfrm>
                        <a:off x="4967288" y="3643313"/>
                        <a:ext cx="3673475" cy="3006725"/>
                      </a:xfrm>
                      <a:prstGeom prst="rect">
                        <a:avLst/>
                      </a:prstGeom>
                      <a:noFill/>
                    </a:spPr>
                  </a:pic>
                  <a:sp>
                    <a:nvSpPr>
                      <a:cNvPr id="20501" name="Rectangle 21"/>
                      <a:cNvSpPr>
                        <a:spLocks noChangeArrowheads="1"/>
                      </a:cNvSpPr>
                    </a:nvSpPr>
                    <a:spPr bwMode="auto">
                      <a:xfrm>
                        <a:off x="5262562" y="6334125"/>
                        <a:ext cx="1433673" cy="249238"/>
                      </a:xfrm>
                      <a:prstGeom prst="rect">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sz="1400" b="1" kern="1200">
                              <a:solidFill>
                                <a:schemeClr val="tx1"/>
                              </a:solidFill>
                              <a:latin typeface="Arial" charset="0"/>
                              <a:ea typeface="+mn-ea"/>
                              <a:cs typeface="+mn-cs"/>
                            </a:defRPr>
                          </a:lvl1pPr>
                          <a:lvl2pPr marL="457200" algn="l" rtl="0" fontAlgn="base">
                            <a:spcBef>
                              <a:spcPct val="0"/>
                            </a:spcBef>
                            <a:spcAft>
                              <a:spcPct val="0"/>
                            </a:spcAft>
                            <a:defRPr sz="1400" b="1" kern="1200">
                              <a:solidFill>
                                <a:schemeClr val="tx1"/>
                              </a:solidFill>
                              <a:latin typeface="Arial" charset="0"/>
                              <a:ea typeface="+mn-ea"/>
                              <a:cs typeface="+mn-cs"/>
                            </a:defRPr>
                          </a:lvl2pPr>
                          <a:lvl3pPr marL="914400" algn="l" rtl="0" fontAlgn="base">
                            <a:spcBef>
                              <a:spcPct val="0"/>
                            </a:spcBef>
                            <a:spcAft>
                              <a:spcPct val="0"/>
                            </a:spcAft>
                            <a:defRPr sz="1400" b="1" kern="1200">
                              <a:solidFill>
                                <a:schemeClr val="tx1"/>
                              </a:solidFill>
                              <a:latin typeface="Arial" charset="0"/>
                              <a:ea typeface="+mn-ea"/>
                              <a:cs typeface="+mn-cs"/>
                            </a:defRPr>
                          </a:lvl3pPr>
                          <a:lvl4pPr marL="1371600" algn="l" rtl="0" fontAlgn="base">
                            <a:spcBef>
                              <a:spcPct val="0"/>
                            </a:spcBef>
                            <a:spcAft>
                              <a:spcPct val="0"/>
                            </a:spcAft>
                            <a:defRPr sz="1400" b="1" kern="1200">
                              <a:solidFill>
                                <a:schemeClr val="tx1"/>
                              </a:solidFill>
                              <a:latin typeface="Arial" charset="0"/>
                              <a:ea typeface="+mn-ea"/>
                              <a:cs typeface="+mn-cs"/>
                            </a:defRPr>
                          </a:lvl4pPr>
                          <a:lvl5pPr marL="1828800" algn="l" rtl="0" fontAlgn="base">
                            <a:spcBef>
                              <a:spcPct val="0"/>
                            </a:spcBef>
                            <a:spcAft>
                              <a:spcPct val="0"/>
                            </a:spcAft>
                            <a:defRPr sz="1400" b="1" kern="1200">
                              <a:solidFill>
                                <a:schemeClr val="tx1"/>
                              </a:solidFill>
                              <a:latin typeface="Arial" charset="0"/>
                              <a:ea typeface="+mn-ea"/>
                              <a:cs typeface="+mn-cs"/>
                            </a:defRPr>
                          </a:lvl5pPr>
                          <a:lvl6pPr marL="2286000" algn="l" defTabSz="914400" rtl="0" eaLnBrk="1" latinLnBrk="0" hangingPunct="1">
                            <a:defRPr sz="1400" b="1" kern="1200">
                              <a:solidFill>
                                <a:schemeClr val="tx1"/>
                              </a:solidFill>
                              <a:latin typeface="Arial" charset="0"/>
                              <a:ea typeface="+mn-ea"/>
                              <a:cs typeface="+mn-cs"/>
                            </a:defRPr>
                          </a:lvl6pPr>
                          <a:lvl7pPr marL="2743200" algn="l" defTabSz="914400" rtl="0" eaLnBrk="1" latinLnBrk="0" hangingPunct="1">
                            <a:defRPr sz="1400" b="1" kern="1200">
                              <a:solidFill>
                                <a:schemeClr val="tx1"/>
                              </a:solidFill>
                              <a:latin typeface="Arial" charset="0"/>
                              <a:ea typeface="+mn-ea"/>
                              <a:cs typeface="+mn-cs"/>
                            </a:defRPr>
                          </a:lvl7pPr>
                          <a:lvl8pPr marL="3200400" algn="l" defTabSz="914400" rtl="0" eaLnBrk="1" latinLnBrk="0" hangingPunct="1">
                            <a:defRPr sz="1400" b="1" kern="1200">
                              <a:solidFill>
                                <a:schemeClr val="tx1"/>
                              </a:solidFill>
                              <a:latin typeface="Arial" charset="0"/>
                              <a:ea typeface="+mn-ea"/>
                              <a:cs typeface="+mn-cs"/>
                            </a:defRPr>
                          </a:lvl8pPr>
                          <a:lvl9pPr marL="3657600" algn="l" defTabSz="914400" rtl="0" eaLnBrk="1" latinLnBrk="0" hangingPunct="1">
                            <a:defRPr sz="1400" b="1" kern="1200">
                              <a:solidFill>
                                <a:schemeClr val="tx1"/>
                              </a:solidFill>
                              <a:latin typeface="Arial" charset="0"/>
                              <a:ea typeface="+mn-ea"/>
                              <a:cs typeface="+mn-cs"/>
                            </a:defRPr>
                          </a:lvl9pPr>
                        </a:lstStyle>
                        <a:p>
                          <a:endParaRPr lang="en-GB"/>
                        </a:p>
                      </a:txBody>
                      <a:useSpRect/>
                    </a:txSp>
                  </a:sp>
                  <a:sp>
                    <a:nvSpPr>
                      <a:cNvPr id="20502" name="Rectangle 22"/>
                      <a:cNvSpPr>
                        <a:spLocks noChangeArrowheads="1"/>
                      </a:cNvSpPr>
                    </a:nvSpPr>
                    <a:spPr bwMode="auto">
                      <a:xfrm>
                        <a:off x="5097463" y="6494463"/>
                        <a:ext cx="1042987" cy="88900"/>
                      </a:xfrm>
                      <a:prstGeom prst="rect">
                        <a:avLst/>
                      </a:prstGeom>
                      <a:solidFill>
                        <a:schemeClr val="tx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1400" b="1" kern="1200">
                              <a:solidFill>
                                <a:schemeClr val="tx1"/>
                              </a:solidFill>
                              <a:latin typeface="Arial" charset="0"/>
                              <a:ea typeface="+mn-ea"/>
                              <a:cs typeface="+mn-cs"/>
                            </a:defRPr>
                          </a:lvl1pPr>
                          <a:lvl2pPr marL="457200" algn="l" rtl="0" fontAlgn="base">
                            <a:spcBef>
                              <a:spcPct val="0"/>
                            </a:spcBef>
                            <a:spcAft>
                              <a:spcPct val="0"/>
                            </a:spcAft>
                            <a:defRPr sz="1400" b="1" kern="1200">
                              <a:solidFill>
                                <a:schemeClr val="tx1"/>
                              </a:solidFill>
                              <a:latin typeface="Arial" charset="0"/>
                              <a:ea typeface="+mn-ea"/>
                              <a:cs typeface="+mn-cs"/>
                            </a:defRPr>
                          </a:lvl2pPr>
                          <a:lvl3pPr marL="914400" algn="l" rtl="0" fontAlgn="base">
                            <a:spcBef>
                              <a:spcPct val="0"/>
                            </a:spcBef>
                            <a:spcAft>
                              <a:spcPct val="0"/>
                            </a:spcAft>
                            <a:defRPr sz="1400" b="1" kern="1200">
                              <a:solidFill>
                                <a:schemeClr val="tx1"/>
                              </a:solidFill>
                              <a:latin typeface="Arial" charset="0"/>
                              <a:ea typeface="+mn-ea"/>
                              <a:cs typeface="+mn-cs"/>
                            </a:defRPr>
                          </a:lvl3pPr>
                          <a:lvl4pPr marL="1371600" algn="l" rtl="0" fontAlgn="base">
                            <a:spcBef>
                              <a:spcPct val="0"/>
                            </a:spcBef>
                            <a:spcAft>
                              <a:spcPct val="0"/>
                            </a:spcAft>
                            <a:defRPr sz="1400" b="1" kern="1200">
                              <a:solidFill>
                                <a:schemeClr val="tx1"/>
                              </a:solidFill>
                              <a:latin typeface="Arial" charset="0"/>
                              <a:ea typeface="+mn-ea"/>
                              <a:cs typeface="+mn-cs"/>
                            </a:defRPr>
                          </a:lvl4pPr>
                          <a:lvl5pPr marL="1828800" algn="l" rtl="0" fontAlgn="base">
                            <a:spcBef>
                              <a:spcPct val="0"/>
                            </a:spcBef>
                            <a:spcAft>
                              <a:spcPct val="0"/>
                            </a:spcAft>
                            <a:defRPr sz="1400" b="1" kern="1200">
                              <a:solidFill>
                                <a:schemeClr val="tx1"/>
                              </a:solidFill>
                              <a:latin typeface="Arial" charset="0"/>
                              <a:ea typeface="+mn-ea"/>
                              <a:cs typeface="+mn-cs"/>
                            </a:defRPr>
                          </a:lvl5pPr>
                          <a:lvl6pPr marL="2286000" algn="l" defTabSz="914400" rtl="0" eaLnBrk="1" latinLnBrk="0" hangingPunct="1">
                            <a:defRPr sz="1400" b="1" kern="1200">
                              <a:solidFill>
                                <a:schemeClr val="tx1"/>
                              </a:solidFill>
                              <a:latin typeface="Arial" charset="0"/>
                              <a:ea typeface="+mn-ea"/>
                              <a:cs typeface="+mn-cs"/>
                            </a:defRPr>
                          </a:lvl6pPr>
                          <a:lvl7pPr marL="2743200" algn="l" defTabSz="914400" rtl="0" eaLnBrk="1" latinLnBrk="0" hangingPunct="1">
                            <a:defRPr sz="1400" b="1" kern="1200">
                              <a:solidFill>
                                <a:schemeClr val="tx1"/>
                              </a:solidFill>
                              <a:latin typeface="Arial" charset="0"/>
                              <a:ea typeface="+mn-ea"/>
                              <a:cs typeface="+mn-cs"/>
                            </a:defRPr>
                          </a:lvl7pPr>
                          <a:lvl8pPr marL="3200400" algn="l" defTabSz="914400" rtl="0" eaLnBrk="1" latinLnBrk="0" hangingPunct="1">
                            <a:defRPr sz="1400" b="1" kern="1200">
                              <a:solidFill>
                                <a:schemeClr val="tx1"/>
                              </a:solidFill>
                              <a:latin typeface="Arial" charset="0"/>
                              <a:ea typeface="+mn-ea"/>
                              <a:cs typeface="+mn-cs"/>
                            </a:defRPr>
                          </a:lvl8pPr>
                          <a:lvl9pPr marL="3657600" algn="l" defTabSz="914400" rtl="0" eaLnBrk="1" latinLnBrk="0" hangingPunct="1">
                            <a:defRPr sz="1400" b="1" kern="1200">
                              <a:solidFill>
                                <a:schemeClr val="tx1"/>
                              </a:solidFill>
                              <a:latin typeface="Arial" charset="0"/>
                              <a:ea typeface="+mn-ea"/>
                              <a:cs typeface="+mn-cs"/>
                            </a:defRPr>
                          </a:lvl9pPr>
                        </a:lstStyle>
                        <a:p>
                          <a:endParaRPr lang="en-GB"/>
                        </a:p>
                      </a:txBody>
                      <a:useSpRect/>
                    </a:txSp>
                  </a:sp>
                  <a:sp>
                    <a:nvSpPr>
                      <a:cNvPr id="20503" name="Text Box 23"/>
                      <a:cNvSpPr txBox="1">
                        <a:spLocks noChangeArrowheads="1"/>
                      </a:cNvSpPr>
                    </a:nvSpPr>
                    <a:spPr bwMode="auto">
                      <a:xfrm>
                        <a:off x="5064125" y="6219825"/>
                        <a:ext cx="747713" cy="30480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1400" b="1" kern="1200">
                              <a:solidFill>
                                <a:schemeClr val="tx1"/>
                              </a:solidFill>
                              <a:latin typeface="Arial" charset="0"/>
                              <a:ea typeface="+mn-ea"/>
                              <a:cs typeface="+mn-cs"/>
                            </a:defRPr>
                          </a:lvl1pPr>
                          <a:lvl2pPr marL="457200" algn="l" rtl="0" fontAlgn="base">
                            <a:spcBef>
                              <a:spcPct val="0"/>
                            </a:spcBef>
                            <a:spcAft>
                              <a:spcPct val="0"/>
                            </a:spcAft>
                            <a:defRPr sz="1400" b="1" kern="1200">
                              <a:solidFill>
                                <a:schemeClr val="tx1"/>
                              </a:solidFill>
                              <a:latin typeface="Arial" charset="0"/>
                              <a:ea typeface="+mn-ea"/>
                              <a:cs typeface="+mn-cs"/>
                            </a:defRPr>
                          </a:lvl2pPr>
                          <a:lvl3pPr marL="914400" algn="l" rtl="0" fontAlgn="base">
                            <a:spcBef>
                              <a:spcPct val="0"/>
                            </a:spcBef>
                            <a:spcAft>
                              <a:spcPct val="0"/>
                            </a:spcAft>
                            <a:defRPr sz="1400" b="1" kern="1200">
                              <a:solidFill>
                                <a:schemeClr val="tx1"/>
                              </a:solidFill>
                              <a:latin typeface="Arial" charset="0"/>
                              <a:ea typeface="+mn-ea"/>
                              <a:cs typeface="+mn-cs"/>
                            </a:defRPr>
                          </a:lvl3pPr>
                          <a:lvl4pPr marL="1371600" algn="l" rtl="0" fontAlgn="base">
                            <a:spcBef>
                              <a:spcPct val="0"/>
                            </a:spcBef>
                            <a:spcAft>
                              <a:spcPct val="0"/>
                            </a:spcAft>
                            <a:defRPr sz="1400" b="1" kern="1200">
                              <a:solidFill>
                                <a:schemeClr val="tx1"/>
                              </a:solidFill>
                              <a:latin typeface="Arial" charset="0"/>
                              <a:ea typeface="+mn-ea"/>
                              <a:cs typeface="+mn-cs"/>
                            </a:defRPr>
                          </a:lvl4pPr>
                          <a:lvl5pPr marL="1828800" algn="l" rtl="0" fontAlgn="base">
                            <a:spcBef>
                              <a:spcPct val="0"/>
                            </a:spcBef>
                            <a:spcAft>
                              <a:spcPct val="0"/>
                            </a:spcAft>
                            <a:defRPr sz="1400" b="1" kern="1200">
                              <a:solidFill>
                                <a:schemeClr val="tx1"/>
                              </a:solidFill>
                              <a:latin typeface="Arial" charset="0"/>
                              <a:ea typeface="+mn-ea"/>
                              <a:cs typeface="+mn-cs"/>
                            </a:defRPr>
                          </a:lvl5pPr>
                          <a:lvl6pPr marL="2286000" algn="l" defTabSz="914400" rtl="0" eaLnBrk="1" latinLnBrk="0" hangingPunct="1">
                            <a:defRPr sz="1400" b="1" kern="1200">
                              <a:solidFill>
                                <a:schemeClr val="tx1"/>
                              </a:solidFill>
                              <a:latin typeface="Arial" charset="0"/>
                              <a:ea typeface="+mn-ea"/>
                              <a:cs typeface="+mn-cs"/>
                            </a:defRPr>
                          </a:lvl6pPr>
                          <a:lvl7pPr marL="2743200" algn="l" defTabSz="914400" rtl="0" eaLnBrk="1" latinLnBrk="0" hangingPunct="1">
                            <a:defRPr sz="1400" b="1" kern="1200">
                              <a:solidFill>
                                <a:schemeClr val="tx1"/>
                              </a:solidFill>
                              <a:latin typeface="Arial" charset="0"/>
                              <a:ea typeface="+mn-ea"/>
                              <a:cs typeface="+mn-cs"/>
                            </a:defRPr>
                          </a:lvl7pPr>
                          <a:lvl8pPr marL="3200400" algn="l" defTabSz="914400" rtl="0" eaLnBrk="1" latinLnBrk="0" hangingPunct="1">
                            <a:defRPr sz="1400" b="1" kern="1200">
                              <a:solidFill>
                                <a:schemeClr val="tx1"/>
                              </a:solidFill>
                              <a:latin typeface="Arial" charset="0"/>
                              <a:ea typeface="+mn-ea"/>
                              <a:cs typeface="+mn-cs"/>
                            </a:defRPr>
                          </a:lvl8pPr>
                          <a:lvl9pPr marL="3657600" algn="l" defTabSz="914400" rtl="0" eaLnBrk="1" latinLnBrk="0" hangingPunct="1">
                            <a:defRPr sz="1400" b="1" kern="1200">
                              <a:solidFill>
                                <a:schemeClr val="tx1"/>
                              </a:solidFill>
                              <a:latin typeface="Arial" charset="0"/>
                              <a:ea typeface="+mn-ea"/>
                              <a:cs typeface="+mn-cs"/>
                            </a:defRPr>
                          </a:lvl9pPr>
                        </a:lstStyle>
                        <a:p>
                          <a:r>
                            <a:rPr lang="en-GB"/>
                            <a:t>10 mm</a:t>
                          </a:r>
                          <a:endParaRPr lang="en-US"/>
                        </a:p>
                      </a:txBody>
                      <a:useSpRect/>
                    </a:txSp>
                  </a:sp>
                </lc:lockedCanvas>
              </a:graphicData>
            </a:graphic>
          </wp:inline>
        </w:drawing>
      </w:r>
    </w:p>
    <w:p w:rsidR="005F5109" w:rsidRPr="00640CBE" w:rsidRDefault="00640CBE" w:rsidP="00820A57">
      <w:pPr>
        <w:spacing w:line="360" w:lineRule="auto"/>
      </w:pPr>
      <w:r>
        <w:br/>
      </w:r>
      <w:r>
        <w:br/>
      </w:r>
      <w:r w:rsidRPr="00640CBE">
        <w:rPr>
          <w:rStyle w:val="MarcHeading3Char"/>
          <w:u w:val="none"/>
        </w:rPr>
        <w:t xml:space="preserve">Figure </w:t>
      </w:r>
      <w:r>
        <w:rPr>
          <w:rStyle w:val="MarcHeading3Char"/>
          <w:u w:val="none"/>
        </w:rPr>
        <w:t>S1.1</w:t>
      </w:r>
      <w:r w:rsidRPr="00640CBE">
        <w:rPr>
          <w:rStyle w:val="MarcHeading3Char"/>
          <w:u w:val="none"/>
        </w:rPr>
        <w:t xml:space="preserve">. Partial rhynchocephalian dentaries from the Vellberg locality of Germany. A. </w:t>
      </w:r>
      <w:r w:rsidR="00820A57" w:rsidRPr="00820A57">
        <w:rPr>
          <w:rStyle w:val="MarcHeading3Char"/>
          <w:b w:val="0"/>
          <w:u w:val="none"/>
        </w:rPr>
        <w:t xml:space="preserve">Photo of </w:t>
      </w:r>
      <w:r w:rsidRPr="00640CBE">
        <w:rPr>
          <w:rStyle w:val="MarcHeading3Char"/>
          <w:b w:val="0"/>
          <w:u w:val="none"/>
        </w:rPr>
        <w:t>SMS 91060.</w:t>
      </w:r>
      <w:r w:rsidRPr="00640CBE">
        <w:rPr>
          <w:rStyle w:val="MarcHeading3Char"/>
          <w:u w:val="none"/>
        </w:rPr>
        <w:t xml:space="preserve"> </w:t>
      </w:r>
      <w:r w:rsidR="00820A57" w:rsidRPr="00820A57">
        <w:rPr>
          <w:rStyle w:val="MarcHeading3Char"/>
          <w:b w:val="0"/>
          <w:u w:val="none"/>
        </w:rPr>
        <w:t>B.</w:t>
      </w:r>
      <w:r w:rsidR="00820A57" w:rsidRPr="00640CBE">
        <w:rPr>
          <w:rStyle w:val="MarcHeading3Char"/>
          <w:u w:val="none"/>
        </w:rPr>
        <w:t xml:space="preserve"> </w:t>
      </w:r>
      <w:r w:rsidR="00820A57">
        <w:rPr>
          <w:rStyle w:val="MarcHeading3Char"/>
          <w:b w:val="0"/>
          <w:u w:val="none"/>
        </w:rPr>
        <w:t xml:space="preserve">CT model of </w:t>
      </w:r>
      <w:r w:rsidR="00820A57" w:rsidRPr="00640CBE">
        <w:rPr>
          <w:rStyle w:val="MarcHeading3Char"/>
          <w:b w:val="0"/>
          <w:u w:val="none"/>
        </w:rPr>
        <w:t>SMS 91060.</w:t>
      </w:r>
      <w:r w:rsidR="00820A57" w:rsidRPr="00640CBE">
        <w:rPr>
          <w:rStyle w:val="MarcHeading3Char"/>
          <w:u w:val="none"/>
        </w:rPr>
        <w:t xml:space="preserve"> </w:t>
      </w:r>
      <w:r w:rsidR="00820A57">
        <w:rPr>
          <w:rStyle w:val="MarcHeading3Char"/>
          <w:u w:val="none"/>
        </w:rPr>
        <w:t xml:space="preserve">C. </w:t>
      </w:r>
      <w:r w:rsidR="00820A57">
        <w:rPr>
          <w:rStyle w:val="MarcHeading3Char"/>
          <w:b w:val="0"/>
          <w:u w:val="none"/>
        </w:rPr>
        <w:t>Photo of</w:t>
      </w:r>
      <w:r w:rsidRPr="00640CBE">
        <w:rPr>
          <w:rStyle w:val="MarcHeading3Char"/>
          <w:b w:val="0"/>
          <w:u w:val="none"/>
        </w:rPr>
        <w:t xml:space="preserve"> SMS 91061. </w:t>
      </w:r>
      <w:r w:rsidR="00820A57">
        <w:rPr>
          <w:rStyle w:val="MarcHeading3Char"/>
          <w:b w:val="0"/>
          <w:u w:val="none"/>
        </w:rPr>
        <w:t xml:space="preserve">D. </w:t>
      </w:r>
      <w:r w:rsidRPr="00640CBE">
        <w:rPr>
          <w:rStyle w:val="MarcHeading3Char"/>
          <w:b w:val="0"/>
          <w:u w:val="none"/>
        </w:rPr>
        <w:t>CT model</w:t>
      </w:r>
      <w:r w:rsidR="00820A57" w:rsidRPr="00820A57">
        <w:rPr>
          <w:rStyle w:val="MarcHeading3Char"/>
          <w:b w:val="0"/>
          <w:u w:val="none"/>
        </w:rPr>
        <w:t xml:space="preserve"> </w:t>
      </w:r>
      <w:r w:rsidR="00820A57">
        <w:rPr>
          <w:rStyle w:val="MarcHeading3Char"/>
          <w:b w:val="0"/>
          <w:u w:val="none"/>
        </w:rPr>
        <w:t xml:space="preserve">of </w:t>
      </w:r>
      <w:r w:rsidR="00820A57" w:rsidRPr="00640CBE">
        <w:rPr>
          <w:rStyle w:val="MarcHeading3Char"/>
          <w:b w:val="0"/>
          <w:u w:val="none"/>
        </w:rPr>
        <w:t>SMS 91060</w:t>
      </w:r>
      <w:r w:rsidRPr="00640CBE">
        <w:rPr>
          <w:rStyle w:val="MarcHeading3Char"/>
          <w:b w:val="0"/>
          <w:u w:val="none"/>
        </w:rPr>
        <w:t xml:space="preserve">. </w:t>
      </w:r>
      <w:r>
        <w:rPr>
          <w:rStyle w:val="MarcHeading3Char"/>
        </w:rPr>
        <w:br/>
      </w:r>
      <w:r>
        <w:rPr>
          <w:rStyle w:val="MarcHeading3Char"/>
        </w:rPr>
        <w:br/>
      </w:r>
      <w:r w:rsidRPr="00640CBE">
        <w:lastRenderedPageBreak/>
        <w:drawing>
          <wp:inline distT="0" distB="0" distL="0" distR="0">
            <wp:extent cx="5760085" cy="2711226"/>
            <wp:effectExtent l="19050" t="0" r="0" b="0"/>
            <wp:docPr id="6" name="Picture 5" descr="line_drawings_100806b_flat_small"/>
            <wp:cNvGraphicFramePr/>
            <a:graphic xmlns:a="http://schemas.openxmlformats.org/drawingml/2006/main">
              <a:graphicData uri="http://schemas.openxmlformats.org/drawingml/2006/picture">
                <pic:pic xmlns:pic="http://schemas.openxmlformats.org/drawingml/2006/picture">
                  <pic:nvPicPr>
                    <pic:cNvPr id="22537" name="Picture 13" descr="line_drawings_100806b_flat_small"/>
                    <pic:cNvPicPr>
                      <a:picLocks noChangeAspect="1" noChangeArrowheads="1"/>
                    </pic:cNvPicPr>
                  </pic:nvPicPr>
                  <pic:blipFill>
                    <a:blip r:embed="rId12" cstate="print"/>
                    <a:srcRect/>
                    <a:stretch>
                      <a:fillRect/>
                    </a:stretch>
                  </pic:blipFill>
                  <pic:spPr bwMode="auto">
                    <a:xfrm>
                      <a:off x="0" y="0"/>
                      <a:ext cx="5760085" cy="2711226"/>
                    </a:xfrm>
                    <a:prstGeom prst="rect">
                      <a:avLst/>
                    </a:prstGeom>
                    <a:noFill/>
                    <a:ln w="9525">
                      <a:noFill/>
                      <a:miter lim="800000"/>
                      <a:headEnd/>
                      <a:tailEnd/>
                    </a:ln>
                  </pic:spPr>
                </pic:pic>
              </a:graphicData>
            </a:graphic>
          </wp:inline>
        </w:drawing>
      </w:r>
      <w:r>
        <w:rPr>
          <w:rStyle w:val="MarcHeading3Char"/>
        </w:rPr>
        <w:br/>
      </w:r>
      <w:r>
        <w:rPr>
          <w:rStyle w:val="MarcHeading3Char"/>
        </w:rPr>
        <w:br/>
      </w:r>
      <w:r w:rsidRPr="00640CBE">
        <w:rPr>
          <w:rStyle w:val="MarcHeading3Char"/>
          <w:u w:val="none"/>
        </w:rPr>
        <w:t xml:space="preserve">Figure </w:t>
      </w:r>
      <w:r>
        <w:rPr>
          <w:rStyle w:val="MarcHeading3Char"/>
          <w:u w:val="none"/>
        </w:rPr>
        <w:t>S1.2</w:t>
      </w:r>
      <w:r w:rsidRPr="00640CBE">
        <w:rPr>
          <w:rStyle w:val="MarcHeading3Char"/>
          <w:u w:val="none"/>
        </w:rPr>
        <w:t xml:space="preserve">. </w:t>
      </w:r>
      <w:r w:rsidR="00255AB0">
        <w:rPr>
          <w:rStyle w:val="MarcHeading3Char"/>
          <w:u w:val="none"/>
        </w:rPr>
        <w:t xml:space="preserve">Tentative reconstruction of the Vellberg taxon based on </w:t>
      </w:r>
      <w:r w:rsidRPr="00640CBE">
        <w:rPr>
          <w:rStyle w:val="MarcHeading3Char"/>
          <w:u w:val="none"/>
        </w:rPr>
        <w:t>SMS 91060</w:t>
      </w:r>
      <w:r w:rsidR="00255AB0">
        <w:rPr>
          <w:rStyle w:val="MarcHeading3Char"/>
          <w:u w:val="none"/>
        </w:rPr>
        <w:t xml:space="preserve"> and</w:t>
      </w:r>
      <w:r w:rsidRPr="00640CBE">
        <w:rPr>
          <w:rStyle w:val="MarcHeading3Char"/>
          <w:b w:val="0"/>
          <w:u w:val="none"/>
        </w:rPr>
        <w:t xml:space="preserve"> </w:t>
      </w:r>
      <w:r w:rsidRPr="00255AB0">
        <w:rPr>
          <w:rStyle w:val="MarcHeading3Char"/>
          <w:u w:val="none"/>
        </w:rPr>
        <w:t>Dentary SMS 91061.</w:t>
      </w:r>
      <w:r w:rsidRPr="00640CBE">
        <w:rPr>
          <w:rStyle w:val="MarcHeading3Char"/>
          <w:b w:val="0"/>
          <w:u w:val="none"/>
        </w:rPr>
        <w:t xml:space="preserve"> </w:t>
      </w:r>
      <w:r w:rsidR="00255AB0">
        <w:rPr>
          <w:rStyle w:val="MarcHeading3Char"/>
          <w:b w:val="0"/>
          <w:u w:val="none"/>
        </w:rPr>
        <w:t>Approximate length = 15 mm.</w:t>
      </w:r>
    </w:p>
    <w:p w:rsidR="00820A57" w:rsidRDefault="00820A57">
      <w:pPr>
        <w:rPr>
          <w:rFonts w:cs="Arial"/>
          <w:b/>
          <w:bCs/>
          <w:kern w:val="32"/>
          <w:sz w:val="28"/>
          <w:szCs w:val="28"/>
        </w:rPr>
      </w:pPr>
      <w:r>
        <w:rPr>
          <w:b/>
          <w:sz w:val="28"/>
          <w:szCs w:val="28"/>
        </w:rPr>
        <w:br w:type="page"/>
      </w:r>
    </w:p>
    <w:p w:rsidR="00AB469C" w:rsidRPr="00105382" w:rsidRDefault="00AB469C" w:rsidP="00AB469C">
      <w:pPr>
        <w:pStyle w:val="MarcHeading2"/>
        <w:spacing w:line="360" w:lineRule="auto"/>
        <w:rPr>
          <w:b/>
          <w:sz w:val="28"/>
          <w:szCs w:val="28"/>
        </w:rPr>
      </w:pPr>
      <w:r w:rsidRPr="00105382">
        <w:rPr>
          <w:b/>
          <w:sz w:val="28"/>
          <w:szCs w:val="28"/>
        </w:rPr>
        <w:lastRenderedPageBreak/>
        <w:t>SM R</w:t>
      </w:r>
      <w:r w:rsidR="00DC208F" w:rsidRPr="00105382">
        <w:rPr>
          <w:b/>
          <w:sz w:val="28"/>
          <w:szCs w:val="28"/>
        </w:rPr>
        <w:t>eferences</w:t>
      </w:r>
    </w:p>
    <w:p w:rsidR="00DC208F" w:rsidRPr="001C5D38" w:rsidRDefault="00DC208F" w:rsidP="00AB469C">
      <w:pPr>
        <w:pStyle w:val="MarcHeading2"/>
        <w:spacing w:line="360" w:lineRule="auto"/>
        <w:rPr>
          <w:b/>
        </w:rPr>
      </w:pPr>
    </w:p>
    <w:p w:rsidR="00AB469C" w:rsidRPr="00104D94" w:rsidRDefault="00AB469C" w:rsidP="00AB469C">
      <w:pPr>
        <w:spacing w:line="480" w:lineRule="auto"/>
        <w:ind w:left="900" w:hanging="900"/>
      </w:pPr>
      <w:r w:rsidRPr="00104D94">
        <w:t xml:space="preserve">Albert EM, San Mauro D, García-París M, </w:t>
      </w:r>
      <w:proofErr w:type="gramStart"/>
      <w:r w:rsidRPr="00104D94">
        <w:t>Rüber</w:t>
      </w:r>
      <w:proofErr w:type="gramEnd"/>
      <w:r w:rsidRPr="00104D94">
        <w:t xml:space="preserve"> L, Zardoya R: </w:t>
      </w:r>
      <w:r w:rsidRPr="00104D94">
        <w:rPr>
          <w:b/>
        </w:rPr>
        <w:t>Effect of taxon sampling on recovering the phylogeny of squamate reptiles based on complete mitochondrial genome and nuclear gene sequence data.</w:t>
      </w:r>
      <w:r w:rsidRPr="00104D94">
        <w:t xml:space="preserve"> </w:t>
      </w:r>
      <w:r w:rsidRPr="00104D94">
        <w:rPr>
          <w:i/>
        </w:rPr>
        <w:t>Gene</w:t>
      </w:r>
      <w:r w:rsidRPr="00104D94">
        <w:t xml:space="preserve"> 2009, </w:t>
      </w:r>
      <w:r w:rsidRPr="00104D94">
        <w:rPr>
          <w:b/>
        </w:rPr>
        <w:t>441:</w:t>
      </w:r>
      <w:r w:rsidRPr="00104D94">
        <w:t>12-21.</w:t>
      </w:r>
    </w:p>
    <w:p w:rsidR="00AB469C" w:rsidRPr="00104D94" w:rsidRDefault="00AB469C" w:rsidP="00AB469C">
      <w:pPr>
        <w:spacing w:line="480" w:lineRule="auto"/>
        <w:ind w:left="900" w:hanging="900"/>
      </w:pPr>
      <w:r w:rsidRPr="00104D94">
        <w:t xml:space="preserve">Alfaro ME, Santinia F, Brock C, Alamillo H, Dornburg A, Rabosky DL, Carnevale G, </w:t>
      </w:r>
      <w:proofErr w:type="gramStart"/>
      <w:r w:rsidRPr="00104D94">
        <w:t>Harmon</w:t>
      </w:r>
      <w:proofErr w:type="gramEnd"/>
      <w:r w:rsidRPr="00104D94">
        <w:t xml:space="preserve"> LJ: </w:t>
      </w:r>
      <w:r w:rsidRPr="00104D94">
        <w:rPr>
          <w:b/>
        </w:rPr>
        <w:t>Nine exceptional radiations plus high turnover explain species diversity in jawed vertebrates.</w:t>
      </w:r>
      <w:r w:rsidRPr="00104D94">
        <w:t xml:space="preserve"> </w:t>
      </w:r>
      <w:r w:rsidRPr="00104D94">
        <w:rPr>
          <w:i/>
        </w:rPr>
        <w:t>Proc Nat Acad Sci</w:t>
      </w:r>
      <w:r w:rsidRPr="00104D94">
        <w:t xml:space="preserve"> 2009, </w:t>
      </w:r>
      <w:r w:rsidRPr="00104D94">
        <w:rPr>
          <w:b/>
        </w:rPr>
        <w:t>106:</w:t>
      </w:r>
      <w:r w:rsidRPr="00104D94">
        <w:t>13420-13414.</w:t>
      </w:r>
    </w:p>
    <w:p w:rsidR="0035205C" w:rsidRPr="00104D94" w:rsidRDefault="0035205C" w:rsidP="00AB469C">
      <w:pPr>
        <w:spacing w:line="480" w:lineRule="auto"/>
        <w:ind w:left="900" w:hanging="900"/>
      </w:pPr>
      <w:r w:rsidRPr="00104D94">
        <w:t xml:space="preserve">Anderson CL: Dating divergence times in phylogenies. </w:t>
      </w:r>
      <w:proofErr w:type="gramStart"/>
      <w:r w:rsidRPr="00104D94">
        <w:t>PhD thesis, Digital Comprehensive Summaries of Uppsala Dissertations from the Faculty of Science and Technology Acta Universitatis Upsaliensis, 2007.</w:t>
      </w:r>
      <w:proofErr w:type="gramEnd"/>
    </w:p>
    <w:p w:rsidR="00AB469C" w:rsidRPr="00104D94" w:rsidRDefault="00AB469C" w:rsidP="00AB469C">
      <w:pPr>
        <w:spacing w:line="480" w:lineRule="auto"/>
        <w:ind w:left="900" w:hanging="900"/>
      </w:pPr>
      <w:r w:rsidRPr="00104D94">
        <w:t>Apesteguía S, Novas FE: Large Cretaceous sphenodontian from Patagonia provides insights into lepidosaur evolution in Gondwana. Nature 2003, 425:609-612.</w:t>
      </w:r>
    </w:p>
    <w:p w:rsidR="00AB469C" w:rsidRPr="00104D94" w:rsidRDefault="00AB469C" w:rsidP="00AB469C">
      <w:pPr>
        <w:spacing w:line="360" w:lineRule="auto"/>
        <w:ind w:left="900" w:hanging="900"/>
        <w:rPr>
          <w:color w:val="000000"/>
        </w:rPr>
      </w:pPr>
      <w:r w:rsidRPr="00104D94">
        <w:rPr>
          <w:color w:val="000000"/>
        </w:rPr>
        <w:t xml:space="preserve">Archer M, Godthelp H, </w:t>
      </w:r>
      <w:proofErr w:type="gramStart"/>
      <w:r w:rsidRPr="00104D94">
        <w:rPr>
          <w:color w:val="000000"/>
        </w:rPr>
        <w:t>Hand</w:t>
      </w:r>
      <w:proofErr w:type="gramEnd"/>
      <w:r w:rsidRPr="00104D94">
        <w:rPr>
          <w:color w:val="000000"/>
        </w:rPr>
        <w:t xml:space="preserve"> SJ, Megirian D: </w:t>
      </w:r>
      <w:r w:rsidRPr="00104D94">
        <w:rPr>
          <w:b/>
          <w:color w:val="000000"/>
        </w:rPr>
        <w:t>Fossil mammals of Riversleigh, northwestern Queensland: preliminary overview of biostratigraphy, correlation and environmental change.</w:t>
      </w:r>
      <w:r w:rsidRPr="00104D94">
        <w:rPr>
          <w:color w:val="000000"/>
        </w:rPr>
        <w:t xml:space="preserve"> </w:t>
      </w:r>
      <w:r w:rsidRPr="00104D94">
        <w:rPr>
          <w:i/>
          <w:color w:val="000000"/>
        </w:rPr>
        <w:t>Aust Zool</w:t>
      </w:r>
      <w:r w:rsidR="00A67078" w:rsidRPr="00104D94">
        <w:rPr>
          <w:color w:val="000000"/>
        </w:rPr>
        <w:t xml:space="preserve"> </w:t>
      </w:r>
      <w:r w:rsidRPr="00104D94">
        <w:rPr>
          <w:color w:val="000000"/>
        </w:rPr>
        <w:t xml:space="preserve">1989, </w:t>
      </w:r>
      <w:r w:rsidRPr="00104D94">
        <w:rPr>
          <w:b/>
          <w:color w:val="000000"/>
        </w:rPr>
        <w:t>25:</w:t>
      </w:r>
      <w:r w:rsidRPr="00104D94">
        <w:rPr>
          <w:color w:val="000000"/>
        </w:rPr>
        <w:t xml:space="preserve">29-65. </w:t>
      </w:r>
    </w:p>
    <w:p w:rsidR="00AB469C" w:rsidRPr="00104D94" w:rsidRDefault="00AB469C" w:rsidP="00AB469C">
      <w:pPr>
        <w:spacing w:line="360" w:lineRule="auto"/>
        <w:ind w:left="900" w:hanging="900"/>
      </w:pPr>
      <w:r w:rsidRPr="00104D94">
        <w:t xml:space="preserve">Archer M, Hand SJ, Godthelp H, Creaser P: </w:t>
      </w:r>
      <w:r w:rsidRPr="00104D94">
        <w:rPr>
          <w:b/>
        </w:rPr>
        <w:t>Correlation of the Cainozoic sediments of the Riversleigh World Heritage fossil property, Queensland, Australia.</w:t>
      </w:r>
      <w:r w:rsidRPr="00104D94">
        <w:t xml:space="preserve"> </w:t>
      </w:r>
      <w:r w:rsidRPr="00104D94">
        <w:rPr>
          <w:i/>
        </w:rPr>
        <w:t xml:space="preserve">Mémoires </w:t>
      </w:r>
      <w:proofErr w:type="gramStart"/>
      <w:r w:rsidRPr="00104D94">
        <w:rPr>
          <w:i/>
        </w:rPr>
        <w:t>et</w:t>
      </w:r>
      <w:proofErr w:type="gramEnd"/>
      <w:r w:rsidRPr="00104D94">
        <w:rPr>
          <w:i/>
        </w:rPr>
        <w:t xml:space="preserve"> Travaux de l’Institut de Montpellier de l’Ecole Pratique des Hautes Etudes</w:t>
      </w:r>
      <w:r w:rsidRPr="00104D94">
        <w:t xml:space="preserve"> 1997, </w:t>
      </w:r>
      <w:r w:rsidRPr="00104D94">
        <w:rPr>
          <w:b/>
        </w:rPr>
        <w:t>21:</w:t>
      </w:r>
      <w:r w:rsidRPr="00104D94">
        <w:t>131-152.</w:t>
      </w:r>
    </w:p>
    <w:p w:rsidR="00AB469C" w:rsidRPr="00104D94" w:rsidRDefault="00AB469C" w:rsidP="00AB469C">
      <w:pPr>
        <w:spacing w:line="360" w:lineRule="auto"/>
        <w:ind w:left="900" w:hanging="900"/>
      </w:pPr>
      <w:r w:rsidRPr="00104D94">
        <w:t xml:space="preserve">Archer M, Derrick AA, Bassarova M, Beck RMD, Black K, Boles WE, Brewer P, Cooke BN, Crosby K, Gillespie A, Godthelp H, Hand SJ, Kear BP, Louys J, Morrell A, Muirhead J, Roberts KK, Scanlon JD, Travouillon KJ, Wroe S: </w:t>
      </w:r>
      <w:r w:rsidRPr="00104D94">
        <w:rPr>
          <w:b/>
        </w:rPr>
        <w:t>Current status of species-level representation in faunas from selected fossil localities in the Riversleigh World Heritage Area, northwestern Queensland.</w:t>
      </w:r>
      <w:r w:rsidRPr="00104D94">
        <w:t xml:space="preserve"> </w:t>
      </w:r>
      <w:r w:rsidRPr="00104D94">
        <w:rPr>
          <w:i/>
        </w:rPr>
        <w:t>Alcheringa</w:t>
      </w:r>
      <w:r w:rsidRPr="00104D94">
        <w:t xml:space="preserve"> 2006, </w:t>
      </w:r>
      <w:r w:rsidRPr="00104D94">
        <w:rPr>
          <w:b/>
        </w:rPr>
        <w:t>301:</w:t>
      </w:r>
      <w:r w:rsidRPr="00104D94">
        <w:t>1-17.</w:t>
      </w:r>
    </w:p>
    <w:p w:rsidR="00AB469C" w:rsidRPr="00104D94" w:rsidRDefault="00AB469C" w:rsidP="00AB469C">
      <w:pPr>
        <w:spacing w:line="360" w:lineRule="auto"/>
        <w:ind w:left="720" w:hanging="720"/>
        <w:rPr>
          <w:color w:val="000000"/>
        </w:rPr>
      </w:pPr>
      <w:r w:rsidRPr="00104D94">
        <w:rPr>
          <w:color w:val="000000"/>
        </w:rPr>
        <w:t xml:space="preserve">Bauer AM, Bohme W, Weitschat W: </w:t>
      </w:r>
      <w:r w:rsidRPr="00104D94">
        <w:rPr>
          <w:b/>
          <w:color w:val="000000"/>
        </w:rPr>
        <w:t>An Early Eocene gecko from Baltic amber and its implications for the evolution of gecko adhesion.</w:t>
      </w:r>
      <w:r w:rsidRPr="00104D94">
        <w:rPr>
          <w:color w:val="000000"/>
        </w:rPr>
        <w:t xml:space="preserve"> </w:t>
      </w:r>
      <w:r w:rsidRPr="00104D94">
        <w:rPr>
          <w:i/>
          <w:color w:val="000000"/>
        </w:rPr>
        <w:t>J Zool</w:t>
      </w:r>
      <w:r w:rsidRPr="00104D94">
        <w:rPr>
          <w:color w:val="000000"/>
        </w:rPr>
        <w:t xml:space="preserve"> 2005, </w:t>
      </w:r>
      <w:r w:rsidRPr="00104D94">
        <w:rPr>
          <w:b/>
          <w:color w:val="000000"/>
        </w:rPr>
        <w:t>265:</w:t>
      </w:r>
      <w:r w:rsidRPr="00104D94">
        <w:rPr>
          <w:color w:val="000000"/>
        </w:rPr>
        <w:t>327–332.</w:t>
      </w:r>
    </w:p>
    <w:p w:rsidR="00AB469C" w:rsidRPr="00104D94" w:rsidRDefault="00AB469C" w:rsidP="00AB469C">
      <w:pPr>
        <w:spacing w:line="360" w:lineRule="auto"/>
        <w:ind w:left="900" w:hanging="900"/>
        <w:rPr>
          <w:color w:val="000000"/>
        </w:rPr>
      </w:pPr>
      <w:r w:rsidRPr="00104D94">
        <w:rPr>
          <w:color w:val="000000"/>
        </w:rPr>
        <w:t xml:space="preserve">Belt ES, Diemer JA, Vuke SM, Beutner EC, Cole BS: </w:t>
      </w:r>
      <w:r w:rsidRPr="00104D94">
        <w:rPr>
          <w:b/>
          <w:color w:val="000000"/>
        </w:rPr>
        <w:t xml:space="preserve">The Ekalaka Member of the Fort Union Formation, Southeastern Montana: designating a new member and </w:t>
      </w:r>
      <w:r w:rsidRPr="00104D94">
        <w:rPr>
          <w:b/>
          <w:color w:val="000000"/>
        </w:rPr>
        <w:lastRenderedPageBreak/>
        <w:t>making a case for estuarine deposition and bounding unconformities.</w:t>
      </w:r>
      <w:r w:rsidRPr="00104D94">
        <w:rPr>
          <w:color w:val="000000"/>
        </w:rPr>
        <w:t xml:space="preserve"> </w:t>
      </w:r>
      <w:r w:rsidRPr="00104D94">
        <w:rPr>
          <w:i/>
          <w:color w:val="000000"/>
        </w:rPr>
        <w:t>Mont Bur Mines Geol Open-File Rep</w:t>
      </w:r>
      <w:r w:rsidRPr="00104D94">
        <w:rPr>
          <w:color w:val="000000"/>
        </w:rPr>
        <w:t xml:space="preserve"> 2002, 461:1–56</w:t>
      </w:r>
    </w:p>
    <w:p w:rsidR="00AB469C" w:rsidRPr="00104D94" w:rsidRDefault="00AB469C" w:rsidP="00AB469C">
      <w:pPr>
        <w:widowControl w:val="0"/>
        <w:autoSpaceDE w:val="0"/>
        <w:autoSpaceDN w:val="0"/>
        <w:adjustRightInd w:val="0"/>
        <w:spacing w:line="360" w:lineRule="auto"/>
        <w:ind w:left="720" w:hanging="720"/>
      </w:pPr>
      <w:r w:rsidRPr="00104D94">
        <w:t xml:space="preserve">Benton MJ: </w:t>
      </w:r>
      <w:r w:rsidRPr="00104D94">
        <w:rPr>
          <w:b/>
        </w:rPr>
        <w:t>Classification and phylogeny of the diapsid reptiles.</w:t>
      </w:r>
      <w:r w:rsidRPr="00104D94">
        <w:t xml:space="preserve"> </w:t>
      </w:r>
      <w:proofErr w:type="gramStart"/>
      <w:r w:rsidRPr="00104D94">
        <w:rPr>
          <w:i/>
        </w:rPr>
        <w:t>Zool J Linn Soc</w:t>
      </w:r>
      <w:r w:rsidRPr="00104D94">
        <w:t xml:space="preserve"> 1985 </w:t>
      </w:r>
      <w:r w:rsidRPr="00104D94">
        <w:rPr>
          <w:b/>
        </w:rPr>
        <w:t>84:</w:t>
      </w:r>
      <w:r w:rsidRPr="00104D94">
        <w:t>97–164.</w:t>
      </w:r>
      <w:proofErr w:type="gramEnd"/>
    </w:p>
    <w:p w:rsidR="00AB469C" w:rsidRPr="00104D94" w:rsidRDefault="00AB469C" w:rsidP="00AB469C">
      <w:pPr>
        <w:widowControl w:val="0"/>
        <w:autoSpaceDE w:val="0"/>
        <w:autoSpaceDN w:val="0"/>
        <w:adjustRightInd w:val="0"/>
        <w:spacing w:line="360" w:lineRule="auto"/>
        <w:ind w:left="720" w:hanging="720"/>
        <w:rPr>
          <w:lang w:val="en-US" w:eastAsia="en-US"/>
        </w:rPr>
      </w:pPr>
      <w:r w:rsidRPr="00104D94">
        <w:rPr>
          <w:lang w:val="en-US" w:eastAsia="en-US"/>
        </w:rPr>
        <w:t>Benton MJ:</w:t>
      </w:r>
      <w:r w:rsidRPr="00104D94">
        <w:rPr>
          <w:b/>
          <w:lang w:val="en-US" w:eastAsia="en-US"/>
        </w:rPr>
        <w:t xml:space="preserve"> Phylogeny of the major tetrapod groups: morphological data and divergence dates.</w:t>
      </w:r>
      <w:r w:rsidRPr="00104D94">
        <w:rPr>
          <w:lang w:val="en-US" w:eastAsia="en-US"/>
        </w:rPr>
        <w:t xml:space="preserve"> </w:t>
      </w:r>
      <w:r w:rsidRPr="00104D94">
        <w:rPr>
          <w:i/>
          <w:lang w:val="en-US" w:eastAsia="en-US"/>
        </w:rPr>
        <w:t>J Mol Evol</w:t>
      </w:r>
      <w:r w:rsidRPr="00104D94">
        <w:rPr>
          <w:lang w:val="en-US" w:eastAsia="en-US"/>
        </w:rPr>
        <w:t xml:space="preserve"> 1990, </w:t>
      </w:r>
      <w:r w:rsidRPr="00104D94">
        <w:rPr>
          <w:b/>
          <w:lang w:val="en-US" w:eastAsia="en-US"/>
        </w:rPr>
        <w:t>30:</w:t>
      </w:r>
      <w:r w:rsidRPr="00104D94">
        <w:rPr>
          <w:lang w:val="en-US" w:eastAsia="en-US"/>
        </w:rPr>
        <w:t>409-424</w:t>
      </w:r>
    </w:p>
    <w:p w:rsidR="00AB469C" w:rsidRPr="00104D94" w:rsidRDefault="00AB469C" w:rsidP="00AB469C">
      <w:pPr>
        <w:widowControl w:val="0"/>
        <w:autoSpaceDE w:val="0"/>
        <w:autoSpaceDN w:val="0"/>
        <w:adjustRightInd w:val="0"/>
        <w:spacing w:line="360" w:lineRule="auto"/>
        <w:ind w:left="720" w:hanging="720"/>
        <w:rPr>
          <w:lang w:val="en-US" w:eastAsia="en-US"/>
        </w:rPr>
      </w:pPr>
      <w:r w:rsidRPr="00104D94">
        <w:rPr>
          <w:lang w:val="en-US" w:eastAsia="en-US"/>
        </w:rPr>
        <w:t xml:space="preserve">Benton MJ: </w:t>
      </w:r>
      <w:r w:rsidRPr="00104D94">
        <w:rPr>
          <w:i/>
          <w:lang w:val="en-US" w:eastAsia="en-US"/>
        </w:rPr>
        <w:t>The Fossil Record 2</w:t>
      </w:r>
      <w:r w:rsidRPr="00104D94">
        <w:rPr>
          <w:lang w:val="en-US" w:eastAsia="en-US"/>
        </w:rPr>
        <w:t>. New York: Chapman &amp; Hall; 1993.</w:t>
      </w:r>
    </w:p>
    <w:p w:rsidR="00AB469C" w:rsidRPr="00104D94" w:rsidRDefault="00AB469C" w:rsidP="00AB469C">
      <w:pPr>
        <w:spacing w:line="360" w:lineRule="auto"/>
        <w:ind w:left="900" w:hanging="900"/>
      </w:pPr>
      <w:r w:rsidRPr="00104D94">
        <w:t xml:space="preserve">Benton MJ, Donoghue PCJ: </w:t>
      </w:r>
      <w:r w:rsidRPr="00104D94">
        <w:rPr>
          <w:b/>
        </w:rPr>
        <w:t>Paleontological evidence to date the tree of life.</w:t>
      </w:r>
      <w:r w:rsidRPr="00104D94">
        <w:t xml:space="preserve"> </w:t>
      </w:r>
      <w:r w:rsidRPr="00104D94">
        <w:rPr>
          <w:i/>
        </w:rPr>
        <w:t>Mol Biol Evol</w:t>
      </w:r>
      <w:r w:rsidRPr="00104D94">
        <w:t xml:space="preserve"> 2007, </w:t>
      </w:r>
      <w:r w:rsidRPr="00104D94">
        <w:rPr>
          <w:b/>
        </w:rPr>
        <w:t>24:</w:t>
      </w:r>
      <w:r w:rsidRPr="00104D94">
        <w:t xml:space="preserve">26-53. </w:t>
      </w:r>
    </w:p>
    <w:p w:rsidR="00AB469C" w:rsidRPr="00104D94" w:rsidRDefault="00AB469C" w:rsidP="00AB469C">
      <w:pPr>
        <w:spacing w:line="360" w:lineRule="auto"/>
        <w:ind w:left="900" w:hanging="900"/>
        <w:rPr>
          <w:lang w:val="en-US" w:eastAsia="en-US"/>
        </w:rPr>
      </w:pPr>
      <w:r w:rsidRPr="00104D94">
        <w:rPr>
          <w:lang w:val="en-US" w:eastAsia="en-US"/>
        </w:rPr>
        <w:t xml:space="preserve">Benton MJ, Donoghue PCJ, </w:t>
      </w:r>
      <w:proofErr w:type="gramStart"/>
      <w:r w:rsidRPr="00104D94">
        <w:rPr>
          <w:lang w:val="en-US" w:eastAsia="en-US"/>
        </w:rPr>
        <w:t>Asher</w:t>
      </w:r>
      <w:proofErr w:type="gramEnd"/>
      <w:r w:rsidRPr="00104D94">
        <w:rPr>
          <w:lang w:val="en-US" w:eastAsia="en-US"/>
        </w:rPr>
        <w:t xml:space="preserve"> RJ: </w:t>
      </w:r>
      <w:r w:rsidRPr="00104D94">
        <w:rPr>
          <w:b/>
          <w:lang w:val="en-US" w:eastAsia="en-US"/>
        </w:rPr>
        <w:t xml:space="preserve">Calibrating and constraining the molecular clock. </w:t>
      </w:r>
      <w:proofErr w:type="gramStart"/>
      <w:r w:rsidRPr="00104D94">
        <w:rPr>
          <w:lang w:val="en-US" w:eastAsia="en-US"/>
        </w:rPr>
        <w:t xml:space="preserve">In </w:t>
      </w:r>
      <w:r w:rsidRPr="00104D94">
        <w:rPr>
          <w:i/>
          <w:lang w:val="en-US" w:eastAsia="en-US"/>
        </w:rPr>
        <w:t>The Timetree of Life</w:t>
      </w:r>
      <w:r w:rsidRPr="00104D94">
        <w:rPr>
          <w:lang w:val="en-US" w:eastAsia="en-US"/>
        </w:rPr>
        <w:t>.</w:t>
      </w:r>
      <w:proofErr w:type="gramEnd"/>
      <w:r w:rsidRPr="00104D94">
        <w:rPr>
          <w:lang w:val="en-US" w:eastAsia="en-US"/>
        </w:rPr>
        <w:t xml:space="preserve"> </w:t>
      </w:r>
      <w:proofErr w:type="gramStart"/>
      <w:r w:rsidRPr="00104D94">
        <w:rPr>
          <w:lang w:val="en-US" w:eastAsia="en-US"/>
        </w:rPr>
        <w:t>Edited by Hedges SB, Kumar S. Oxford: Oxford University Press; 2009:35-86.</w:t>
      </w:r>
      <w:proofErr w:type="gramEnd"/>
    </w:p>
    <w:p w:rsidR="00AB469C" w:rsidRPr="00104D94" w:rsidRDefault="00AB469C" w:rsidP="00AB469C">
      <w:pPr>
        <w:spacing w:line="360" w:lineRule="auto"/>
        <w:ind w:left="900" w:hanging="900"/>
        <w:rPr>
          <w:color w:val="000000"/>
        </w:rPr>
      </w:pPr>
      <w:r w:rsidRPr="00104D94">
        <w:rPr>
          <w:lang w:val="en-US" w:eastAsia="en-US"/>
        </w:rPr>
        <w:t xml:space="preserve">Borsuk−Białynicka M, Evans SE: </w:t>
      </w:r>
      <w:r w:rsidRPr="00104D94">
        <w:rPr>
          <w:b/>
          <w:lang w:val="en-US" w:eastAsia="en-US"/>
        </w:rPr>
        <w:t xml:space="preserve">A long−necked archosauromorph from the Early Triassic of Poland. </w:t>
      </w:r>
      <w:r w:rsidRPr="00104D94">
        <w:rPr>
          <w:i/>
          <w:iCs/>
          <w:lang w:val="en-US" w:eastAsia="en-US"/>
        </w:rPr>
        <w:t xml:space="preserve">Palaeontologia Polonica </w:t>
      </w:r>
      <w:r w:rsidRPr="00104D94">
        <w:rPr>
          <w:iCs/>
          <w:lang w:val="en-US" w:eastAsia="en-US"/>
        </w:rPr>
        <w:t>2009,</w:t>
      </w:r>
      <w:r w:rsidRPr="00104D94">
        <w:rPr>
          <w:i/>
          <w:iCs/>
          <w:lang w:val="en-US" w:eastAsia="en-US"/>
        </w:rPr>
        <w:t xml:space="preserve"> </w:t>
      </w:r>
      <w:r w:rsidRPr="00104D94">
        <w:rPr>
          <w:b/>
          <w:bCs/>
          <w:lang w:val="en-US" w:eastAsia="en-US"/>
        </w:rPr>
        <w:t>65:</w:t>
      </w:r>
      <w:r w:rsidRPr="00104D94">
        <w:rPr>
          <w:lang w:val="en-US" w:eastAsia="en-US"/>
        </w:rPr>
        <w:t>203-234.</w:t>
      </w:r>
    </w:p>
    <w:p w:rsidR="00AB469C" w:rsidRPr="00104D94" w:rsidRDefault="00AB469C" w:rsidP="00AB469C">
      <w:pPr>
        <w:widowControl w:val="0"/>
        <w:autoSpaceDE w:val="0"/>
        <w:autoSpaceDN w:val="0"/>
        <w:adjustRightInd w:val="0"/>
        <w:spacing w:line="360" w:lineRule="auto"/>
        <w:ind w:left="720" w:hanging="720"/>
      </w:pPr>
      <w:r w:rsidRPr="00104D94">
        <w:t xml:space="preserve">Brauns CM, Patzold T, Haack U: </w:t>
      </w:r>
      <w:r w:rsidRPr="00104D94">
        <w:rPr>
          <w:b/>
        </w:rPr>
        <w:t xml:space="preserve">A Re-Os study bearing on the age of the Kupferschiefer black shale at Sangerhausen (Germany). </w:t>
      </w:r>
      <w:proofErr w:type="gramStart"/>
      <w:r w:rsidRPr="00104D94">
        <w:rPr>
          <w:i/>
        </w:rPr>
        <w:t>XVth International Congress on Carboniferous and Permian Stratigraphy</w:t>
      </w:r>
      <w:r w:rsidRPr="00104D94">
        <w:t>.</w:t>
      </w:r>
      <w:proofErr w:type="gramEnd"/>
      <w:r w:rsidRPr="00104D94">
        <w:t xml:space="preserve"> </w:t>
      </w:r>
      <w:proofErr w:type="gramStart"/>
      <w:r w:rsidRPr="00104D94">
        <w:t>Utrecht, 2003, Abstracts, 66.</w:t>
      </w:r>
      <w:proofErr w:type="gramEnd"/>
    </w:p>
    <w:p w:rsidR="00AB469C" w:rsidRPr="00104D94" w:rsidRDefault="00AB469C" w:rsidP="00AB469C">
      <w:pPr>
        <w:spacing w:line="360" w:lineRule="auto"/>
        <w:ind w:left="720" w:hanging="720"/>
      </w:pPr>
      <w:r w:rsidRPr="00104D94">
        <w:t xml:space="preserve">Bremer K: </w:t>
      </w:r>
      <w:r w:rsidRPr="00104D94">
        <w:rPr>
          <w:b/>
        </w:rPr>
        <w:t>Branch support and tree stability.</w:t>
      </w:r>
      <w:r w:rsidRPr="00104D94">
        <w:t xml:space="preserve"> </w:t>
      </w:r>
      <w:r w:rsidRPr="00104D94">
        <w:rPr>
          <w:i/>
        </w:rPr>
        <w:t>Cladistics</w:t>
      </w:r>
      <w:r w:rsidR="00A67078" w:rsidRPr="00104D94">
        <w:t xml:space="preserve"> </w:t>
      </w:r>
      <w:r w:rsidRPr="00104D94">
        <w:t xml:space="preserve">1994, </w:t>
      </w:r>
      <w:r w:rsidRPr="00104D94">
        <w:rPr>
          <w:b/>
        </w:rPr>
        <w:t>10:</w:t>
      </w:r>
      <w:r w:rsidRPr="00104D94">
        <w:t>295-304.</w:t>
      </w:r>
    </w:p>
    <w:p w:rsidR="00AB469C" w:rsidRPr="00104D94" w:rsidRDefault="00AB469C" w:rsidP="00AB469C">
      <w:pPr>
        <w:widowControl w:val="0"/>
        <w:autoSpaceDE w:val="0"/>
        <w:autoSpaceDN w:val="0"/>
        <w:adjustRightInd w:val="0"/>
        <w:spacing w:line="360" w:lineRule="auto"/>
        <w:ind w:left="720" w:hanging="720"/>
        <w:rPr>
          <w:color w:val="000000"/>
        </w:rPr>
      </w:pPr>
      <w:r w:rsidRPr="00104D94">
        <w:rPr>
          <w:color w:val="000000"/>
        </w:rPr>
        <w:t xml:space="preserve">Broschinski A: </w:t>
      </w:r>
      <w:r w:rsidRPr="00104D94">
        <w:rPr>
          <w:b/>
          <w:color w:val="000000"/>
        </w:rPr>
        <w:t>The lizards from the Guimarota mine.</w:t>
      </w:r>
      <w:r w:rsidRPr="00104D94">
        <w:rPr>
          <w:color w:val="000000"/>
        </w:rPr>
        <w:t xml:space="preserve"> In </w:t>
      </w:r>
      <w:r w:rsidRPr="00104D94">
        <w:rPr>
          <w:i/>
          <w:color w:val="000000"/>
        </w:rPr>
        <w:t>Guimarota: a Jurassic Ecosystem</w:t>
      </w:r>
      <w:r w:rsidRPr="00104D94">
        <w:rPr>
          <w:color w:val="000000"/>
        </w:rPr>
        <w:t>. Eidted by Martin T, Krebs B. Munich: Dr Friedrich Pfeil; 2000:59-68.</w:t>
      </w:r>
    </w:p>
    <w:p w:rsidR="00AB469C" w:rsidRPr="00104D94" w:rsidRDefault="00AB469C" w:rsidP="00AB469C">
      <w:pPr>
        <w:spacing w:line="360" w:lineRule="auto"/>
        <w:ind w:left="900" w:hanging="900"/>
        <w:rPr>
          <w:color w:val="000000"/>
        </w:rPr>
      </w:pPr>
      <w:r w:rsidRPr="00104D94">
        <w:rPr>
          <w:color w:val="000000"/>
        </w:rPr>
        <w:t xml:space="preserve">Broom R: </w:t>
      </w:r>
      <w:r w:rsidRPr="00104D94">
        <w:rPr>
          <w:b/>
          <w:color w:val="000000"/>
        </w:rPr>
        <w:t>On the skull of a true lizard (</w:t>
      </w:r>
      <w:r w:rsidRPr="00104D94">
        <w:rPr>
          <w:b/>
          <w:i/>
          <w:iCs/>
          <w:color w:val="000000"/>
        </w:rPr>
        <w:t>Paliguana whitei</w:t>
      </w:r>
      <w:r w:rsidRPr="00104D94">
        <w:rPr>
          <w:b/>
          <w:color w:val="000000"/>
        </w:rPr>
        <w:t>) from the Triassic beds of South Africa.</w:t>
      </w:r>
      <w:r w:rsidRPr="00104D94">
        <w:rPr>
          <w:color w:val="000000"/>
        </w:rPr>
        <w:t xml:space="preserve"> </w:t>
      </w:r>
      <w:r w:rsidRPr="00104D94">
        <w:rPr>
          <w:i/>
          <w:iCs/>
          <w:color w:val="000000"/>
        </w:rPr>
        <w:t>Rec Albany Mus</w:t>
      </w:r>
      <w:r w:rsidRPr="00104D94">
        <w:rPr>
          <w:iCs/>
          <w:color w:val="000000"/>
        </w:rPr>
        <w:t xml:space="preserve"> 1903, </w:t>
      </w:r>
      <w:r w:rsidRPr="00104D94">
        <w:rPr>
          <w:b/>
          <w:bCs/>
          <w:color w:val="000000"/>
        </w:rPr>
        <w:t>1</w:t>
      </w:r>
      <w:r w:rsidRPr="00104D94">
        <w:rPr>
          <w:b/>
          <w:color w:val="000000"/>
        </w:rPr>
        <w:t>:</w:t>
      </w:r>
      <w:r w:rsidRPr="00104D94">
        <w:rPr>
          <w:color w:val="000000"/>
        </w:rPr>
        <w:t>1-3.</w:t>
      </w:r>
    </w:p>
    <w:p w:rsidR="00AB469C" w:rsidRPr="00104D94" w:rsidRDefault="00AB469C" w:rsidP="00AB469C">
      <w:pPr>
        <w:spacing w:line="360" w:lineRule="auto"/>
        <w:ind w:left="900" w:hanging="900"/>
        <w:rPr>
          <w:lang w:val="en-US" w:eastAsia="en-US"/>
        </w:rPr>
      </w:pPr>
      <w:r w:rsidRPr="00104D94">
        <w:rPr>
          <w:lang w:val="en-US" w:eastAsia="en-US"/>
        </w:rPr>
        <w:t xml:space="preserve">Bryant LJ: </w:t>
      </w:r>
      <w:r w:rsidRPr="00104D94">
        <w:rPr>
          <w:b/>
          <w:lang w:val="en-US" w:eastAsia="en-US"/>
        </w:rPr>
        <w:t xml:space="preserve">Non-dinosaurian lower vertebrates across the Cretaceous-Tertiary boundary in northeastern Montana. </w:t>
      </w:r>
      <w:r w:rsidRPr="00104D94">
        <w:rPr>
          <w:i/>
          <w:lang w:val="en-US" w:eastAsia="en-US"/>
        </w:rPr>
        <w:t>Univ Calif Publ Geol Sci</w:t>
      </w:r>
      <w:r w:rsidRPr="00104D94">
        <w:rPr>
          <w:lang w:val="en-US" w:eastAsia="en-US"/>
        </w:rPr>
        <w:t xml:space="preserve"> 1989, </w:t>
      </w:r>
      <w:r w:rsidRPr="00104D94">
        <w:rPr>
          <w:b/>
          <w:lang w:val="en-US" w:eastAsia="en-US"/>
        </w:rPr>
        <w:t>134</w:t>
      </w:r>
      <w:r w:rsidRPr="00104D94">
        <w:rPr>
          <w:lang w:val="en-US" w:eastAsia="en-US"/>
        </w:rPr>
        <w:t>:1-107.</w:t>
      </w:r>
    </w:p>
    <w:p w:rsidR="00AB469C" w:rsidRPr="00104D94" w:rsidRDefault="00AB469C" w:rsidP="00AB469C">
      <w:pPr>
        <w:spacing w:line="360" w:lineRule="auto"/>
        <w:ind w:left="900" w:hanging="900"/>
        <w:rPr>
          <w:color w:val="000000"/>
        </w:rPr>
      </w:pPr>
      <w:r w:rsidRPr="00104D94">
        <w:rPr>
          <w:color w:val="000000"/>
        </w:rPr>
        <w:t xml:space="preserve">Butler RF, Krause DW, Gingerich PD: </w:t>
      </w:r>
      <w:r w:rsidRPr="00104D94">
        <w:rPr>
          <w:b/>
          <w:color w:val="000000"/>
        </w:rPr>
        <w:t xml:space="preserve">Magnetic polarity stratigraphy and biostratigraphy of Middle-Late Paleocene continental deposits of South-Central Montana. </w:t>
      </w:r>
      <w:r w:rsidRPr="00104D94">
        <w:rPr>
          <w:color w:val="000000"/>
        </w:rPr>
        <w:t>J Geol</w:t>
      </w:r>
      <w:r w:rsidR="00A67078" w:rsidRPr="00104D94">
        <w:rPr>
          <w:color w:val="000000"/>
        </w:rPr>
        <w:t xml:space="preserve"> </w:t>
      </w:r>
      <w:r w:rsidRPr="00104D94">
        <w:rPr>
          <w:color w:val="000000"/>
        </w:rPr>
        <w:t>1987,</w:t>
      </w:r>
      <w:r w:rsidR="00A67078" w:rsidRPr="00104D94">
        <w:rPr>
          <w:color w:val="000000"/>
        </w:rPr>
        <w:t xml:space="preserve"> </w:t>
      </w:r>
      <w:r w:rsidRPr="00104D94">
        <w:rPr>
          <w:b/>
          <w:color w:val="000000"/>
        </w:rPr>
        <w:t>95:</w:t>
      </w:r>
      <w:r w:rsidRPr="00104D94">
        <w:rPr>
          <w:color w:val="000000"/>
        </w:rPr>
        <w:t>647-657.</w:t>
      </w:r>
    </w:p>
    <w:p w:rsidR="00AB469C" w:rsidRPr="00104D94" w:rsidRDefault="00AB469C" w:rsidP="00AB469C">
      <w:pPr>
        <w:spacing w:line="360" w:lineRule="auto"/>
        <w:ind w:left="720" w:hanging="720"/>
        <w:rPr>
          <w:color w:val="000000"/>
        </w:rPr>
      </w:pPr>
      <w:r w:rsidRPr="00104D94">
        <w:rPr>
          <w:color w:val="000000"/>
        </w:rPr>
        <w:t xml:space="preserve">Butler RJ, Brusatte SL, Reich M, Nesbitt SJ, Schoch RR, Hornung JJ: </w:t>
      </w:r>
      <w:r w:rsidRPr="00104D94">
        <w:rPr>
          <w:b/>
          <w:color w:val="000000"/>
        </w:rPr>
        <w:t xml:space="preserve">The sail-backed reptile </w:t>
      </w:r>
      <w:r w:rsidRPr="00104D94">
        <w:rPr>
          <w:b/>
          <w:i/>
          <w:color w:val="000000"/>
        </w:rPr>
        <w:t>Ctenosauriscus</w:t>
      </w:r>
      <w:r w:rsidRPr="00104D94">
        <w:rPr>
          <w:b/>
          <w:color w:val="000000"/>
        </w:rPr>
        <w:t xml:space="preserve"> from the Latest Early Triassic of Germany and the timing and biogeography of the Early Archosaur radiation.</w:t>
      </w:r>
      <w:r w:rsidRPr="00104D94">
        <w:rPr>
          <w:i/>
          <w:color w:val="000000"/>
        </w:rPr>
        <w:t xml:space="preserve"> </w:t>
      </w:r>
      <w:proofErr w:type="gramStart"/>
      <w:r w:rsidRPr="00104D94">
        <w:rPr>
          <w:i/>
          <w:color w:val="000000"/>
        </w:rPr>
        <w:t>PLoS ONE</w:t>
      </w:r>
      <w:r w:rsidR="00A67078" w:rsidRPr="00104D94">
        <w:rPr>
          <w:color w:val="000000"/>
        </w:rPr>
        <w:t xml:space="preserve"> </w:t>
      </w:r>
      <w:r w:rsidRPr="00104D94">
        <w:rPr>
          <w:color w:val="000000"/>
        </w:rPr>
        <w:t>2011, e25693.</w:t>
      </w:r>
      <w:proofErr w:type="gramEnd"/>
      <w:r w:rsidRPr="00104D94">
        <w:rPr>
          <w:color w:val="000000"/>
        </w:rPr>
        <w:t xml:space="preserve"> </w:t>
      </w:r>
    </w:p>
    <w:p w:rsidR="00AB469C" w:rsidRPr="00104D94" w:rsidRDefault="00AB469C" w:rsidP="00AB469C">
      <w:pPr>
        <w:spacing w:line="360" w:lineRule="auto"/>
        <w:ind w:left="900" w:hanging="900"/>
        <w:rPr>
          <w:color w:val="000000"/>
        </w:rPr>
      </w:pPr>
      <w:r w:rsidRPr="00104D94">
        <w:rPr>
          <w:color w:val="000000"/>
        </w:rPr>
        <w:t xml:space="preserve">Camp CL: </w:t>
      </w:r>
      <w:r w:rsidRPr="00104D94">
        <w:rPr>
          <w:b/>
          <w:color w:val="000000"/>
        </w:rPr>
        <w:t>Classification of the lizards.</w:t>
      </w:r>
      <w:r w:rsidRPr="00104D94">
        <w:rPr>
          <w:color w:val="000000"/>
        </w:rPr>
        <w:t xml:space="preserve"> </w:t>
      </w:r>
      <w:r w:rsidRPr="00104D94">
        <w:rPr>
          <w:i/>
          <w:color w:val="000000"/>
        </w:rPr>
        <w:t>Bull Am Mus Nat Hist</w:t>
      </w:r>
      <w:r w:rsidRPr="00104D94">
        <w:rPr>
          <w:color w:val="000000"/>
        </w:rPr>
        <w:t xml:space="preserve"> 1923, </w:t>
      </w:r>
      <w:r w:rsidRPr="00104D94">
        <w:rPr>
          <w:b/>
          <w:color w:val="000000"/>
        </w:rPr>
        <w:t>48:</w:t>
      </w:r>
      <w:r w:rsidRPr="00104D94">
        <w:rPr>
          <w:color w:val="000000"/>
        </w:rPr>
        <w:t>289-481.</w:t>
      </w:r>
    </w:p>
    <w:p w:rsidR="00AB469C" w:rsidRPr="00104D94" w:rsidRDefault="00AB469C" w:rsidP="00AB469C">
      <w:pPr>
        <w:spacing w:line="360" w:lineRule="auto"/>
        <w:ind w:left="720" w:hanging="720"/>
      </w:pPr>
      <w:r w:rsidRPr="00104D94">
        <w:t xml:space="preserve">Camp CL: </w:t>
      </w:r>
      <w:r w:rsidRPr="00104D94">
        <w:rPr>
          <w:b/>
          <w:i/>
        </w:rPr>
        <w:t>Prolacerta</w:t>
      </w:r>
      <w:r w:rsidRPr="00104D94">
        <w:rPr>
          <w:b/>
        </w:rPr>
        <w:t xml:space="preserve"> and the protorosaurian reptiles.</w:t>
      </w:r>
      <w:r w:rsidRPr="00104D94">
        <w:t xml:space="preserve"> </w:t>
      </w:r>
      <w:r w:rsidRPr="00104D94">
        <w:rPr>
          <w:i/>
        </w:rPr>
        <w:t xml:space="preserve">Part I. Am J Sci </w:t>
      </w:r>
      <w:r w:rsidRPr="00104D94">
        <w:t>1945a,</w:t>
      </w:r>
      <w:r w:rsidRPr="00104D94">
        <w:rPr>
          <w:i/>
        </w:rPr>
        <w:t xml:space="preserve"> </w:t>
      </w:r>
      <w:r w:rsidRPr="00104D94">
        <w:rPr>
          <w:b/>
        </w:rPr>
        <w:t>243:</w:t>
      </w:r>
      <w:r w:rsidRPr="00104D94">
        <w:t>17–32.</w:t>
      </w:r>
    </w:p>
    <w:p w:rsidR="00AB469C" w:rsidRPr="00104D94" w:rsidRDefault="00AB469C" w:rsidP="00AB469C">
      <w:pPr>
        <w:spacing w:line="360" w:lineRule="auto"/>
        <w:ind w:left="720" w:hanging="720"/>
      </w:pPr>
      <w:r w:rsidRPr="00104D94">
        <w:t xml:space="preserve">Camp CL: </w:t>
      </w:r>
      <w:r w:rsidRPr="00104D94">
        <w:rPr>
          <w:b/>
          <w:i/>
        </w:rPr>
        <w:t>Prolacerta</w:t>
      </w:r>
      <w:r w:rsidRPr="00104D94">
        <w:rPr>
          <w:b/>
        </w:rPr>
        <w:t xml:space="preserve"> and the protorosaurian reptiles. </w:t>
      </w:r>
      <w:r w:rsidRPr="00104D94">
        <w:rPr>
          <w:i/>
        </w:rPr>
        <w:t xml:space="preserve">Part II. Am J Sci </w:t>
      </w:r>
      <w:r w:rsidRPr="00104D94">
        <w:t xml:space="preserve">1945b, </w:t>
      </w:r>
      <w:r w:rsidRPr="00104D94">
        <w:rPr>
          <w:b/>
        </w:rPr>
        <w:t>243:</w:t>
      </w:r>
      <w:r w:rsidRPr="00104D94">
        <w:t>84–</w:t>
      </w:r>
      <w:proofErr w:type="gramStart"/>
      <w:r w:rsidRPr="00104D94">
        <w:t>101.</w:t>
      </w:r>
      <w:proofErr w:type="gramEnd"/>
    </w:p>
    <w:p w:rsidR="00AB469C" w:rsidRPr="00104D94" w:rsidRDefault="00AB469C" w:rsidP="00AB469C">
      <w:pPr>
        <w:spacing w:line="360" w:lineRule="auto"/>
        <w:ind w:left="720" w:hanging="720"/>
        <w:rPr>
          <w:color w:val="131413"/>
        </w:rPr>
      </w:pPr>
      <w:r w:rsidRPr="00104D94">
        <w:rPr>
          <w:color w:val="131413"/>
        </w:rPr>
        <w:t xml:space="preserve">Carroll RL: </w:t>
      </w:r>
      <w:r w:rsidRPr="00104D94">
        <w:rPr>
          <w:b/>
          <w:color w:val="131413"/>
        </w:rPr>
        <w:t>Permo-Triassic ‘lizards’ from the Karroo.</w:t>
      </w:r>
      <w:r w:rsidRPr="00104D94">
        <w:rPr>
          <w:color w:val="131413"/>
        </w:rPr>
        <w:t xml:space="preserve"> </w:t>
      </w:r>
      <w:r w:rsidRPr="00104D94">
        <w:rPr>
          <w:i/>
          <w:color w:val="131413"/>
        </w:rPr>
        <w:t xml:space="preserve">Palaeontol Afr </w:t>
      </w:r>
      <w:r w:rsidRPr="00104D94">
        <w:rPr>
          <w:color w:val="131413"/>
        </w:rPr>
        <w:t xml:space="preserve">1975, </w:t>
      </w:r>
      <w:r w:rsidRPr="00104D94">
        <w:rPr>
          <w:b/>
          <w:color w:val="131413"/>
        </w:rPr>
        <w:t>18:</w:t>
      </w:r>
      <w:r w:rsidRPr="00104D94">
        <w:rPr>
          <w:color w:val="131413"/>
        </w:rPr>
        <w:t>71-87.</w:t>
      </w:r>
    </w:p>
    <w:p w:rsidR="00AB469C" w:rsidRPr="00104D94" w:rsidRDefault="00AB469C" w:rsidP="00AB469C">
      <w:pPr>
        <w:spacing w:line="360" w:lineRule="auto"/>
        <w:ind w:left="720" w:hanging="720"/>
        <w:rPr>
          <w:color w:val="131413"/>
        </w:rPr>
      </w:pPr>
      <w:r w:rsidRPr="00104D94">
        <w:rPr>
          <w:color w:val="131413"/>
        </w:rPr>
        <w:lastRenderedPageBreak/>
        <w:t xml:space="preserve">Carroll RL: </w:t>
      </w:r>
      <w:r w:rsidRPr="00104D94">
        <w:rPr>
          <w:b/>
          <w:color w:val="131413"/>
        </w:rPr>
        <w:t>The origin of lizards.</w:t>
      </w:r>
      <w:r w:rsidRPr="00104D94">
        <w:rPr>
          <w:color w:val="131413"/>
        </w:rPr>
        <w:t xml:space="preserve"> </w:t>
      </w:r>
      <w:proofErr w:type="gramStart"/>
      <w:r w:rsidRPr="00104D94">
        <w:rPr>
          <w:color w:val="131413"/>
        </w:rPr>
        <w:t xml:space="preserve">In </w:t>
      </w:r>
      <w:r w:rsidRPr="00104D94">
        <w:rPr>
          <w:i/>
          <w:color w:val="131413"/>
        </w:rPr>
        <w:t>Problems in Vertebrate Evolution</w:t>
      </w:r>
      <w:r w:rsidRPr="00104D94">
        <w:rPr>
          <w:color w:val="131413"/>
        </w:rPr>
        <w:t>.</w:t>
      </w:r>
      <w:proofErr w:type="gramEnd"/>
      <w:r w:rsidRPr="00104D94">
        <w:rPr>
          <w:color w:val="131413"/>
        </w:rPr>
        <w:t xml:space="preserve"> Edited by Andrews SM, Miles RS, Walker AD. London: Linnean Society Symposium Series 4, Academic Press; 1977:359-396. </w:t>
      </w:r>
    </w:p>
    <w:p w:rsidR="00AB469C" w:rsidRPr="00104D94" w:rsidRDefault="00AB469C" w:rsidP="00AB469C">
      <w:pPr>
        <w:spacing w:line="360" w:lineRule="auto"/>
        <w:ind w:left="720" w:hanging="720"/>
        <w:rPr>
          <w:color w:val="131413"/>
        </w:rPr>
      </w:pPr>
      <w:r w:rsidRPr="00104D94">
        <w:rPr>
          <w:color w:val="131413"/>
        </w:rPr>
        <w:t xml:space="preserve">Carroll RL: </w:t>
      </w:r>
      <w:r w:rsidRPr="00104D94">
        <w:rPr>
          <w:b/>
          <w:color w:val="131413"/>
        </w:rPr>
        <w:t xml:space="preserve">A pleurosaur from the lower Jurassic and the taxonomic position of the Sphenodontida. </w:t>
      </w:r>
      <w:r w:rsidRPr="00104D94">
        <w:rPr>
          <w:i/>
          <w:color w:val="131413"/>
        </w:rPr>
        <w:t xml:space="preserve">Palaeontol Abt </w:t>
      </w:r>
      <w:proofErr w:type="gramStart"/>
      <w:r w:rsidRPr="00104D94">
        <w:rPr>
          <w:i/>
          <w:color w:val="131413"/>
        </w:rPr>
        <w:t>A</w:t>
      </w:r>
      <w:proofErr w:type="gramEnd"/>
      <w:r w:rsidRPr="00104D94">
        <w:rPr>
          <w:color w:val="131413"/>
        </w:rPr>
        <w:t xml:space="preserve"> 1985:189:1-28.</w:t>
      </w:r>
    </w:p>
    <w:p w:rsidR="00AB469C" w:rsidRPr="00104D94" w:rsidRDefault="00AB469C" w:rsidP="00AB469C">
      <w:pPr>
        <w:spacing w:line="360" w:lineRule="auto"/>
        <w:ind w:left="720" w:hanging="720"/>
        <w:rPr>
          <w:b/>
          <w:lang w:val="en-US" w:eastAsia="en-US"/>
        </w:rPr>
      </w:pPr>
      <w:r w:rsidRPr="00104D94">
        <w:rPr>
          <w:lang w:val="en-US" w:eastAsia="en-US"/>
        </w:rPr>
        <w:t xml:space="preserve">Carroll RL: </w:t>
      </w:r>
      <w:r w:rsidRPr="00104D94">
        <w:rPr>
          <w:i/>
          <w:lang w:val="en-US" w:eastAsia="en-US"/>
        </w:rPr>
        <w:t>Vertebrate paleontology and evolution.</w:t>
      </w:r>
      <w:r w:rsidRPr="00104D94">
        <w:rPr>
          <w:lang w:val="en-US" w:eastAsia="en-US"/>
        </w:rPr>
        <w:t xml:space="preserve"> New York: W.H. Freeman; 1988. </w:t>
      </w:r>
    </w:p>
    <w:p w:rsidR="00AB469C" w:rsidRPr="00104D94" w:rsidRDefault="00AB469C" w:rsidP="00AB469C">
      <w:pPr>
        <w:spacing w:line="360" w:lineRule="auto"/>
        <w:ind w:left="720" w:hanging="720"/>
        <w:rPr>
          <w:color w:val="131413"/>
        </w:rPr>
      </w:pPr>
      <w:r w:rsidRPr="00104D94">
        <w:rPr>
          <w:color w:val="131413"/>
        </w:rPr>
        <w:t xml:space="preserve">Carroll RL, Wild R: </w:t>
      </w:r>
      <w:r w:rsidRPr="00104D94">
        <w:rPr>
          <w:b/>
          <w:color w:val="131413"/>
        </w:rPr>
        <w:t xml:space="preserve">Marine members of the Sphenodontia. </w:t>
      </w:r>
      <w:r w:rsidRPr="00104D94">
        <w:t xml:space="preserve">In </w:t>
      </w:r>
      <w:r w:rsidRPr="00104D94">
        <w:rPr>
          <w:i/>
        </w:rPr>
        <w:t>In the shadow of the dinosaurs: Early Mesozoic tetrapods</w:t>
      </w:r>
      <w:r w:rsidRPr="00104D94">
        <w:t xml:space="preserve">. </w:t>
      </w:r>
      <w:proofErr w:type="gramStart"/>
      <w:r w:rsidRPr="00104D94">
        <w:t>Edited by Fraser NC, Sues H-D.</w:t>
      </w:r>
      <w:proofErr w:type="gramEnd"/>
      <w:r w:rsidRPr="00104D94">
        <w:t xml:space="preserve"> </w:t>
      </w:r>
      <w:r w:rsidRPr="00104D94">
        <w:rPr>
          <w:lang w:val="de-DE"/>
        </w:rPr>
        <w:t>Cambridge: Cambridge University Press; 1994:70-83.</w:t>
      </w:r>
    </w:p>
    <w:p w:rsidR="00AB469C" w:rsidRPr="00104D94" w:rsidRDefault="00AB469C" w:rsidP="00AB469C">
      <w:pPr>
        <w:spacing w:line="360" w:lineRule="auto"/>
        <w:ind w:left="900" w:hanging="900"/>
        <w:rPr>
          <w:color w:val="000000"/>
        </w:rPr>
      </w:pPr>
      <w:r w:rsidRPr="00104D94">
        <w:rPr>
          <w:color w:val="000000"/>
        </w:rPr>
        <w:t xml:space="preserve">Čerňanský A: </w:t>
      </w:r>
      <w:r w:rsidRPr="00104D94">
        <w:rPr>
          <w:b/>
          <w:color w:val="000000"/>
        </w:rPr>
        <w:t xml:space="preserve">A revision of chamaeleonids from the Lower Miocene of the Czech Republic with description of a new species of </w:t>
      </w:r>
      <w:r w:rsidRPr="00104D94">
        <w:rPr>
          <w:b/>
          <w:i/>
          <w:color w:val="000000"/>
        </w:rPr>
        <w:t>Chamaeleo</w:t>
      </w:r>
      <w:r w:rsidRPr="00104D94">
        <w:rPr>
          <w:b/>
          <w:color w:val="000000"/>
        </w:rPr>
        <w:t xml:space="preserve"> (Squamata, Chamaeleonidae).</w:t>
      </w:r>
      <w:r w:rsidRPr="00104D94">
        <w:rPr>
          <w:color w:val="000000"/>
        </w:rPr>
        <w:t xml:space="preserve"> </w:t>
      </w:r>
      <w:r w:rsidRPr="00104D94">
        <w:rPr>
          <w:i/>
          <w:color w:val="000000"/>
        </w:rPr>
        <w:t>Geobios</w:t>
      </w:r>
      <w:r w:rsidRPr="00104D94">
        <w:rPr>
          <w:color w:val="000000"/>
        </w:rPr>
        <w:t xml:space="preserve"> 2010, </w:t>
      </w:r>
      <w:r w:rsidRPr="00104D94">
        <w:rPr>
          <w:b/>
          <w:color w:val="000000"/>
        </w:rPr>
        <w:t>43:</w:t>
      </w:r>
      <w:r w:rsidRPr="00104D94">
        <w:rPr>
          <w:color w:val="000000"/>
        </w:rPr>
        <w:t>605-613.</w:t>
      </w:r>
    </w:p>
    <w:p w:rsidR="00AB469C" w:rsidRPr="00104D94" w:rsidRDefault="00AB469C" w:rsidP="00AB469C">
      <w:pPr>
        <w:spacing w:line="360" w:lineRule="auto"/>
        <w:ind w:left="900" w:hanging="900"/>
        <w:rPr>
          <w:color w:val="000000"/>
        </w:rPr>
      </w:pPr>
      <w:r w:rsidRPr="00104D94">
        <w:rPr>
          <w:color w:val="000000"/>
        </w:rPr>
        <w:t xml:space="preserve">Cifelli RL, Kirkland JI, Weil A, Deino AL, Kowallis BJ: </w:t>
      </w:r>
      <w:r w:rsidRPr="00104D94">
        <w:rPr>
          <w:b/>
          <w:color w:val="000000"/>
        </w:rPr>
        <w:t>High precision 40Ar/39Ar geochronology of North America's Late Cretaceous terrestrial fauna.</w:t>
      </w:r>
      <w:r w:rsidRPr="00104D94">
        <w:rPr>
          <w:color w:val="000000"/>
        </w:rPr>
        <w:t xml:space="preserve"> PNAS 1997, </w:t>
      </w:r>
      <w:r w:rsidRPr="00104D94">
        <w:rPr>
          <w:b/>
          <w:color w:val="000000"/>
        </w:rPr>
        <w:t>94:</w:t>
      </w:r>
      <w:r w:rsidRPr="00104D94">
        <w:rPr>
          <w:color w:val="000000"/>
        </w:rPr>
        <w:t>11163-11167.</w:t>
      </w:r>
    </w:p>
    <w:p w:rsidR="00AB469C" w:rsidRPr="00104D94" w:rsidRDefault="00AB469C" w:rsidP="00AB469C">
      <w:pPr>
        <w:spacing w:line="360" w:lineRule="auto"/>
        <w:ind w:left="720" w:hanging="720"/>
      </w:pPr>
      <w:r w:rsidRPr="00104D94">
        <w:t xml:space="preserve">Clyde WC, Sheldon ND, Koch PL, Gunnell GF, </w:t>
      </w:r>
      <w:proofErr w:type="gramStart"/>
      <w:r w:rsidRPr="00104D94">
        <w:t>Bartels</w:t>
      </w:r>
      <w:proofErr w:type="gramEnd"/>
      <w:r w:rsidRPr="00104D94">
        <w:t xml:space="preserve"> WS: </w:t>
      </w:r>
      <w:r w:rsidRPr="00104D94">
        <w:rPr>
          <w:b/>
        </w:rPr>
        <w:t>Linking the Wasatchian/Bridgerian boundary to the Cenozoic Global Climate Optimum: new magnetostratigraphic and isotopic results from South Pass, Wyoming.</w:t>
      </w:r>
      <w:r w:rsidRPr="00104D94">
        <w:t xml:space="preserve"> </w:t>
      </w:r>
      <w:r w:rsidRPr="00104D94">
        <w:rPr>
          <w:i/>
        </w:rPr>
        <w:t>Palaeogeog Palaeoclim Palaeoecol</w:t>
      </w:r>
      <w:r w:rsidR="00A67078" w:rsidRPr="00104D94">
        <w:t xml:space="preserve"> </w:t>
      </w:r>
      <w:r w:rsidRPr="00104D94">
        <w:t>2001, 167:175–199.</w:t>
      </w:r>
    </w:p>
    <w:p w:rsidR="00AB469C" w:rsidRPr="00104D94" w:rsidRDefault="00AB469C" w:rsidP="00AB469C">
      <w:pPr>
        <w:spacing w:line="360" w:lineRule="auto"/>
        <w:ind w:left="720" w:hanging="720"/>
        <w:rPr>
          <w:color w:val="131413"/>
        </w:rPr>
      </w:pPr>
      <w:r w:rsidRPr="00104D94">
        <w:rPr>
          <w:color w:val="131413"/>
        </w:rPr>
        <w:t xml:space="preserve">Colbert EH: </w:t>
      </w:r>
      <w:r w:rsidRPr="00104D94">
        <w:rPr>
          <w:b/>
          <w:i/>
          <w:iCs/>
          <w:color w:val="131413"/>
        </w:rPr>
        <w:t>Icarosaurus</w:t>
      </w:r>
      <w:r w:rsidRPr="00104D94">
        <w:rPr>
          <w:b/>
          <w:color w:val="131413"/>
        </w:rPr>
        <w:t>, a gliding reptile from the Triassic of New Jersey.</w:t>
      </w:r>
      <w:r w:rsidRPr="00104D94">
        <w:rPr>
          <w:i/>
          <w:color w:val="131413"/>
        </w:rPr>
        <w:t xml:space="preserve"> Am Mus Novit</w:t>
      </w:r>
      <w:r w:rsidRPr="00104D94">
        <w:rPr>
          <w:color w:val="131413"/>
        </w:rPr>
        <w:t xml:space="preserve"> 1966, </w:t>
      </w:r>
      <w:r w:rsidRPr="00104D94">
        <w:rPr>
          <w:b/>
          <w:color w:val="131413"/>
        </w:rPr>
        <w:t>2246:</w:t>
      </w:r>
      <w:r w:rsidRPr="00104D94">
        <w:rPr>
          <w:color w:val="131413"/>
        </w:rPr>
        <w:t>1-</w:t>
      </w:r>
      <w:proofErr w:type="gramStart"/>
      <w:r w:rsidRPr="00104D94">
        <w:rPr>
          <w:color w:val="131413"/>
        </w:rPr>
        <w:t>23.</w:t>
      </w:r>
      <w:proofErr w:type="gramEnd"/>
    </w:p>
    <w:p w:rsidR="00AB469C" w:rsidRPr="00104D94" w:rsidRDefault="00AB469C" w:rsidP="00AB469C">
      <w:pPr>
        <w:spacing w:line="360" w:lineRule="auto"/>
        <w:ind w:left="720" w:hanging="720"/>
        <w:rPr>
          <w:color w:val="131413"/>
          <w:lang w:val="de-DE"/>
        </w:rPr>
      </w:pPr>
      <w:r w:rsidRPr="00104D94">
        <w:rPr>
          <w:color w:val="131413"/>
        </w:rPr>
        <w:t xml:space="preserve">Colbert EH: </w:t>
      </w:r>
      <w:r w:rsidRPr="00104D94">
        <w:rPr>
          <w:b/>
          <w:color w:val="131413"/>
        </w:rPr>
        <w:t xml:space="preserve">The Triassic gliding reptile </w:t>
      </w:r>
      <w:r w:rsidRPr="00104D94">
        <w:rPr>
          <w:b/>
          <w:i/>
          <w:iCs/>
          <w:color w:val="131413"/>
        </w:rPr>
        <w:t>Icarosaurus</w:t>
      </w:r>
      <w:r w:rsidRPr="00104D94">
        <w:rPr>
          <w:b/>
          <w:color w:val="131413"/>
        </w:rPr>
        <w:t>.</w:t>
      </w:r>
      <w:r w:rsidRPr="00104D94">
        <w:rPr>
          <w:color w:val="131413"/>
        </w:rPr>
        <w:t xml:space="preserve"> </w:t>
      </w:r>
      <w:r w:rsidRPr="00104D94">
        <w:rPr>
          <w:i/>
          <w:color w:val="131413"/>
          <w:lang w:val="de-DE"/>
        </w:rPr>
        <w:t>Bull Am Mus Nat Hist</w:t>
      </w:r>
      <w:r w:rsidRPr="00104D94">
        <w:rPr>
          <w:color w:val="131413"/>
          <w:lang w:val="de-DE"/>
        </w:rPr>
        <w:t xml:space="preserve"> 1970, </w:t>
      </w:r>
      <w:r w:rsidRPr="00104D94">
        <w:rPr>
          <w:b/>
          <w:color w:val="131413"/>
          <w:lang w:val="de-DE"/>
        </w:rPr>
        <w:t>143:</w:t>
      </w:r>
      <w:r w:rsidRPr="00104D94">
        <w:rPr>
          <w:color w:val="131413"/>
          <w:lang w:val="de-DE"/>
        </w:rPr>
        <w:t>85-142.</w:t>
      </w:r>
    </w:p>
    <w:p w:rsidR="00AB469C" w:rsidRPr="00104D94" w:rsidRDefault="00AB469C" w:rsidP="00AB469C">
      <w:pPr>
        <w:spacing w:line="360" w:lineRule="auto"/>
        <w:ind w:left="720" w:hanging="720"/>
      </w:pPr>
      <w:r w:rsidRPr="00104D94">
        <w:rPr>
          <w:color w:val="131413"/>
        </w:rPr>
        <w:t xml:space="preserve">Cocude-Michel M: </w:t>
      </w:r>
      <w:r w:rsidRPr="00104D94">
        <w:rPr>
          <w:b/>
          <w:color w:val="131413"/>
        </w:rPr>
        <w:t xml:space="preserve">Les rhynchocéphales </w:t>
      </w:r>
      <w:proofErr w:type="gramStart"/>
      <w:r w:rsidRPr="00104D94">
        <w:rPr>
          <w:b/>
          <w:color w:val="131413"/>
        </w:rPr>
        <w:t>et</w:t>
      </w:r>
      <w:proofErr w:type="gramEnd"/>
      <w:r w:rsidRPr="00104D94">
        <w:rPr>
          <w:b/>
          <w:color w:val="131413"/>
        </w:rPr>
        <w:t xml:space="preserve"> les sauriens des calcaires lithographiques (Jurassique supérieur) d’Europe Occidentale. </w:t>
      </w:r>
      <w:proofErr w:type="gramStart"/>
      <w:r w:rsidRPr="00104D94">
        <w:rPr>
          <w:i/>
          <w:color w:val="131413"/>
        </w:rPr>
        <w:t xml:space="preserve">Nouv Arch Mus Hist Nat Lyon </w:t>
      </w:r>
      <w:r w:rsidRPr="00104D94">
        <w:rPr>
          <w:color w:val="131413"/>
        </w:rPr>
        <w:t>1963, 7:1-187.</w:t>
      </w:r>
      <w:proofErr w:type="gramEnd"/>
    </w:p>
    <w:p w:rsidR="00AB469C" w:rsidRPr="00104D94" w:rsidRDefault="00AB469C" w:rsidP="00AB469C">
      <w:pPr>
        <w:spacing w:line="360" w:lineRule="auto"/>
        <w:ind w:left="900" w:hanging="900"/>
        <w:rPr>
          <w:color w:val="000000"/>
        </w:rPr>
      </w:pPr>
      <w:r w:rsidRPr="00104D94">
        <w:rPr>
          <w:lang w:val="en-US" w:eastAsia="en-US"/>
        </w:rPr>
        <w:t xml:space="preserve">Conrad JL: </w:t>
      </w:r>
      <w:r w:rsidRPr="00104D94">
        <w:rPr>
          <w:b/>
          <w:lang w:val="en-US" w:eastAsia="en-US"/>
        </w:rPr>
        <w:t>Phylogeny and systematics of Squamata (Reptilia) based on morphology.</w:t>
      </w:r>
      <w:r w:rsidRPr="00104D94">
        <w:rPr>
          <w:lang w:val="en-US" w:eastAsia="en-US"/>
        </w:rPr>
        <w:t xml:space="preserve"> </w:t>
      </w:r>
      <w:r w:rsidRPr="00104D94">
        <w:rPr>
          <w:i/>
          <w:lang w:val="en-US" w:eastAsia="en-US"/>
        </w:rPr>
        <w:t>Bull Amer Mus Nat Hist</w:t>
      </w:r>
      <w:r w:rsidRPr="00104D94">
        <w:rPr>
          <w:lang w:val="en-US" w:eastAsia="en-US"/>
        </w:rPr>
        <w:t xml:space="preserve"> 2008, </w:t>
      </w:r>
      <w:r w:rsidRPr="00104D94">
        <w:rPr>
          <w:b/>
          <w:lang w:val="en-US" w:eastAsia="en-US"/>
        </w:rPr>
        <w:t>310:</w:t>
      </w:r>
      <w:r w:rsidRPr="00104D94">
        <w:rPr>
          <w:lang w:val="en-US" w:eastAsia="en-US"/>
        </w:rPr>
        <w:t>1-182.</w:t>
      </w:r>
    </w:p>
    <w:p w:rsidR="00AB469C" w:rsidRPr="00104D94" w:rsidRDefault="00AB469C" w:rsidP="00AB469C">
      <w:pPr>
        <w:spacing w:line="360" w:lineRule="auto"/>
        <w:ind w:left="900" w:hanging="900"/>
        <w:rPr>
          <w:color w:val="000000"/>
        </w:rPr>
      </w:pPr>
      <w:r w:rsidRPr="00104D94">
        <w:rPr>
          <w:color w:val="000000"/>
        </w:rPr>
        <w:t xml:space="preserve">Conrad JL, Ast JC, Montanari S, </w:t>
      </w:r>
      <w:proofErr w:type="gramStart"/>
      <w:r w:rsidRPr="00104D94">
        <w:rPr>
          <w:color w:val="000000"/>
        </w:rPr>
        <w:t>Norell</w:t>
      </w:r>
      <w:proofErr w:type="gramEnd"/>
      <w:r w:rsidRPr="00104D94">
        <w:rPr>
          <w:color w:val="000000"/>
        </w:rPr>
        <w:t xml:space="preserve"> MA: </w:t>
      </w:r>
      <w:r w:rsidRPr="00104D94">
        <w:rPr>
          <w:b/>
          <w:color w:val="000000"/>
        </w:rPr>
        <w:t>A combined evidence phylogenetic analysis of Anguimorpha (Reptilia: Squamata).</w:t>
      </w:r>
      <w:r w:rsidRPr="00104D94">
        <w:rPr>
          <w:color w:val="000000"/>
        </w:rPr>
        <w:t xml:space="preserve"> </w:t>
      </w:r>
      <w:r w:rsidRPr="00104D94">
        <w:rPr>
          <w:i/>
          <w:color w:val="000000"/>
        </w:rPr>
        <w:t>Cladistics</w:t>
      </w:r>
      <w:r w:rsidRPr="00104D94">
        <w:rPr>
          <w:color w:val="000000"/>
        </w:rPr>
        <w:t xml:space="preserve"> 2011a, </w:t>
      </w:r>
      <w:r w:rsidRPr="00104D94">
        <w:rPr>
          <w:b/>
          <w:color w:val="000000"/>
        </w:rPr>
        <w:t>27:</w:t>
      </w:r>
      <w:r w:rsidRPr="00104D94">
        <w:rPr>
          <w:color w:val="000000"/>
        </w:rPr>
        <w:t>230-277.</w:t>
      </w:r>
    </w:p>
    <w:p w:rsidR="00AB469C" w:rsidRPr="00104D94" w:rsidRDefault="00AB469C" w:rsidP="00AB469C">
      <w:pPr>
        <w:spacing w:line="360" w:lineRule="auto"/>
        <w:ind w:left="900" w:hanging="900"/>
        <w:rPr>
          <w:color w:val="000000"/>
        </w:rPr>
      </w:pPr>
      <w:r w:rsidRPr="00104D94">
        <w:rPr>
          <w:color w:val="000000"/>
        </w:rPr>
        <w:t xml:space="preserve">Conrad JL, Rieppel O, Gauthier JA, Norell MA: </w:t>
      </w:r>
      <w:r w:rsidRPr="00104D94">
        <w:rPr>
          <w:b/>
          <w:color w:val="000000"/>
        </w:rPr>
        <w:t xml:space="preserve">Osteology of </w:t>
      </w:r>
      <w:r w:rsidRPr="00104D94">
        <w:rPr>
          <w:b/>
          <w:i/>
          <w:color w:val="000000"/>
        </w:rPr>
        <w:t>Gobiderma pulchrium</w:t>
      </w:r>
      <w:r w:rsidRPr="00104D94">
        <w:rPr>
          <w:b/>
          <w:color w:val="000000"/>
        </w:rPr>
        <w:t xml:space="preserve"> (Monstersauria, Lepidosauria, Reptilia).</w:t>
      </w:r>
      <w:r w:rsidRPr="00104D94">
        <w:rPr>
          <w:i/>
          <w:color w:val="000000"/>
        </w:rPr>
        <w:t xml:space="preserve"> </w:t>
      </w:r>
      <w:r w:rsidRPr="00104D94">
        <w:rPr>
          <w:i/>
          <w:lang w:val="en-US" w:eastAsia="en-US"/>
        </w:rPr>
        <w:t>Bull Amer Mus Nat Hist</w:t>
      </w:r>
      <w:r w:rsidRPr="00104D94">
        <w:rPr>
          <w:lang w:val="en-US" w:eastAsia="en-US"/>
        </w:rPr>
        <w:t xml:space="preserve"> </w:t>
      </w:r>
      <w:r w:rsidRPr="00104D94">
        <w:rPr>
          <w:color w:val="000000"/>
        </w:rPr>
        <w:t xml:space="preserve">2011b, </w:t>
      </w:r>
      <w:r w:rsidRPr="00104D94">
        <w:rPr>
          <w:b/>
          <w:lang w:val="en-US" w:eastAsia="en-US"/>
        </w:rPr>
        <w:t>362</w:t>
      </w:r>
      <w:r w:rsidRPr="00104D94">
        <w:rPr>
          <w:b/>
          <w:color w:val="000000"/>
        </w:rPr>
        <w:t>:</w:t>
      </w:r>
      <w:r w:rsidRPr="00104D94">
        <w:rPr>
          <w:color w:val="000000"/>
        </w:rPr>
        <w:t>1-88.</w:t>
      </w:r>
    </w:p>
    <w:p w:rsidR="00AB469C" w:rsidRPr="00104D94" w:rsidRDefault="00AB469C" w:rsidP="00AB469C">
      <w:pPr>
        <w:spacing w:line="360" w:lineRule="auto"/>
        <w:ind w:left="720" w:hanging="720"/>
        <w:rPr>
          <w:color w:val="000000"/>
        </w:rPr>
      </w:pPr>
      <w:r w:rsidRPr="00104D94">
        <w:rPr>
          <w:color w:val="000000"/>
        </w:rPr>
        <w:lastRenderedPageBreak/>
        <w:t xml:space="preserve">Conrad JL, Reippel O, Grande L: </w:t>
      </w:r>
      <w:r w:rsidRPr="00104D94">
        <w:rPr>
          <w:b/>
          <w:color w:val="000000"/>
        </w:rPr>
        <w:t xml:space="preserve">Re-assessment of varanid evolution based on new data from </w:t>
      </w:r>
      <w:r w:rsidRPr="00104D94">
        <w:rPr>
          <w:b/>
          <w:i/>
          <w:color w:val="000000"/>
        </w:rPr>
        <w:t>Saniwa ensidens</w:t>
      </w:r>
      <w:r w:rsidRPr="00104D94">
        <w:rPr>
          <w:b/>
          <w:color w:val="000000"/>
        </w:rPr>
        <w:t xml:space="preserve"> Leidy, 1870 (Squamata, Reptilia).</w:t>
      </w:r>
      <w:r w:rsidRPr="00104D94">
        <w:rPr>
          <w:color w:val="000000"/>
        </w:rPr>
        <w:t xml:space="preserve"> </w:t>
      </w:r>
      <w:r w:rsidRPr="00104D94">
        <w:rPr>
          <w:i/>
          <w:color w:val="000000"/>
        </w:rPr>
        <w:t>Novitates</w:t>
      </w:r>
      <w:r w:rsidRPr="00104D94">
        <w:rPr>
          <w:color w:val="000000"/>
        </w:rPr>
        <w:t xml:space="preserve"> 2008, </w:t>
      </w:r>
      <w:r w:rsidRPr="00104D94">
        <w:rPr>
          <w:b/>
          <w:color w:val="000000"/>
        </w:rPr>
        <w:t>3630:</w:t>
      </w:r>
      <w:r w:rsidRPr="00104D94">
        <w:rPr>
          <w:color w:val="000000"/>
        </w:rPr>
        <w:t xml:space="preserve">1-15. </w:t>
      </w:r>
    </w:p>
    <w:p w:rsidR="00AB469C" w:rsidRPr="00104D94" w:rsidRDefault="00AB469C" w:rsidP="00AB469C">
      <w:pPr>
        <w:spacing w:line="360" w:lineRule="auto"/>
        <w:ind w:left="900" w:hanging="900"/>
        <w:rPr>
          <w:color w:val="000000"/>
        </w:rPr>
      </w:pPr>
      <w:r w:rsidRPr="00104D94">
        <w:rPr>
          <w:color w:val="000000"/>
        </w:rPr>
        <w:t xml:space="preserve">Conrad JL, Rieppel O, Grande L: </w:t>
      </w:r>
      <w:r w:rsidRPr="00104D94">
        <w:rPr>
          <w:b/>
          <w:color w:val="000000"/>
        </w:rPr>
        <w:t>A Green River (Eocene) polychrotid (Squamata: Reptilia) and a re-examination of iguanian systematics.</w:t>
      </w:r>
      <w:r w:rsidRPr="00104D94">
        <w:rPr>
          <w:color w:val="000000"/>
        </w:rPr>
        <w:t xml:space="preserve"> </w:t>
      </w:r>
      <w:r w:rsidRPr="00104D94">
        <w:rPr>
          <w:i/>
          <w:color w:val="000000"/>
        </w:rPr>
        <w:t>J Paleontol</w:t>
      </w:r>
      <w:r w:rsidRPr="00104D94">
        <w:rPr>
          <w:color w:val="000000"/>
        </w:rPr>
        <w:t xml:space="preserve"> 2007, </w:t>
      </w:r>
      <w:r w:rsidRPr="00104D94">
        <w:rPr>
          <w:b/>
          <w:color w:val="000000"/>
        </w:rPr>
        <w:t>81:</w:t>
      </w:r>
      <w:r w:rsidRPr="00104D94">
        <w:rPr>
          <w:color w:val="000000"/>
        </w:rPr>
        <w:t>1365-1373.</w:t>
      </w:r>
    </w:p>
    <w:p w:rsidR="00AB469C" w:rsidRPr="00104D94" w:rsidRDefault="00AB469C" w:rsidP="00AB469C">
      <w:pPr>
        <w:spacing w:line="360" w:lineRule="auto"/>
        <w:ind w:left="900" w:hanging="900"/>
        <w:rPr>
          <w:color w:val="000000"/>
        </w:rPr>
      </w:pPr>
      <w:r w:rsidRPr="00104D94">
        <w:rPr>
          <w:color w:val="000000"/>
        </w:rPr>
        <w:t xml:space="preserve">Covacevich J, Couper P, Molnar RE, Witten G, Young W: </w:t>
      </w:r>
      <w:r w:rsidRPr="00104D94">
        <w:rPr>
          <w:b/>
          <w:color w:val="000000"/>
        </w:rPr>
        <w:t>Miocene dragons from Riversleigh: new data on the history of the family Agamidae (Reptilia: Squamata) in Australia.</w:t>
      </w:r>
      <w:r w:rsidRPr="00104D94">
        <w:rPr>
          <w:i/>
          <w:color w:val="000000"/>
        </w:rPr>
        <w:t xml:space="preserve"> Mem Queensland Mus </w:t>
      </w:r>
      <w:r w:rsidRPr="00104D94">
        <w:rPr>
          <w:color w:val="000000"/>
        </w:rPr>
        <w:t xml:space="preserve">1990, </w:t>
      </w:r>
      <w:r w:rsidRPr="00104D94">
        <w:rPr>
          <w:b/>
          <w:color w:val="000000"/>
        </w:rPr>
        <w:t>29:</w:t>
      </w:r>
      <w:r w:rsidRPr="00104D94">
        <w:rPr>
          <w:color w:val="000000"/>
        </w:rPr>
        <w:t>339-360.</w:t>
      </w:r>
    </w:p>
    <w:p w:rsidR="00AB469C" w:rsidRPr="00104D94" w:rsidRDefault="00AB469C" w:rsidP="00AB469C">
      <w:pPr>
        <w:widowControl w:val="0"/>
        <w:autoSpaceDE w:val="0"/>
        <w:autoSpaceDN w:val="0"/>
        <w:adjustRightInd w:val="0"/>
        <w:spacing w:line="360" w:lineRule="auto"/>
        <w:ind w:left="720" w:hanging="720"/>
      </w:pPr>
      <w:r w:rsidRPr="00104D94">
        <w:rPr>
          <w:color w:val="000000"/>
          <w:lang w:val="de-DE"/>
        </w:rPr>
        <w:t xml:space="preserve">Crawford NG, Faircloth BC, McCormack JE, Brumfield RT, Winker K, Glenn TC: </w:t>
      </w:r>
      <w:r w:rsidRPr="00104D94">
        <w:rPr>
          <w:b/>
          <w:color w:val="000000"/>
          <w:lang w:val="de-DE"/>
        </w:rPr>
        <w:t xml:space="preserve">More than 1000 ultraconserved elements provide evidence that turtles are the sister group of archosaurs. </w:t>
      </w:r>
      <w:r w:rsidRPr="00104D94">
        <w:rPr>
          <w:color w:val="000000"/>
          <w:lang w:val="de-DE"/>
        </w:rPr>
        <w:t>Biol Lett 2012 DOI</w:t>
      </w:r>
      <w:r w:rsidRPr="00104D94">
        <w:t>:</w:t>
      </w:r>
      <w:r w:rsidRPr="00104D94">
        <w:rPr>
          <w:rStyle w:val="slug-doi"/>
        </w:rPr>
        <w:t xml:space="preserve">10.1098/rsbl.2012.0331 </w:t>
      </w:r>
    </w:p>
    <w:p w:rsidR="00AB469C" w:rsidRPr="00104D94" w:rsidRDefault="00AB469C" w:rsidP="00AB469C">
      <w:pPr>
        <w:widowControl w:val="0"/>
        <w:autoSpaceDE w:val="0"/>
        <w:autoSpaceDN w:val="0"/>
        <w:adjustRightInd w:val="0"/>
        <w:spacing w:line="360" w:lineRule="auto"/>
        <w:ind w:left="720" w:hanging="720"/>
        <w:rPr>
          <w:rFonts w:eastAsia="MS Mincho"/>
          <w:color w:val="000000"/>
          <w:lang w:val="it-IT" w:eastAsia="ja-JP"/>
        </w:rPr>
      </w:pPr>
      <w:proofErr w:type="gramStart"/>
      <w:r w:rsidRPr="00104D94">
        <w:rPr>
          <w:rFonts w:eastAsia="MS Mincho"/>
          <w:bCs/>
          <w:color w:val="000000"/>
          <w:lang w:val="fr-FR" w:eastAsia="ja-JP"/>
        </w:rPr>
        <w:t>deBraga</w:t>
      </w:r>
      <w:proofErr w:type="gramEnd"/>
      <w:r w:rsidRPr="00104D94">
        <w:rPr>
          <w:rFonts w:eastAsia="MS Mincho"/>
          <w:bCs/>
          <w:color w:val="000000"/>
          <w:lang w:val="fr-FR" w:eastAsia="ja-JP"/>
        </w:rPr>
        <w:t xml:space="preserve"> M, Rieppel O:</w:t>
      </w:r>
      <w:r w:rsidRPr="00104D94">
        <w:rPr>
          <w:rFonts w:eastAsia="MS Mincho"/>
          <w:color w:val="000000"/>
          <w:lang w:val="fr-FR" w:eastAsia="ja-JP"/>
        </w:rPr>
        <w:t xml:space="preserve"> </w:t>
      </w:r>
      <w:r w:rsidRPr="00104D94">
        <w:rPr>
          <w:rFonts w:eastAsia="MS Mincho"/>
          <w:b/>
          <w:color w:val="000000"/>
          <w:lang w:val="fr-FR" w:eastAsia="ja-JP"/>
        </w:rPr>
        <w:t>Turtles as diapsid reptiles</w:t>
      </w:r>
      <w:r w:rsidRPr="00104D94">
        <w:rPr>
          <w:rFonts w:eastAsia="MS Mincho"/>
          <w:i/>
          <w:color w:val="000000"/>
          <w:lang w:val="fr-FR" w:eastAsia="ja-JP"/>
        </w:rPr>
        <w:t>.</w:t>
      </w:r>
      <w:r w:rsidRPr="00104D94">
        <w:rPr>
          <w:rFonts w:eastAsia="MS Mincho"/>
          <w:color w:val="000000"/>
          <w:lang w:val="fr-FR" w:eastAsia="ja-JP"/>
        </w:rPr>
        <w:t xml:space="preserve"> </w:t>
      </w:r>
      <w:r w:rsidRPr="00104D94">
        <w:rPr>
          <w:rFonts w:eastAsia="MS Mincho"/>
          <w:i/>
          <w:iCs/>
          <w:color w:val="000000"/>
          <w:lang w:val="it-IT" w:eastAsia="ja-JP"/>
        </w:rPr>
        <w:t>Nature</w:t>
      </w:r>
      <w:r w:rsidRPr="00104D94">
        <w:rPr>
          <w:rFonts w:eastAsia="MS Mincho"/>
          <w:iCs/>
          <w:color w:val="000000"/>
          <w:lang w:val="it-IT" w:eastAsia="ja-JP"/>
        </w:rPr>
        <w:t xml:space="preserve"> 1996, </w:t>
      </w:r>
      <w:r w:rsidRPr="00104D94">
        <w:rPr>
          <w:rFonts w:eastAsia="MS Mincho"/>
          <w:b/>
          <w:bCs/>
          <w:color w:val="000000"/>
          <w:lang w:val="it-IT" w:eastAsia="ja-JP"/>
        </w:rPr>
        <w:t>384:</w:t>
      </w:r>
      <w:r w:rsidRPr="00104D94">
        <w:rPr>
          <w:rFonts w:eastAsia="MS Mincho"/>
          <w:color w:val="000000"/>
          <w:lang w:val="it-IT" w:eastAsia="ja-JP"/>
        </w:rPr>
        <w:t>453-455.</w:t>
      </w:r>
    </w:p>
    <w:p w:rsidR="00AB469C" w:rsidRPr="00104D94" w:rsidRDefault="00AB469C" w:rsidP="00AB469C">
      <w:pPr>
        <w:spacing w:line="360" w:lineRule="auto"/>
        <w:ind w:left="720" w:hanging="720"/>
        <w:rPr>
          <w:rFonts w:eastAsia="MS Mincho"/>
          <w:color w:val="000000"/>
          <w:lang w:val="de-DE" w:eastAsia="ja-JP"/>
        </w:rPr>
      </w:pPr>
      <w:r w:rsidRPr="00104D94">
        <w:rPr>
          <w:rFonts w:eastAsia="MS Mincho"/>
          <w:bCs/>
          <w:color w:val="000000"/>
          <w:lang w:val="it-IT" w:eastAsia="ja-JP"/>
        </w:rPr>
        <w:t xml:space="preserve">deBraga M, Rieppel O: </w:t>
      </w:r>
      <w:r w:rsidRPr="00104D94">
        <w:rPr>
          <w:rFonts w:eastAsia="MS Mincho"/>
          <w:b/>
          <w:color w:val="000000"/>
          <w:lang w:eastAsia="ja-JP"/>
        </w:rPr>
        <w:t>Reptile phylogeny and the interrelationships of turtles.</w:t>
      </w:r>
      <w:r w:rsidRPr="00104D94">
        <w:rPr>
          <w:rFonts w:eastAsia="MS Mincho"/>
          <w:color w:val="000000"/>
          <w:lang w:eastAsia="ja-JP"/>
        </w:rPr>
        <w:t xml:space="preserve"> </w:t>
      </w:r>
      <w:r w:rsidRPr="00104D94">
        <w:rPr>
          <w:rFonts w:eastAsia="MS Mincho"/>
          <w:i/>
          <w:iCs/>
          <w:color w:val="000000"/>
          <w:lang w:val="de-DE" w:eastAsia="ja-JP"/>
        </w:rPr>
        <w:t>Zool J Linn Soc</w:t>
      </w:r>
      <w:r w:rsidRPr="00104D94">
        <w:rPr>
          <w:rFonts w:eastAsia="MS Mincho"/>
          <w:bCs/>
          <w:color w:val="000000"/>
          <w:lang w:val="de-DE" w:eastAsia="ja-JP"/>
        </w:rPr>
        <w:t xml:space="preserve"> 1997, </w:t>
      </w:r>
      <w:r w:rsidRPr="00104D94">
        <w:rPr>
          <w:rFonts w:eastAsia="MS Mincho"/>
          <w:b/>
          <w:bCs/>
          <w:color w:val="000000"/>
          <w:lang w:val="de-DE" w:eastAsia="ja-JP"/>
        </w:rPr>
        <w:t>120:</w:t>
      </w:r>
      <w:r w:rsidRPr="00104D94">
        <w:rPr>
          <w:rFonts w:eastAsia="MS Mincho"/>
          <w:color w:val="000000"/>
          <w:lang w:val="de-DE" w:eastAsia="ja-JP"/>
        </w:rPr>
        <w:t>281-354.</w:t>
      </w:r>
    </w:p>
    <w:p w:rsidR="00AB469C" w:rsidRPr="00104D94" w:rsidRDefault="00AB469C" w:rsidP="00AB469C">
      <w:pPr>
        <w:spacing w:line="480" w:lineRule="auto"/>
        <w:ind w:left="900" w:hanging="900"/>
      </w:pPr>
      <w:r w:rsidRPr="00104D94">
        <w:t xml:space="preserve">DSK: Deutsche Stratigraphische Kommission (Hrsg.): </w:t>
      </w:r>
      <w:r w:rsidRPr="00104D94">
        <w:rPr>
          <w:b/>
        </w:rPr>
        <w:t xml:space="preserve">Stratigraphie von Deutschland IV – Keuper. </w:t>
      </w:r>
      <w:proofErr w:type="gramStart"/>
      <w:r w:rsidRPr="00104D94">
        <w:rPr>
          <w:i/>
        </w:rPr>
        <w:t>Courier Forschungsinstitut Senckenberg</w:t>
      </w:r>
      <w:r w:rsidRPr="00104D94">
        <w:t>.</w:t>
      </w:r>
      <w:proofErr w:type="gramEnd"/>
      <w:r w:rsidRPr="00104D94">
        <w:rPr>
          <w:i/>
        </w:rPr>
        <w:t xml:space="preserve"> </w:t>
      </w:r>
      <w:r w:rsidRPr="00104D94">
        <w:t xml:space="preserve">2005, 253: 296 S., 64 Abb., 50 Tab., 2 </w:t>
      </w:r>
      <w:proofErr w:type="gramStart"/>
      <w:r w:rsidRPr="00104D94">
        <w:t>Taf.;</w:t>
      </w:r>
      <w:proofErr w:type="gramEnd"/>
      <w:r w:rsidRPr="00104D94">
        <w:t xml:space="preserve"> Frankfurt am Main.</w:t>
      </w:r>
    </w:p>
    <w:p w:rsidR="00AB469C" w:rsidRPr="00104D94" w:rsidRDefault="00AB469C" w:rsidP="00AB469C">
      <w:pPr>
        <w:spacing w:line="360" w:lineRule="auto"/>
        <w:ind w:left="900" w:hanging="900"/>
      </w:pPr>
      <w:r w:rsidRPr="00104D94">
        <w:t xml:space="preserve">Dupret V: </w:t>
      </w:r>
      <w:r w:rsidRPr="00104D94">
        <w:rPr>
          <w:b/>
        </w:rPr>
        <w:t>The pleurosaurs: anatomy and phylogeny.</w:t>
      </w:r>
      <w:r w:rsidRPr="00104D94">
        <w:t xml:space="preserve"> Rev Paléobiol 2004, </w:t>
      </w:r>
      <w:r w:rsidRPr="00104D94">
        <w:rPr>
          <w:b/>
        </w:rPr>
        <w:t>9:</w:t>
      </w:r>
      <w:r w:rsidRPr="00104D94">
        <w:t>61-80.</w:t>
      </w:r>
    </w:p>
    <w:p w:rsidR="00AB469C" w:rsidRPr="00104D94" w:rsidRDefault="00AB469C" w:rsidP="00AB469C">
      <w:pPr>
        <w:spacing w:line="360" w:lineRule="auto"/>
        <w:ind w:left="900" w:hanging="900"/>
        <w:rPr>
          <w:lang w:val="en-US" w:eastAsia="en-US"/>
        </w:rPr>
      </w:pPr>
      <w:r w:rsidRPr="00104D94">
        <w:rPr>
          <w:lang w:val="en-US" w:eastAsia="en-US"/>
        </w:rPr>
        <w:t xml:space="preserve">Estes R: </w:t>
      </w:r>
      <w:r w:rsidRPr="00104D94">
        <w:rPr>
          <w:b/>
          <w:lang w:val="en-US" w:eastAsia="en-US"/>
        </w:rPr>
        <w:t>Fossil vertebrates from the Late Cretaceous Lance Formation, eastern Wyoming.</w:t>
      </w:r>
      <w:r w:rsidRPr="00104D94">
        <w:rPr>
          <w:lang w:val="en-US" w:eastAsia="en-US"/>
        </w:rPr>
        <w:t xml:space="preserve"> </w:t>
      </w:r>
      <w:r w:rsidRPr="00104D94">
        <w:rPr>
          <w:i/>
          <w:lang w:val="en-US" w:eastAsia="en-US"/>
        </w:rPr>
        <w:t>Univ Calif Pub Geol Sci</w:t>
      </w:r>
      <w:r w:rsidRPr="00104D94">
        <w:rPr>
          <w:lang w:val="en-US" w:eastAsia="en-US"/>
        </w:rPr>
        <w:t xml:space="preserve"> 1964, </w:t>
      </w:r>
      <w:r w:rsidRPr="00104D94">
        <w:rPr>
          <w:b/>
          <w:lang w:val="en-US" w:eastAsia="en-US"/>
        </w:rPr>
        <w:t>49:</w:t>
      </w:r>
      <w:r w:rsidRPr="00104D94">
        <w:rPr>
          <w:lang w:val="en-US" w:eastAsia="en-US"/>
        </w:rPr>
        <w:t xml:space="preserve"> 1-180.</w:t>
      </w:r>
    </w:p>
    <w:p w:rsidR="00AB469C" w:rsidRPr="00104D94" w:rsidRDefault="00AB469C" w:rsidP="00AB469C">
      <w:pPr>
        <w:spacing w:line="360" w:lineRule="auto"/>
        <w:ind w:left="900" w:hanging="900"/>
      </w:pPr>
      <w:r w:rsidRPr="00104D94">
        <w:rPr>
          <w:lang w:val="en-US" w:eastAsia="en-US"/>
        </w:rPr>
        <w:t xml:space="preserve">Estes R: </w:t>
      </w:r>
      <w:r w:rsidRPr="00104D94">
        <w:rPr>
          <w:b/>
          <w:lang w:val="en-US" w:eastAsia="en-US"/>
        </w:rPr>
        <w:t xml:space="preserve">A scincoid lizard from the Cretaceous and Paleocene of Montana. </w:t>
      </w:r>
      <w:r w:rsidRPr="00104D94">
        <w:rPr>
          <w:i/>
          <w:lang w:val="en-US" w:eastAsia="en-US"/>
        </w:rPr>
        <w:t>Breviora</w:t>
      </w:r>
      <w:r w:rsidRPr="00104D94">
        <w:rPr>
          <w:lang w:val="en-US" w:eastAsia="en-US"/>
        </w:rPr>
        <w:t xml:space="preserve"> 1969, </w:t>
      </w:r>
      <w:r w:rsidRPr="00104D94">
        <w:rPr>
          <w:b/>
          <w:lang w:val="en-US" w:eastAsia="en-US"/>
        </w:rPr>
        <w:t>331:</w:t>
      </w:r>
      <w:r w:rsidRPr="00104D94">
        <w:rPr>
          <w:lang w:val="en-US" w:eastAsia="en-US"/>
        </w:rPr>
        <w:t>1-9.</w:t>
      </w:r>
    </w:p>
    <w:p w:rsidR="00AB469C" w:rsidRPr="00104D94" w:rsidRDefault="00AB469C" w:rsidP="00AB469C">
      <w:pPr>
        <w:spacing w:line="360" w:lineRule="auto"/>
        <w:ind w:left="900" w:hanging="900"/>
        <w:rPr>
          <w:color w:val="000000"/>
        </w:rPr>
      </w:pPr>
      <w:r w:rsidRPr="00104D94">
        <w:rPr>
          <w:color w:val="000000"/>
        </w:rPr>
        <w:t xml:space="preserve">Estes R: </w:t>
      </w:r>
      <w:r w:rsidRPr="00104D94">
        <w:rPr>
          <w:b/>
          <w:color w:val="000000"/>
        </w:rPr>
        <w:t>Middle Paleocene Lower vertebrates from the Tongue River Formation, Southeastern Montana.</w:t>
      </w:r>
      <w:r w:rsidRPr="00104D94">
        <w:rPr>
          <w:color w:val="000000"/>
        </w:rPr>
        <w:t xml:space="preserve"> </w:t>
      </w:r>
      <w:r w:rsidRPr="00104D94">
        <w:rPr>
          <w:i/>
          <w:color w:val="000000"/>
        </w:rPr>
        <w:t>J Paleontol</w:t>
      </w:r>
      <w:r w:rsidRPr="00104D94">
        <w:rPr>
          <w:color w:val="000000"/>
        </w:rPr>
        <w:t xml:space="preserve"> 1976, </w:t>
      </w:r>
      <w:r w:rsidRPr="00104D94">
        <w:rPr>
          <w:b/>
          <w:color w:val="000000"/>
        </w:rPr>
        <w:t>50:</w:t>
      </w:r>
      <w:r w:rsidRPr="00104D94">
        <w:rPr>
          <w:color w:val="000000"/>
        </w:rPr>
        <w:t>500-520.</w:t>
      </w:r>
    </w:p>
    <w:p w:rsidR="00AB469C" w:rsidRPr="00104D94" w:rsidRDefault="00AB469C" w:rsidP="00AB469C">
      <w:pPr>
        <w:spacing w:line="360" w:lineRule="auto"/>
        <w:ind w:left="900" w:hanging="900"/>
        <w:rPr>
          <w:rStyle w:val="Strong"/>
        </w:rPr>
      </w:pPr>
      <w:r w:rsidRPr="00104D94">
        <w:rPr>
          <w:rStyle w:val="Strong"/>
          <w:b w:val="0"/>
        </w:rPr>
        <w:t xml:space="preserve">Evans SE: </w:t>
      </w:r>
      <w:r w:rsidRPr="00104D94">
        <w:rPr>
          <w:rStyle w:val="Strong"/>
        </w:rPr>
        <w:t>The skull of a new eosuchian reptile from the Lower Jurassic of South Wales.</w:t>
      </w:r>
      <w:r w:rsidRPr="00104D94">
        <w:rPr>
          <w:rStyle w:val="Strong"/>
          <w:b w:val="0"/>
        </w:rPr>
        <w:t xml:space="preserve"> </w:t>
      </w:r>
      <w:r w:rsidRPr="00104D94">
        <w:rPr>
          <w:rStyle w:val="Strong"/>
          <w:b w:val="0"/>
          <w:i/>
        </w:rPr>
        <w:t>Zool J Linn Soc</w:t>
      </w:r>
      <w:r w:rsidRPr="00104D94">
        <w:rPr>
          <w:rStyle w:val="Strong"/>
          <w:b w:val="0"/>
        </w:rPr>
        <w:t xml:space="preserve"> 1990, </w:t>
      </w:r>
      <w:r w:rsidRPr="00104D94">
        <w:rPr>
          <w:rStyle w:val="Strong"/>
        </w:rPr>
        <w:t>70:</w:t>
      </w:r>
      <w:r w:rsidRPr="00104D94">
        <w:rPr>
          <w:rStyle w:val="Strong"/>
          <w:b w:val="0"/>
        </w:rPr>
        <w:t>203-264.</w:t>
      </w:r>
    </w:p>
    <w:p w:rsidR="00AB469C" w:rsidRPr="00104D94" w:rsidRDefault="00AB469C" w:rsidP="00AB469C">
      <w:pPr>
        <w:widowControl w:val="0"/>
        <w:autoSpaceDE w:val="0"/>
        <w:autoSpaceDN w:val="0"/>
        <w:adjustRightInd w:val="0"/>
        <w:spacing w:line="360" w:lineRule="auto"/>
        <w:ind w:left="720" w:hanging="720"/>
      </w:pPr>
      <w:r w:rsidRPr="00104D94">
        <w:t xml:space="preserve">Evans SE: </w:t>
      </w:r>
      <w:r w:rsidRPr="00104D94">
        <w:rPr>
          <w:b/>
        </w:rPr>
        <w:t xml:space="preserve">The postcranial skeleton of the Lower Jurassic eosuchian </w:t>
      </w:r>
      <w:r w:rsidRPr="00104D94">
        <w:rPr>
          <w:b/>
          <w:i/>
        </w:rPr>
        <w:t>Gephyrosaurus bridensis</w:t>
      </w:r>
      <w:r w:rsidRPr="00104D94">
        <w:rPr>
          <w:b/>
        </w:rPr>
        <w:t>.</w:t>
      </w:r>
      <w:r w:rsidRPr="00104D94">
        <w:t xml:space="preserve"> </w:t>
      </w:r>
      <w:r w:rsidRPr="00104D94">
        <w:rPr>
          <w:i/>
        </w:rPr>
        <w:t>Zool J Linn Soc</w:t>
      </w:r>
      <w:r w:rsidRPr="00104D94">
        <w:t xml:space="preserve"> 1981a, </w:t>
      </w:r>
      <w:r w:rsidRPr="00104D94">
        <w:rPr>
          <w:b/>
        </w:rPr>
        <w:t>73:</w:t>
      </w:r>
      <w:r w:rsidRPr="00104D94">
        <w:t>81-116.</w:t>
      </w:r>
    </w:p>
    <w:p w:rsidR="00AB469C" w:rsidRPr="00104D94" w:rsidRDefault="00AB469C" w:rsidP="00AB469C">
      <w:pPr>
        <w:widowControl w:val="0"/>
        <w:autoSpaceDE w:val="0"/>
        <w:autoSpaceDN w:val="0"/>
        <w:adjustRightInd w:val="0"/>
        <w:spacing w:line="360" w:lineRule="auto"/>
        <w:ind w:left="720" w:hanging="720"/>
      </w:pPr>
      <w:r w:rsidRPr="00104D94">
        <w:t>Evans SE:</w:t>
      </w:r>
      <w:r w:rsidRPr="00104D94">
        <w:rPr>
          <w:b/>
        </w:rPr>
        <w:t xml:space="preserve"> Caudal autotomy in a Lower Jurassic eosuchian.</w:t>
      </w:r>
      <w:r w:rsidRPr="00104D94">
        <w:t xml:space="preserve"> 1981b, </w:t>
      </w:r>
      <w:r w:rsidRPr="00104D94">
        <w:rPr>
          <w:b/>
        </w:rPr>
        <w:t>1981:</w:t>
      </w:r>
      <w:r w:rsidRPr="00104D94">
        <w:t>883-884.</w:t>
      </w:r>
    </w:p>
    <w:p w:rsidR="00AB469C" w:rsidRPr="00104D94" w:rsidRDefault="00AB469C" w:rsidP="00AB469C">
      <w:pPr>
        <w:widowControl w:val="0"/>
        <w:autoSpaceDE w:val="0"/>
        <w:autoSpaceDN w:val="0"/>
        <w:adjustRightInd w:val="0"/>
        <w:spacing w:line="360" w:lineRule="auto"/>
        <w:ind w:left="720" w:hanging="720"/>
      </w:pPr>
      <w:r w:rsidRPr="00104D94">
        <w:t xml:space="preserve">Evans SE: </w:t>
      </w:r>
      <w:r w:rsidRPr="00104D94">
        <w:rPr>
          <w:b/>
        </w:rPr>
        <w:t>Mandibular fracture and inferred behavior in a fossil reptile.</w:t>
      </w:r>
      <w:r w:rsidRPr="00104D94">
        <w:t xml:space="preserve"> </w:t>
      </w:r>
      <w:r w:rsidRPr="00104D94">
        <w:rPr>
          <w:i/>
        </w:rPr>
        <w:t>Copeia</w:t>
      </w:r>
      <w:r w:rsidRPr="00104D94">
        <w:t xml:space="preserve"> 1983, </w:t>
      </w:r>
      <w:r w:rsidRPr="00104D94">
        <w:rPr>
          <w:b/>
        </w:rPr>
        <w:t>1983:</w:t>
      </w:r>
      <w:r w:rsidRPr="00104D94">
        <w:t xml:space="preserve"> 845-847.</w:t>
      </w:r>
    </w:p>
    <w:p w:rsidR="00AB469C" w:rsidRPr="00104D94" w:rsidRDefault="00AB469C" w:rsidP="00AB469C">
      <w:pPr>
        <w:widowControl w:val="0"/>
        <w:autoSpaceDE w:val="0"/>
        <w:autoSpaceDN w:val="0"/>
        <w:adjustRightInd w:val="0"/>
        <w:spacing w:line="360" w:lineRule="auto"/>
        <w:ind w:left="720" w:hanging="720"/>
      </w:pPr>
      <w:r w:rsidRPr="00104D94">
        <w:t xml:space="preserve">Evans SE: </w:t>
      </w:r>
      <w:r w:rsidRPr="00104D94">
        <w:rPr>
          <w:b/>
        </w:rPr>
        <w:t>The classification of the Lepidosauria.</w:t>
      </w:r>
      <w:r w:rsidRPr="00104D94">
        <w:t xml:space="preserve"> </w:t>
      </w:r>
      <w:r w:rsidRPr="00104D94">
        <w:rPr>
          <w:i/>
        </w:rPr>
        <w:t>Zool J Linn Soc</w:t>
      </w:r>
      <w:r w:rsidRPr="00104D94">
        <w:t xml:space="preserve"> 1984, </w:t>
      </w:r>
      <w:r w:rsidRPr="00104D94">
        <w:rPr>
          <w:b/>
        </w:rPr>
        <w:t>82:</w:t>
      </w:r>
      <w:r w:rsidRPr="00104D94">
        <w:t>87-100.</w:t>
      </w:r>
    </w:p>
    <w:p w:rsidR="00AB469C" w:rsidRPr="00104D94" w:rsidRDefault="00AB469C" w:rsidP="00AB469C">
      <w:pPr>
        <w:spacing w:line="360" w:lineRule="auto"/>
        <w:ind w:left="900" w:hanging="900"/>
      </w:pPr>
      <w:r w:rsidRPr="00104D94">
        <w:lastRenderedPageBreak/>
        <w:t xml:space="preserve">Evans SE: </w:t>
      </w:r>
      <w:r w:rsidRPr="00104D94">
        <w:rPr>
          <w:b/>
        </w:rPr>
        <w:t xml:space="preserve">Tooth replacement in the Lower Jurassic lepidosaur </w:t>
      </w:r>
      <w:r w:rsidRPr="00104D94">
        <w:rPr>
          <w:b/>
          <w:i/>
        </w:rPr>
        <w:t>Gephyrosaurus bridensis</w:t>
      </w:r>
      <w:r w:rsidRPr="00104D94">
        <w:rPr>
          <w:b/>
        </w:rPr>
        <w:t>.</w:t>
      </w:r>
      <w:r w:rsidRPr="00104D94">
        <w:t xml:space="preserve"> </w:t>
      </w:r>
      <w:r w:rsidRPr="00104D94">
        <w:rPr>
          <w:i/>
        </w:rPr>
        <w:t>Neues Jahrb Geol Paläontol Abh</w:t>
      </w:r>
      <w:r w:rsidRPr="00104D94">
        <w:rPr>
          <w:b/>
        </w:rPr>
        <w:t xml:space="preserve"> </w:t>
      </w:r>
      <w:r w:rsidRPr="00104D94">
        <w:t xml:space="preserve">1985, </w:t>
      </w:r>
      <w:r w:rsidRPr="00104D94">
        <w:rPr>
          <w:b/>
        </w:rPr>
        <w:t>1985:</w:t>
      </w:r>
      <w:r w:rsidRPr="00104D94">
        <w:t>411-420.</w:t>
      </w:r>
    </w:p>
    <w:p w:rsidR="00AB469C" w:rsidRPr="00104D94" w:rsidRDefault="00AB469C" w:rsidP="00AB469C">
      <w:pPr>
        <w:spacing w:line="360" w:lineRule="auto"/>
        <w:ind w:left="900" w:hanging="900"/>
      </w:pPr>
      <w:r w:rsidRPr="00104D94">
        <w:t xml:space="preserve">Evans SE: </w:t>
      </w:r>
      <w:r w:rsidRPr="00104D94">
        <w:rPr>
          <w:b/>
        </w:rPr>
        <w:t>The early history and relationships of the Diapsida.</w:t>
      </w:r>
      <w:r w:rsidRPr="00104D94">
        <w:t xml:space="preserve"> </w:t>
      </w:r>
      <w:proofErr w:type="gramStart"/>
      <w:r w:rsidRPr="00104D94">
        <w:t xml:space="preserve">In </w:t>
      </w:r>
      <w:r w:rsidRPr="00104D94">
        <w:rPr>
          <w:i/>
        </w:rPr>
        <w:t>The Phylogeny and Classification of the Tetrapods</w:t>
      </w:r>
      <w:r w:rsidRPr="00104D94">
        <w:t>.</w:t>
      </w:r>
      <w:proofErr w:type="gramEnd"/>
      <w:r w:rsidRPr="00104D94">
        <w:t xml:space="preserve"> Edited by Benton MJ. Oxford: Oxford University Press; 1988:221-253. </w:t>
      </w:r>
    </w:p>
    <w:p w:rsidR="00AB469C" w:rsidRPr="00104D94" w:rsidRDefault="00AB469C" w:rsidP="00AB469C">
      <w:pPr>
        <w:spacing w:line="360" w:lineRule="auto"/>
        <w:ind w:left="900" w:hanging="900"/>
      </w:pPr>
      <w:r w:rsidRPr="00104D94">
        <w:t xml:space="preserve">Evans SE: </w:t>
      </w:r>
      <w:r w:rsidRPr="00104D94">
        <w:rPr>
          <w:b/>
        </w:rPr>
        <w:t>A new lizard−like reptile (Diapsida: Lepidosauromorpha) from the Middle Jurassic of Oxfordshire.</w:t>
      </w:r>
      <w:r w:rsidRPr="00104D94">
        <w:t xml:space="preserve"> </w:t>
      </w:r>
      <w:r w:rsidRPr="00104D94">
        <w:rPr>
          <w:i/>
          <w:iCs/>
        </w:rPr>
        <w:t xml:space="preserve">Zool J Linn Soc </w:t>
      </w:r>
      <w:r w:rsidRPr="00104D94">
        <w:t xml:space="preserve">1991, </w:t>
      </w:r>
      <w:r w:rsidRPr="00104D94">
        <w:rPr>
          <w:b/>
          <w:bCs/>
        </w:rPr>
        <w:t>103</w:t>
      </w:r>
      <w:r w:rsidRPr="00104D94">
        <w:rPr>
          <w:b/>
        </w:rPr>
        <w:t>:</w:t>
      </w:r>
      <w:r w:rsidRPr="00104D94">
        <w:t>391-412.</w:t>
      </w:r>
    </w:p>
    <w:p w:rsidR="00AB469C" w:rsidRPr="00104D94" w:rsidRDefault="00AB469C" w:rsidP="00AB469C">
      <w:pPr>
        <w:spacing w:line="360" w:lineRule="auto"/>
        <w:ind w:left="900" w:hanging="900"/>
      </w:pPr>
      <w:r w:rsidRPr="00104D94">
        <w:rPr>
          <w:lang w:val="en-US" w:eastAsia="en-US"/>
        </w:rPr>
        <w:t xml:space="preserve">Evans SE: </w:t>
      </w:r>
      <w:r w:rsidRPr="00104D94">
        <w:rPr>
          <w:b/>
          <w:lang w:val="en-US" w:eastAsia="en-US"/>
        </w:rPr>
        <w:t>At the feet of the dinosaurs: The early history and radiation of lizards.</w:t>
      </w:r>
      <w:r w:rsidRPr="00104D94">
        <w:rPr>
          <w:lang w:val="en-US" w:eastAsia="en-US"/>
        </w:rPr>
        <w:t xml:space="preserve"> </w:t>
      </w:r>
      <w:proofErr w:type="gramStart"/>
      <w:r w:rsidRPr="00104D94">
        <w:rPr>
          <w:i/>
          <w:lang w:val="en-US" w:eastAsia="en-US"/>
        </w:rPr>
        <w:t>Biol Rev</w:t>
      </w:r>
      <w:r w:rsidRPr="00104D94">
        <w:rPr>
          <w:lang w:val="en-US" w:eastAsia="en-US"/>
        </w:rPr>
        <w:t xml:space="preserve"> 2003</w:t>
      </w:r>
      <w:r w:rsidRPr="00104D94">
        <w:rPr>
          <w:b/>
          <w:lang w:val="en-US" w:eastAsia="en-US"/>
        </w:rPr>
        <w:t xml:space="preserve"> 78:</w:t>
      </w:r>
      <w:r w:rsidRPr="00104D94">
        <w:rPr>
          <w:lang w:val="en-US" w:eastAsia="en-US"/>
        </w:rPr>
        <w:t>513-551.</w:t>
      </w:r>
      <w:proofErr w:type="gramEnd"/>
    </w:p>
    <w:p w:rsidR="00AB469C" w:rsidRPr="00104D94" w:rsidRDefault="00AB469C" w:rsidP="00AB469C">
      <w:pPr>
        <w:widowControl w:val="0"/>
        <w:autoSpaceDE w:val="0"/>
        <w:autoSpaceDN w:val="0"/>
        <w:adjustRightInd w:val="0"/>
        <w:spacing w:line="360" w:lineRule="auto"/>
        <w:ind w:left="720" w:hanging="720"/>
      </w:pPr>
      <w:r w:rsidRPr="00104D94">
        <w:t xml:space="preserve">Evans SE: </w:t>
      </w:r>
      <w:r w:rsidRPr="00104D94">
        <w:rPr>
          <w:b/>
        </w:rPr>
        <w:t>The skull of lizards and tuatara.</w:t>
      </w:r>
      <w:r w:rsidRPr="00104D94">
        <w:t xml:space="preserve"> In </w:t>
      </w:r>
      <w:r w:rsidRPr="00104D94">
        <w:rPr>
          <w:i/>
        </w:rPr>
        <w:t>Biology of the Reptilia, Vol.20, Morphology H: the skull of Lepidosauria</w:t>
      </w:r>
      <w:r w:rsidRPr="00104D94">
        <w:t xml:space="preserve">. Edited by Gans C, Gaunt </w:t>
      </w:r>
      <w:proofErr w:type="gramStart"/>
      <w:r w:rsidRPr="00104D94">
        <w:t>A</w:t>
      </w:r>
      <w:proofErr w:type="gramEnd"/>
      <w:r w:rsidRPr="00104D94">
        <w:t xml:space="preserve"> S, Adler K. Ithaca, New York: Society for the Study of Amphibians and Reptiles; 2008:1-344. </w:t>
      </w:r>
    </w:p>
    <w:p w:rsidR="00AB469C" w:rsidRPr="00104D94" w:rsidRDefault="00AB469C" w:rsidP="00AB469C">
      <w:pPr>
        <w:spacing w:line="360" w:lineRule="auto"/>
        <w:ind w:left="900" w:hanging="900"/>
        <w:rPr>
          <w:rStyle w:val="Strong"/>
        </w:rPr>
      </w:pPr>
      <w:r w:rsidRPr="00104D94">
        <w:rPr>
          <w:rStyle w:val="Strong"/>
          <w:b w:val="0"/>
        </w:rPr>
        <w:t xml:space="preserve">Evans SE: </w:t>
      </w:r>
      <w:r w:rsidRPr="00104D94">
        <w:rPr>
          <w:rStyle w:val="Strong"/>
        </w:rPr>
        <w:t>An early kuehneosaurid reptile (Reptilia: Diapsida) from the Early Triassic of Poland.</w:t>
      </w:r>
      <w:r w:rsidRPr="00104D94">
        <w:rPr>
          <w:rStyle w:val="Strong"/>
          <w:b w:val="0"/>
        </w:rPr>
        <w:t xml:space="preserve"> </w:t>
      </w:r>
      <w:r w:rsidRPr="00104D94">
        <w:rPr>
          <w:rStyle w:val="Strong"/>
          <w:b w:val="0"/>
          <w:i/>
        </w:rPr>
        <w:t>Palaeontol Pol</w:t>
      </w:r>
      <w:r w:rsidRPr="00104D94">
        <w:rPr>
          <w:rStyle w:val="Strong"/>
          <w:b w:val="0"/>
        </w:rPr>
        <w:t xml:space="preserve"> 2009, </w:t>
      </w:r>
      <w:r w:rsidRPr="00104D94">
        <w:rPr>
          <w:rStyle w:val="Strong"/>
        </w:rPr>
        <w:t>65:</w:t>
      </w:r>
      <w:r w:rsidRPr="00104D94">
        <w:rPr>
          <w:rStyle w:val="Strong"/>
          <w:b w:val="0"/>
        </w:rPr>
        <w:t>145-178.</w:t>
      </w:r>
    </w:p>
    <w:p w:rsidR="00AB469C" w:rsidRPr="00104D94" w:rsidRDefault="00AB469C" w:rsidP="00AB469C">
      <w:pPr>
        <w:spacing w:line="360" w:lineRule="auto"/>
        <w:ind w:left="900" w:hanging="900"/>
      </w:pPr>
      <w:r w:rsidRPr="00104D94">
        <w:rPr>
          <w:rStyle w:val="Strong"/>
          <w:b w:val="0"/>
        </w:rPr>
        <w:t>Evans</w:t>
      </w:r>
      <w:r w:rsidRPr="00104D94">
        <w:t xml:space="preserve"> </w:t>
      </w:r>
      <w:r w:rsidRPr="00104D94">
        <w:rPr>
          <w:rStyle w:val="Strong"/>
          <w:b w:val="0"/>
        </w:rPr>
        <w:t xml:space="preserve">SE, </w:t>
      </w:r>
      <w:r w:rsidRPr="00104D94">
        <w:t xml:space="preserve">Borsuk-Białynicka M: </w:t>
      </w:r>
      <w:r w:rsidRPr="00104D94">
        <w:rPr>
          <w:b/>
        </w:rPr>
        <w:t>A small lepidosauromorph reptile from the Early Triassic of Poland.</w:t>
      </w:r>
      <w:r w:rsidRPr="00104D94">
        <w:t xml:space="preserve"> </w:t>
      </w:r>
      <w:r w:rsidRPr="00104D94">
        <w:rPr>
          <w:rStyle w:val="Emphasis"/>
        </w:rPr>
        <w:t>Palaeontol Pol</w:t>
      </w:r>
      <w:r w:rsidRPr="00104D94">
        <w:rPr>
          <w:i/>
        </w:rPr>
        <w:t xml:space="preserve"> </w:t>
      </w:r>
      <w:r w:rsidRPr="00104D94">
        <w:t>2009,</w:t>
      </w:r>
      <w:r w:rsidRPr="00104D94">
        <w:rPr>
          <w:i/>
        </w:rPr>
        <w:t xml:space="preserve"> </w:t>
      </w:r>
      <w:r w:rsidRPr="00104D94">
        <w:rPr>
          <w:b/>
        </w:rPr>
        <w:t>65:</w:t>
      </w:r>
      <w:r w:rsidRPr="00104D94">
        <w:t>179-202.</w:t>
      </w:r>
    </w:p>
    <w:p w:rsidR="00AB469C" w:rsidRPr="00104D94" w:rsidRDefault="00AB469C" w:rsidP="00AB469C">
      <w:pPr>
        <w:spacing w:line="360" w:lineRule="auto"/>
        <w:ind w:left="900" w:hanging="900"/>
        <w:rPr>
          <w:lang w:val="en-US" w:eastAsia="en-US"/>
        </w:rPr>
      </w:pPr>
      <w:r w:rsidRPr="00104D94">
        <w:rPr>
          <w:lang w:val="en-US" w:eastAsia="en-US"/>
        </w:rPr>
        <w:t xml:space="preserve">Evans SE, Chure DJ: </w:t>
      </w:r>
      <w:r w:rsidRPr="00104D94">
        <w:rPr>
          <w:b/>
          <w:lang w:val="en-US" w:eastAsia="en-US"/>
        </w:rPr>
        <w:t>Upper Jurassic lizards from the Morrison Formation of Dinosaur National Monument.</w:t>
      </w:r>
      <w:r w:rsidRPr="00104D94">
        <w:rPr>
          <w:lang w:val="en-US" w:eastAsia="en-US"/>
        </w:rPr>
        <w:t xml:space="preserve"> In Gillete DD ed. Vertebrate Paleontology in Utah: Miscellaneous Publication 99-1 Utah Geological Survey, p. 151-159.</w:t>
      </w:r>
    </w:p>
    <w:p w:rsidR="00AB469C" w:rsidRPr="00104D94" w:rsidRDefault="00AB469C" w:rsidP="00AB469C">
      <w:pPr>
        <w:spacing w:line="360" w:lineRule="auto"/>
        <w:ind w:left="900" w:hanging="900"/>
        <w:rPr>
          <w:color w:val="000000"/>
        </w:rPr>
      </w:pPr>
      <w:r w:rsidRPr="00104D94">
        <w:rPr>
          <w:color w:val="000000"/>
        </w:rPr>
        <w:t xml:space="preserve">Evans SE, Jones MEH, Matsumoto R: </w:t>
      </w:r>
      <w:r w:rsidRPr="00104D94">
        <w:rPr>
          <w:b/>
          <w:color w:val="000000"/>
        </w:rPr>
        <w:t>A new lizard skull from the Purbeck Limestone Formation (Lower Cretaceous) of England.</w:t>
      </w:r>
      <w:r w:rsidRPr="00104D94">
        <w:rPr>
          <w:color w:val="000000"/>
        </w:rPr>
        <w:t xml:space="preserve"> </w:t>
      </w:r>
      <w:r w:rsidRPr="00104D94">
        <w:rPr>
          <w:i/>
          <w:color w:val="000000"/>
        </w:rPr>
        <w:t>Bulletin de la Société Géologique de France</w:t>
      </w:r>
      <w:r w:rsidRPr="00104D94">
        <w:rPr>
          <w:color w:val="000000"/>
        </w:rPr>
        <w:t xml:space="preserve"> 2012, </w:t>
      </w:r>
      <w:r w:rsidRPr="00104D94">
        <w:rPr>
          <w:b/>
        </w:rPr>
        <w:t>183:</w:t>
      </w:r>
      <w:r w:rsidRPr="00104D94">
        <w:t>517-524.</w:t>
      </w:r>
    </w:p>
    <w:p w:rsidR="00AB469C" w:rsidRPr="00104D94" w:rsidRDefault="00AB469C" w:rsidP="00AB469C">
      <w:pPr>
        <w:autoSpaceDE w:val="0"/>
        <w:autoSpaceDN w:val="0"/>
        <w:adjustRightInd w:val="0"/>
        <w:spacing w:line="360" w:lineRule="auto"/>
        <w:ind w:left="720" w:hanging="720"/>
        <w:rPr>
          <w:color w:val="000000"/>
        </w:rPr>
      </w:pPr>
      <w:r w:rsidRPr="00104D94">
        <w:rPr>
          <w:color w:val="000000"/>
        </w:rPr>
        <w:t xml:space="preserve">Evans SE, King MS: </w:t>
      </w:r>
      <w:r w:rsidRPr="00104D94">
        <w:rPr>
          <w:b/>
          <w:color w:val="000000"/>
        </w:rPr>
        <w:t xml:space="preserve">A new specimen of </w:t>
      </w:r>
      <w:r w:rsidRPr="00104D94">
        <w:rPr>
          <w:b/>
          <w:i/>
          <w:color w:val="000000"/>
        </w:rPr>
        <w:t xml:space="preserve">Protorosaurus </w:t>
      </w:r>
      <w:r w:rsidRPr="00104D94">
        <w:rPr>
          <w:b/>
          <w:color w:val="000000"/>
        </w:rPr>
        <w:t>(Reptilia: Diapsida) from the Marl Slate (late Permian) of Britain.</w:t>
      </w:r>
      <w:r w:rsidRPr="00104D94">
        <w:rPr>
          <w:i/>
          <w:color w:val="000000"/>
        </w:rPr>
        <w:t xml:space="preserve"> Yorkshire Geol Soc</w:t>
      </w:r>
      <w:r w:rsidRPr="00104D94">
        <w:rPr>
          <w:color w:val="000000"/>
        </w:rPr>
        <w:t xml:space="preserve"> 1993, </w:t>
      </w:r>
      <w:r w:rsidRPr="00104D94">
        <w:rPr>
          <w:b/>
          <w:color w:val="000000"/>
        </w:rPr>
        <w:t>49:</w:t>
      </w:r>
      <w:r w:rsidRPr="00104D94">
        <w:rPr>
          <w:color w:val="000000"/>
        </w:rPr>
        <w:t xml:space="preserve">229-234. </w:t>
      </w:r>
    </w:p>
    <w:p w:rsidR="00AB469C" w:rsidRPr="00104D94" w:rsidRDefault="00AB469C" w:rsidP="00AB469C">
      <w:pPr>
        <w:spacing w:line="360" w:lineRule="auto"/>
        <w:ind w:left="720" w:hanging="720"/>
        <w:rPr>
          <w:color w:val="000000"/>
        </w:rPr>
      </w:pPr>
      <w:r w:rsidRPr="00104D94">
        <w:rPr>
          <w:color w:val="000000"/>
        </w:rPr>
        <w:t xml:space="preserve">Evans SE, Wang Y: </w:t>
      </w:r>
      <w:r w:rsidRPr="00104D94">
        <w:rPr>
          <w:b/>
          <w:color w:val="000000"/>
        </w:rPr>
        <w:t xml:space="preserve">The Early Cretaceous lizard </w:t>
      </w:r>
      <w:r w:rsidRPr="00104D94">
        <w:rPr>
          <w:b/>
          <w:i/>
          <w:color w:val="000000"/>
        </w:rPr>
        <w:t>Dalinghosaurus</w:t>
      </w:r>
      <w:r w:rsidRPr="00104D94">
        <w:rPr>
          <w:b/>
          <w:color w:val="000000"/>
        </w:rPr>
        <w:t xml:space="preserve"> from China.</w:t>
      </w:r>
      <w:r w:rsidRPr="00104D94">
        <w:rPr>
          <w:color w:val="000000"/>
        </w:rPr>
        <w:t xml:space="preserve"> </w:t>
      </w:r>
      <w:r w:rsidRPr="00104D94">
        <w:rPr>
          <w:i/>
          <w:color w:val="000000"/>
        </w:rPr>
        <w:t>Acta Pal Pol</w:t>
      </w:r>
      <w:r w:rsidRPr="00104D94">
        <w:rPr>
          <w:color w:val="000000"/>
        </w:rPr>
        <w:t xml:space="preserve"> 2005 </w:t>
      </w:r>
      <w:r w:rsidRPr="00104D94">
        <w:rPr>
          <w:b/>
          <w:color w:val="000000"/>
        </w:rPr>
        <w:t>50:</w:t>
      </w:r>
      <w:r w:rsidRPr="00104D94">
        <w:rPr>
          <w:color w:val="000000"/>
        </w:rPr>
        <w:t>725-742.</w:t>
      </w:r>
    </w:p>
    <w:p w:rsidR="00AB469C" w:rsidRPr="00104D94" w:rsidRDefault="00AB469C" w:rsidP="00AB469C">
      <w:pPr>
        <w:spacing w:line="360" w:lineRule="auto"/>
        <w:ind w:left="720" w:hanging="720"/>
      </w:pPr>
      <w:r w:rsidRPr="00104D94">
        <w:t xml:space="preserve">Evans SE, Prasad GVR, Manhas B: </w:t>
      </w:r>
      <w:r w:rsidRPr="00104D94">
        <w:rPr>
          <w:b/>
        </w:rPr>
        <w:t>Rhynchocephalians (</w:t>
      </w:r>
      <w:proofErr w:type="gramStart"/>
      <w:r w:rsidRPr="00104D94">
        <w:rPr>
          <w:b/>
        </w:rPr>
        <w:t>Reptilia :</w:t>
      </w:r>
      <w:proofErr w:type="gramEnd"/>
      <w:r w:rsidRPr="00104D94">
        <w:rPr>
          <w:b/>
        </w:rPr>
        <w:t xml:space="preserve"> Lepidosauria) from the Mesozoic Kota Formation of India.</w:t>
      </w:r>
      <w:r w:rsidRPr="00104D94">
        <w:t xml:space="preserve"> </w:t>
      </w:r>
      <w:r w:rsidRPr="00104D94">
        <w:rPr>
          <w:i/>
        </w:rPr>
        <w:t>Zool J Linn Soc</w:t>
      </w:r>
      <w:r w:rsidRPr="00104D94">
        <w:t xml:space="preserve"> 2001, </w:t>
      </w:r>
      <w:r w:rsidRPr="00104D94">
        <w:rPr>
          <w:b/>
        </w:rPr>
        <w:t>133:</w:t>
      </w:r>
      <w:r w:rsidRPr="00104D94">
        <w:t>309-334.</w:t>
      </w:r>
    </w:p>
    <w:p w:rsidR="00AB469C" w:rsidRPr="00104D94" w:rsidRDefault="00AB469C" w:rsidP="00AB469C">
      <w:pPr>
        <w:spacing w:line="360" w:lineRule="auto"/>
        <w:ind w:left="720" w:hanging="720"/>
        <w:rPr>
          <w:color w:val="000000"/>
        </w:rPr>
      </w:pPr>
      <w:r w:rsidRPr="00104D94">
        <w:rPr>
          <w:color w:val="000000"/>
        </w:rPr>
        <w:t xml:space="preserve">Fejfar O, Schleich HH: </w:t>
      </w:r>
      <w:r w:rsidRPr="00104D94">
        <w:rPr>
          <w:b/>
          <w:color w:val="000000"/>
        </w:rPr>
        <w:t>Ein Chamäleonfund aus dem unteren Orleanium des Braunkohlen-Tagebaus Merkur-Nord (Nordböhmen).</w:t>
      </w:r>
      <w:r w:rsidRPr="00104D94">
        <w:rPr>
          <w:color w:val="000000"/>
        </w:rPr>
        <w:t xml:space="preserve"> </w:t>
      </w:r>
      <w:r w:rsidRPr="00104D94">
        <w:rPr>
          <w:i/>
          <w:color w:val="000000"/>
        </w:rPr>
        <w:t>Courier Forschungsinstitut Senckenberg</w:t>
      </w:r>
      <w:r w:rsidRPr="00104D94">
        <w:rPr>
          <w:color w:val="000000"/>
        </w:rPr>
        <w:t xml:space="preserve"> 1994, </w:t>
      </w:r>
      <w:r w:rsidRPr="00104D94">
        <w:rPr>
          <w:b/>
          <w:color w:val="000000"/>
        </w:rPr>
        <w:t>173:</w:t>
      </w:r>
      <w:r w:rsidRPr="00104D94">
        <w:rPr>
          <w:color w:val="000000"/>
        </w:rPr>
        <w:t>167-173.</w:t>
      </w:r>
    </w:p>
    <w:p w:rsidR="00AB469C" w:rsidRPr="00104D94" w:rsidRDefault="00AB469C" w:rsidP="00AB469C">
      <w:pPr>
        <w:spacing w:line="360" w:lineRule="auto"/>
        <w:ind w:left="720" w:hanging="720"/>
      </w:pPr>
      <w:r w:rsidRPr="00104D94">
        <w:t xml:space="preserve">Fraser NC: </w:t>
      </w:r>
      <w:r w:rsidRPr="00104D94">
        <w:rPr>
          <w:b/>
        </w:rPr>
        <w:t>A new rhynchocephalian from the British Upper Trias.</w:t>
      </w:r>
      <w:r w:rsidRPr="00104D94">
        <w:t xml:space="preserve"> </w:t>
      </w:r>
      <w:r w:rsidRPr="00104D94">
        <w:rPr>
          <w:i/>
        </w:rPr>
        <w:t xml:space="preserve">Palaeontol </w:t>
      </w:r>
      <w:r w:rsidRPr="00104D94">
        <w:t xml:space="preserve">1982, </w:t>
      </w:r>
      <w:r w:rsidRPr="00104D94">
        <w:rPr>
          <w:b/>
        </w:rPr>
        <w:t>25:</w:t>
      </w:r>
      <w:r w:rsidRPr="00104D94">
        <w:t>709-725.</w:t>
      </w:r>
    </w:p>
    <w:p w:rsidR="00AB469C" w:rsidRPr="00104D94" w:rsidRDefault="00AB469C" w:rsidP="00AB469C">
      <w:pPr>
        <w:spacing w:line="360" w:lineRule="auto"/>
        <w:ind w:left="720" w:hanging="720"/>
        <w:rPr>
          <w:color w:val="000000"/>
        </w:rPr>
      </w:pPr>
      <w:r w:rsidRPr="00104D94">
        <w:rPr>
          <w:color w:val="000000"/>
        </w:rPr>
        <w:t xml:space="preserve">Fraser NC: </w:t>
      </w:r>
      <w:r w:rsidRPr="00104D94">
        <w:rPr>
          <w:b/>
          <w:color w:val="000000"/>
        </w:rPr>
        <w:t>New Triassic sphenodontids from South West England and a review of their classification.</w:t>
      </w:r>
      <w:r w:rsidRPr="00104D94">
        <w:rPr>
          <w:color w:val="000000"/>
        </w:rPr>
        <w:t xml:space="preserve"> </w:t>
      </w:r>
      <w:r w:rsidRPr="00104D94">
        <w:rPr>
          <w:i/>
          <w:color w:val="000000"/>
        </w:rPr>
        <w:t xml:space="preserve">Palaeontol </w:t>
      </w:r>
      <w:r w:rsidRPr="00104D94">
        <w:rPr>
          <w:color w:val="000000"/>
        </w:rPr>
        <w:t xml:space="preserve">1986, </w:t>
      </w:r>
      <w:r w:rsidRPr="00104D94">
        <w:rPr>
          <w:b/>
          <w:color w:val="000000"/>
        </w:rPr>
        <w:t>29:</w:t>
      </w:r>
      <w:r w:rsidRPr="00104D94">
        <w:rPr>
          <w:color w:val="000000"/>
        </w:rPr>
        <w:t>165-186.</w:t>
      </w:r>
    </w:p>
    <w:p w:rsidR="00AB469C" w:rsidRPr="00104D94" w:rsidRDefault="00AB469C" w:rsidP="00AB469C">
      <w:pPr>
        <w:spacing w:line="360" w:lineRule="auto"/>
        <w:ind w:left="900" w:hanging="900"/>
      </w:pPr>
      <w:r w:rsidRPr="00104D94">
        <w:lastRenderedPageBreak/>
        <w:t xml:space="preserve">Fraser NC: </w:t>
      </w:r>
      <w:r w:rsidRPr="00104D94">
        <w:rPr>
          <w:b/>
        </w:rPr>
        <w:t xml:space="preserve">The osteology and relationships of </w:t>
      </w:r>
      <w:r w:rsidRPr="00104D94">
        <w:rPr>
          <w:b/>
          <w:i/>
        </w:rPr>
        <w:t>Clevosaurus</w:t>
      </w:r>
      <w:r w:rsidRPr="00104D94">
        <w:rPr>
          <w:b/>
        </w:rPr>
        <w:t xml:space="preserve"> (Reptilia: Sphenodontida).</w:t>
      </w:r>
      <w:r w:rsidRPr="00104D94">
        <w:t xml:space="preserve"> </w:t>
      </w:r>
      <w:r w:rsidRPr="00104D94">
        <w:rPr>
          <w:i/>
        </w:rPr>
        <w:t>Phil Trans R Soc B</w:t>
      </w:r>
      <w:r w:rsidRPr="00104D94">
        <w:t xml:space="preserve"> 1988, </w:t>
      </w:r>
      <w:r w:rsidRPr="00104D94">
        <w:rPr>
          <w:b/>
        </w:rPr>
        <w:t>321:</w:t>
      </w:r>
      <w:r w:rsidRPr="00104D94">
        <w:t xml:space="preserve">125-178. </w:t>
      </w:r>
    </w:p>
    <w:p w:rsidR="00AB469C" w:rsidRPr="00104D94" w:rsidRDefault="00AB469C" w:rsidP="00AB469C">
      <w:pPr>
        <w:widowControl w:val="0"/>
        <w:autoSpaceDE w:val="0"/>
        <w:autoSpaceDN w:val="0"/>
        <w:adjustRightInd w:val="0"/>
        <w:spacing w:line="360" w:lineRule="auto"/>
        <w:ind w:left="720" w:hanging="720"/>
        <w:rPr>
          <w:color w:val="000000"/>
        </w:rPr>
      </w:pPr>
      <w:r w:rsidRPr="00104D94">
        <w:rPr>
          <w:color w:val="000000"/>
        </w:rPr>
        <w:t xml:space="preserve">Fraser NC, Benton MJ: </w:t>
      </w:r>
      <w:r w:rsidRPr="00104D94">
        <w:rPr>
          <w:b/>
          <w:color w:val="000000"/>
        </w:rPr>
        <w:t xml:space="preserve">The Triassic reptiles </w:t>
      </w:r>
      <w:r w:rsidRPr="00104D94">
        <w:rPr>
          <w:b/>
          <w:i/>
          <w:color w:val="000000"/>
        </w:rPr>
        <w:t>Brachyrhinodon</w:t>
      </w:r>
      <w:r w:rsidRPr="00104D94">
        <w:rPr>
          <w:b/>
          <w:color w:val="000000"/>
        </w:rPr>
        <w:t xml:space="preserve"> and </w:t>
      </w:r>
      <w:r w:rsidRPr="00104D94">
        <w:rPr>
          <w:b/>
          <w:i/>
          <w:color w:val="000000"/>
        </w:rPr>
        <w:t>Polysphenodon</w:t>
      </w:r>
      <w:r w:rsidRPr="00104D94">
        <w:rPr>
          <w:b/>
          <w:color w:val="000000"/>
        </w:rPr>
        <w:t xml:space="preserve"> and the relationships of the sphenodontids.</w:t>
      </w:r>
      <w:r w:rsidRPr="00104D94">
        <w:rPr>
          <w:color w:val="000000"/>
        </w:rPr>
        <w:t xml:space="preserve"> </w:t>
      </w:r>
      <w:r w:rsidRPr="00104D94">
        <w:rPr>
          <w:i/>
          <w:color w:val="000000"/>
        </w:rPr>
        <w:t>Zool J Linn Soc</w:t>
      </w:r>
      <w:r w:rsidRPr="00104D94">
        <w:rPr>
          <w:color w:val="000000"/>
        </w:rPr>
        <w:t xml:space="preserve"> 1989, </w:t>
      </w:r>
      <w:r w:rsidRPr="00104D94">
        <w:rPr>
          <w:b/>
          <w:color w:val="000000"/>
        </w:rPr>
        <w:t>96:</w:t>
      </w:r>
      <w:r w:rsidRPr="00104D94">
        <w:rPr>
          <w:color w:val="000000"/>
        </w:rPr>
        <w:t>413-445</w:t>
      </w:r>
    </w:p>
    <w:p w:rsidR="00AB469C" w:rsidRPr="00104D94" w:rsidRDefault="00AB469C" w:rsidP="00AB469C">
      <w:pPr>
        <w:spacing w:line="360" w:lineRule="auto"/>
        <w:ind w:left="900" w:hanging="900"/>
      </w:pPr>
      <w:r w:rsidRPr="00104D94">
        <w:t xml:space="preserve">Fraser NC, Walkden GM: </w:t>
      </w:r>
      <w:r w:rsidRPr="00104D94">
        <w:rPr>
          <w:b/>
        </w:rPr>
        <w:t xml:space="preserve">The postcranial skeleton of the Upper Triassic sphenodontid </w:t>
      </w:r>
      <w:r w:rsidRPr="00104D94">
        <w:rPr>
          <w:b/>
          <w:i/>
        </w:rPr>
        <w:t>Planocephalosaurus robinsonae</w:t>
      </w:r>
      <w:r w:rsidRPr="00104D94">
        <w:rPr>
          <w:b/>
        </w:rPr>
        <w:t>.</w:t>
      </w:r>
      <w:r w:rsidRPr="00104D94">
        <w:t xml:space="preserve"> </w:t>
      </w:r>
      <w:r w:rsidRPr="00104D94">
        <w:rPr>
          <w:i/>
        </w:rPr>
        <w:t>Palaeontology</w:t>
      </w:r>
      <w:r w:rsidRPr="00104D94">
        <w:t xml:space="preserve"> 1984, </w:t>
      </w:r>
      <w:r w:rsidRPr="00104D94">
        <w:rPr>
          <w:b/>
        </w:rPr>
        <w:t>27:</w:t>
      </w:r>
      <w:r w:rsidRPr="00104D94">
        <w:t>575-595.</w:t>
      </w:r>
    </w:p>
    <w:p w:rsidR="00AB469C" w:rsidRPr="00104D94" w:rsidRDefault="00AB469C" w:rsidP="00AB469C">
      <w:pPr>
        <w:widowControl w:val="0"/>
        <w:autoSpaceDE w:val="0"/>
        <w:autoSpaceDN w:val="0"/>
        <w:adjustRightInd w:val="0"/>
        <w:spacing w:line="360" w:lineRule="auto"/>
        <w:ind w:left="720" w:hanging="720"/>
        <w:rPr>
          <w:color w:val="000000"/>
          <w:lang w:val="en-US" w:eastAsia="en-US"/>
        </w:rPr>
      </w:pPr>
      <w:r w:rsidRPr="00104D94">
        <w:rPr>
          <w:color w:val="000000"/>
        </w:rPr>
        <w:t xml:space="preserve">Gale AS, Huggett JM, Laurie PE, Hailwood EA, Hardenbol J: </w:t>
      </w:r>
      <w:r w:rsidRPr="00104D94">
        <w:rPr>
          <w:b/>
          <w:color w:val="000000"/>
        </w:rPr>
        <w:t>Correlation of Eocene–Oligocene marine and continental records: orbital cyclicity, magnetostratigraphy and sequence stratigraphy of the Solent Group, Isle of Wight, UK.</w:t>
      </w:r>
      <w:r w:rsidRPr="00104D94">
        <w:rPr>
          <w:color w:val="000000"/>
        </w:rPr>
        <w:t xml:space="preserve"> </w:t>
      </w:r>
      <w:r w:rsidRPr="00104D94">
        <w:rPr>
          <w:i/>
          <w:color w:val="000000"/>
          <w:lang w:val="en-US" w:eastAsia="en-US"/>
        </w:rPr>
        <w:t>J Geol Soc</w:t>
      </w:r>
      <w:r w:rsidRPr="00104D94">
        <w:rPr>
          <w:color w:val="000000"/>
          <w:lang w:val="en-US" w:eastAsia="en-US"/>
        </w:rPr>
        <w:t xml:space="preserve"> </w:t>
      </w:r>
      <w:r w:rsidRPr="00104D94">
        <w:rPr>
          <w:color w:val="000000"/>
        </w:rPr>
        <w:t xml:space="preserve">2006, </w:t>
      </w:r>
      <w:r w:rsidRPr="00104D94">
        <w:rPr>
          <w:b/>
          <w:color w:val="000000"/>
          <w:lang w:val="en-US" w:eastAsia="en-US"/>
        </w:rPr>
        <w:t>163:</w:t>
      </w:r>
      <w:r w:rsidRPr="00104D94">
        <w:rPr>
          <w:color w:val="000000"/>
          <w:lang w:val="en-US" w:eastAsia="en-US"/>
        </w:rPr>
        <w:t>401-415.</w:t>
      </w:r>
    </w:p>
    <w:p w:rsidR="00AB469C" w:rsidRPr="00104D94" w:rsidRDefault="00AB469C" w:rsidP="00AB469C">
      <w:pPr>
        <w:widowControl w:val="0"/>
        <w:autoSpaceDE w:val="0"/>
        <w:autoSpaceDN w:val="0"/>
        <w:adjustRightInd w:val="0"/>
        <w:spacing w:line="360" w:lineRule="auto"/>
        <w:ind w:left="720" w:hanging="720"/>
        <w:rPr>
          <w:color w:val="000000"/>
        </w:rPr>
      </w:pPr>
      <w:r w:rsidRPr="00104D94">
        <w:rPr>
          <w:lang w:val="en-US" w:eastAsia="en-US"/>
        </w:rPr>
        <w:t xml:space="preserve">Gao K, Norell MA: </w:t>
      </w:r>
      <w:r w:rsidRPr="00104D94">
        <w:rPr>
          <w:b/>
          <w:lang w:val="en-US" w:eastAsia="en-US"/>
        </w:rPr>
        <w:t>Taxonomic composition and systematics of the Late Cretaceous lizard assemblages from Ukhaa Tolgod and adjacent localities, Mongolian Gobi Desert.</w:t>
      </w:r>
      <w:r w:rsidRPr="00104D94">
        <w:rPr>
          <w:i/>
          <w:lang w:val="en-US" w:eastAsia="en-US"/>
        </w:rPr>
        <w:t xml:space="preserve"> Bull Am Mus Nat</w:t>
      </w:r>
      <w:r w:rsidRPr="00104D94">
        <w:rPr>
          <w:lang w:val="en-US" w:eastAsia="en-US"/>
        </w:rPr>
        <w:t xml:space="preserve"> 2000, 249:1-118.</w:t>
      </w:r>
    </w:p>
    <w:p w:rsidR="00AB469C" w:rsidRPr="00104D94" w:rsidRDefault="00AB469C" w:rsidP="00AB469C">
      <w:pPr>
        <w:autoSpaceDE w:val="0"/>
        <w:autoSpaceDN w:val="0"/>
        <w:adjustRightInd w:val="0"/>
        <w:spacing w:line="360" w:lineRule="auto"/>
        <w:ind w:left="720" w:hanging="720"/>
      </w:pPr>
      <w:r w:rsidRPr="00104D94">
        <w:t xml:space="preserve">García-Veigas J, Cendón DI, Pueyo JJ, </w:t>
      </w:r>
      <w:proofErr w:type="gramStart"/>
      <w:r w:rsidRPr="00104D94">
        <w:t>Peryt</w:t>
      </w:r>
      <w:proofErr w:type="gramEnd"/>
      <w:r w:rsidRPr="00104D94">
        <w:t xml:space="preserve"> TM: </w:t>
      </w:r>
      <w:r w:rsidRPr="00104D94">
        <w:rPr>
          <w:b/>
        </w:rPr>
        <w:t xml:space="preserve">Zechstein saline brines in Poland, evidence of overturned anoxic ocean during the Late Permian mass extinction event. </w:t>
      </w:r>
      <w:r w:rsidRPr="00104D94">
        <w:rPr>
          <w:i/>
        </w:rPr>
        <w:t>Chem Geol</w:t>
      </w:r>
      <w:r w:rsidRPr="00104D94">
        <w:t xml:space="preserve"> 2011, </w:t>
      </w:r>
      <w:r w:rsidRPr="00104D94">
        <w:rPr>
          <w:b/>
        </w:rPr>
        <w:t>290:</w:t>
      </w:r>
      <w:r w:rsidRPr="00104D94">
        <w:t>189-201.</w:t>
      </w:r>
    </w:p>
    <w:p w:rsidR="00AB469C" w:rsidRPr="00104D94" w:rsidRDefault="00AB469C" w:rsidP="00AB469C">
      <w:pPr>
        <w:spacing w:line="360" w:lineRule="auto"/>
        <w:ind w:left="900" w:hanging="900"/>
      </w:pPr>
      <w:r w:rsidRPr="00104D94">
        <w:t xml:space="preserve">Gauthier JA: </w:t>
      </w:r>
      <w:r w:rsidRPr="00104D94">
        <w:rPr>
          <w:b/>
        </w:rPr>
        <w:t>Fossil xenosaurid and anguid lizards from the early Eocene Wasatch Formation, Southeast Wyoming, and a revision of the Anguioidea.</w:t>
      </w:r>
      <w:r w:rsidRPr="00104D94">
        <w:rPr>
          <w:i/>
        </w:rPr>
        <w:t xml:space="preserve"> Rocky Mountain Geol</w:t>
      </w:r>
      <w:r w:rsidRPr="00104D94">
        <w:t xml:space="preserve"> 1982, </w:t>
      </w:r>
      <w:r w:rsidRPr="00104D94">
        <w:rPr>
          <w:b/>
        </w:rPr>
        <w:t>21:</w:t>
      </w:r>
      <w:r w:rsidRPr="00104D94">
        <w:t>7-54</w:t>
      </w:r>
    </w:p>
    <w:p w:rsidR="00AB469C" w:rsidRPr="00104D94" w:rsidRDefault="00AB469C" w:rsidP="00AB469C">
      <w:pPr>
        <w:spacing w:line="360" w:lineRule="auto"/>
        <w:ind w:left="900" w:hanging="900"/>
      </w:pPr>
      <w:r w:rsidRPr="00104D94">
        <w:t xml:space="preserve">Gauthier JA, Estes R, deQueiroz K: </w:t>
      </w:r>
      <w:r w:rsidRPr="00104D94">
        <w:rPr>
          <w:b/>
        </w:rPr>
        <w:t xml:space="preserve">A phylogenetic analysis of the Lepidosauromorpha. </w:t>
      </w:r>
      <w:r w:rsidRPr="00104D94">
        <w:t xml:space="preserve">In </w:t>
      </w:r>
      <w:r w:rsidRPr="00104D94">
        <w:rPr>
          <w:i/>
        </w:rPr>
        <w:t>Phylogenetic relationships of the lizard families: essays commemorating Charles L. Camp</w:t>
      </w:r>
      <w:r w:rsidRPr="00104D94">
        <w:t>. Edited by Estes R, Pregill G. Stanford, CA, USA: Stanford University Press;</w:t>
      </w:r>
      <w:r w:rsidR="00A67078" w:rsidRPr="00104D94">
        <w:t xml:space="preserve"> </w:t>
      </w:r>
      <w:r w:rsidRPr="00104D94">
        <w:t xml:space="preserve">1988:15-98. </w:t>
      </w:r>
    </w:p>
    <w:p w:rsidR="00AB469C" w:rsidRPr="00104D94" w:rsidRDefault="00AB469C" w:rsidP="00AB469C">
      <w:pPr>
        <w:widowControl w:val="0"/>
        <w:autoSpaceDE w:val="0"/>
        <w:autoSpaceDN w:val="0"/>
        <w:adjustRightInd w:val="0"/>
        <w:spacing w:line="360" w:lineRule="auto"/>
        <w:ind w:left="720" w:hanging="720"/>
      </w:pPr>
      <w:r w:rsidRPr="00104D94">
        <w:t>Gorr TA, Mable BK, Kelinschmidt T:</w:t>
      </w:r>
      <w:r w:rsidRPr="00104D94">
        <w:rPr>
          <w:b/>
        </w:rPr>
        <w:t xml:space="preserve"> Phylogenetic analysis of reptilian hemoglobins: tree, rates, and divergences.</w:t>
      </w:r>
      <w:r w:rsidRPr="00104D94">
        <w:t xml:space="preserve"> J Mol Evol 1998, </w:t>
      </w:r>
      <w:r w:rsidRPr="00104D94">
        <w:rPr>
          <w:b/>
        </w:rPr>
        <w:t>47:</w:t>
      </w:r>
      <w:r w:rsidRPr="00104D94">
        <w:t>471-485.</w:t>
      </w:r>
    </w:p>
    <w:p w:rsidR="00AB469C" w:rsidRPr="00104D94" w:rsidRDefault="00AB469C" w:rsidP="00AB469C">
      <w:pPr>
        <w:autoSpaceDE w:val="0"/>
        <w:autoSpaceDN w:val="0"/>
        <w:adjustRightInd w:val="0"/>
        <w:spacing w:line="360" w:lineRule="auto"/>
        <w:ind w:left="720" w:hanging="720"/>
        <w:rPr>
          <w:color w:val="000000"/>
        </w:rPr>
      </w:pPr>
      <w:r w:rsidRPr="00104D94">
        <w:rPr>
          <w:color w:val="000000"/>
        </w:rPr>
        <w:t xml:space="preserve">Gottmann-Quesada A, Sander M: </w:t>
      </w:r>
      <w:r w:rsidRPr="00104D94">
        <w:rPr>
          <w:b/>
          <w:color w:val="000000"/>
        </w:rPr>
        <w:t xml:space="preserve">A redescription of the early archosauromorph </w:t>
      </w:r>
      <w:r w:rsidRPr="00104D94">
        <w:rPr>
          <w:b/>
          <w:i/>
          <w:color w:val="000000"/>
        </w:rPr>
        <w:t>Protorosaurus speneri</w:t>
      </w:r>
      <w:r w:rsidRPr="00104D94">
        <w:rPr>
          <w:b/>
          <w:color w:val="000000"/>
        </w:rPr>
        <w:t xml:space="preserve"> MEYER 1932. </w:t>
      </w:r>
      <w:r w:rsidRPr="00104D94">
        <w:rPr>
          <w:i/>
          <w:color w:val="000000"/>
        </w:rPr>
        <w:t xml:space="preserve">Palaeontographica Abt. </w:t>
      </w:r>
      <w:proofErr w:type="gramStart"/>
      <w:r w:rsidRPr="00104D94">
        <w:rPr>
          <w:i/>
          <w:color w:val="000000"/>
        </w:rPr>
        <w:t>A</w:t>
      </w:r>
      <w:r w:rsidR="00A67078" w:rsidRPr="00104D94">
        <w:rPr>
          <w:i/>
          <w:color w:val="000000"/>
        </w:rPr>
        <w:t xml:space="preserve"> </w:t>
      </w:r>
      <w:r w:rsidRPr="00104D94">
        <w:rPr>
          <w:color w:val="000000"/>
        </w:rPr>
        <w:t xml:space="preserve">2009, </w:t>
      </w:r>
      <w:r w:rsidRPr="00104D94">
        <w:rPr>
          <w:b/>
          <w:color w:val="000000"/>
        </w:rPr>
        <w:t>287:</w:t>
      </w:r>
      <w:r w:rsidRPr="00104D94">
        <w:rPr>
          <w:color w:val="000000"/>
        </w:rPr>
        <w:t>123-220.</w:t>
      </w:r>
      <w:proofErr w:type="gramEnd"/>
    </w:p>
    <w:p w:rsidR="00AB469C" w:rsidRPr="00104D94" w:rsidRDefault="00AB469C" w:rsidP="00AB469C">
      <w:pPr>
        <w:widowControl w:val="0"/>
        <w:autoSpaceDE w:val="0"/>
        <w:autoSpaceDN w:val="0"/>
        <w:adjustRightInd w:val="0"/>
        <w:spacing w:line="360" w:lineRule="auto"/>
        <w:ind w:left="720" w:hanging="720"/>
      </w:pPr>
      <w:r w:rsidRPr="00104D94">
        <w:t xml:space="preserve">Gow CE: </w:t>
      </w:r>
      <w:r w:rsidRPr="00104D94">
        <w:rPr>
          <w:b/>
        </w:rPr>
        <w:t xml:space="preserve">The morphology and relationships of </w:t>
      </w:r>
      <w:r w:rsidRPr="00104D94">
        <w:rPr>
          <w:b/>
          <w:i/>
        </w:rPr>
        <w:t>Youngina capensis</w:t>
      </w:r>
      <w:r w:rsidRPr="00104D94">
        <w:rPr>
          <w:b/>
        </w:rPr>
        <w:t xml:space="preserve"> Broom and </w:t>
      </w:r>
      <w:r w:rsidRPr="00104D94">
        <w:rPr>
          <w:b/>
          <w:i/>
        </w:rPr>
        <w:t>Prolacerta broomi</w:t>
      </w:r>
      <w:r w:rsidRPr="00104D94">
        <w:rPr>
          <w:b/>
        </w:rPr>
        <w:t xml:space="preserve"> Parrington.</w:t>
      </w:r>
      <w:r w:rsidRPr="00104D94">
        <w:rPr>
          <w:i/>
        </w:rPr>
        <w:t xml:space="preserve"> Palaeont Afr</w:t>
      </w:r>
      <w:r w:rsidRPr="00104D94">
        <w:t xml:space="preserve"> 1975, </w:t>
      </w:r>
      <w:r w:rsidRPr="00104D94">
        <w:rPr>
          <w:b/>
        </w:rPr>
        <w:t>18:</w:t>
      </w:r>
      <w:r w:rsidRPr="00104D94">
        <w:t>89-131.</w:t>
      </w:r>
    </w:p>
    <w:p w:rsidR="00AB469C" w:rsidRPr="00104D94" w:rsidRDefault="00AB469C" w:rsidP="00AB469C">
      <w:pPr>
        <w:widowControl w:val="0"/>
        <w:autoSpaceDE w:val="0"/>
        <w:autoSpaceDN w:val="0"/>
        <w:adjustRightInd w:val="0"/>
        <w:spacing w:line="360" w:lineRule="auto"/>
        <w:ind w:left="720" w:hanging="720"/>
      </w:pPr>
      <w:r w:rsidRPr="00104D94">
        <w:t xml:space="preserve">Gradstein FM, Ogg JG: </w:t>
      </w:r>
      <w:r w:rsidRPr="00104D94">
        <w:rPr>
          <w:b/>
        </w:rPr>
        <w:t>Geologic Time Scale 2004 – why how and where next!</w:t>
      </w:r>
      <w:r w:rsidRPr="00104D94">
        <w:t xml:space="preserve"> </w:t>
      </w:r>
      <w:r w:rsidRPr="00104D94">
        <w:rPr>
          <w:i/>
        </w:rPr>
        <w:t>Lethaia</w:t>
      </w:r>
      <w:r w:rsidRPr="00104D94">
        <w:t xml:space="preserve"> 2004, </w:t>
      </w:r>
      <w:r w:rsidRPr="00104D94">
        <w:rPr>
          <w:b/>
        </w:rPr>
        <w:t>37:</w:t>
      </w:r>
      <w:r w:rsidRPr="00104D94">
        <w:t>175-181.</w:t>
      </w:r>
    </w:p>
    <w:p w:rsidR="00AB469C" w:rsidRPr="00104D94" w:rsidRDefault="00AB469C" w:rsidP="00AB469C">
      <w:pPr>
        <w:widowControl w:val="0"/>
        <w:autoSpaceDE w:val="0"/>
        <w:autoSpaceDN w:val="0"/>
        <w:adjustRightInd w:val="0"/>
        <w:spacing w:line="360" w:lineRule="auto"/>
        <w:ind w:left="720" w:hanging="720"/>
      </w:pPr>
      <w:r w:rsidRPr="00104D94">
        <w:t xml:space="preserve">Gradstein FM, Ogg JG, Smith AG, Agterberg FP, Bleeker W, Cooper RA, Davydov V, Gibbard P, Hinnov LA, House MR, Lourens LJ, Luterbacher H-P, McArthur J, Melchin MJ, Robb LJ, Shergold J, Villeneuve M, Wardlaw BR, Ali J, Brinkhuis H, Hilgen FJ, Hooker J, Howarth RJ, Knoll AH, Laskar J, Monechi S, Powell J, Plumb </w:t>
      </w:r>
      <w:r w:rsidRPr="00104D94">
        <w:lastRenderedPageBreak/>
        <w:t xml:space="preserve">KA, Raffi I, Röhl U, Sanfilippo A, Schmitz B, Shackleton NJ, Shields GA, Strauss H, Van Dam J, Veizer J. van Kolfschoten TH, Wilson D. </w:t>
      </w:r>
      <w:r w:rsidRPr="00104D94">
        <w:rPr>
          <w:i/>
        </w:rPr>
        <w:t>Geologic Time Scale</w:t>
      </w:r>
      <w:r w:rsidRPr="00104D94">
        <w:t>. Cambridge: Cambridge University Press; 2004.</w:t>
      </w:r>
    </w:p>
    <w:p w:rsidR="00AB469C" w:rsidRPr="00104D94" w:rsidRDefault="00AB469C" w:rsidP="00AB469C">
      <w:pPr>
        <w:spacing w:line="480" w:lineRule="auto"/>
        <w:ind w:left="900" w:hanging="900"/>
      </w:pPr>
      <w:r w:rsidRPr="00104D94">
        <w:rPr>
          <w:color w:val="000000"/>
        </w:rPr>
        <w:t xml:space="preserve">Gradstein FM, Ogg JG, </w:t>
      </w:r>
      <w:proofErr w:type="gramStart"/>
      <w:r w:rsidRPr="00104D94">
        <w:rPr>
          <w:color w:val="000000"/>
        </w:rPr>
        <w:t>Schmitz</w:t>
      </w:r>
      <w:proofErr w:type="gramEnd"/>
      <w:r w:rsidRPr="00104D94">
        <w:rPr>
          <w:color w:val="000000"/>
        </w:rPr>
        <w:t xml:space="preserve"> M, Ogg G:</w:t>
      </w:r>
      <w:r w:rsidRPr="00104D94">
        <w:rPr>
          <w:i/>
          <w:color w:val="000000"/>
        </w:rPr>
        <w:t xml:space="preserve"> The geological time scale 2012</w:t>
      </w:r>
      <w:r w:rsidRPr="00104D94">
        <w:rPr>
          <w:color w:val="000000"/>
        </w:rPr>
        <w:t xml:space="preserve">. </w:t>
      </w:r>
      <w:proofErr w:type="gramStart"/>
      <w:r w:rsidRPr="00104D94">
        <w:rPr>
          <w:color w:val="000000"/>
        </w:rPr>
        <w:t>Amsterdam, Elsevier; 2012.</w:t>
      </w:r>
      <w:proofErr w:type="gramEnd"/>
    </w:p>
    <w:p w:rsidR="00AB469C" w:rsidRPr="00104D94" w:rsidRDefault="00AB469C" w:rsidP="00AB469C">
      <w:pPr>
        <w:spacing w:line="360" w:lineRule="auto"/>
        <w:ind w:left="900" w:hanging="900"/>
        <w:rPr>
          <w:color w:val="000000"/>
        </w:rPr>
      </w:pPr>
      <w:r w:rsidRPr="00104D94">
        <w:rPr>
          <w:color w:val="000000"/>
        </w:rPr>
        <w:t xml:space="preserve">Grande L, Bucheim HP. </w:t>
      </w:r>
      <w:r w:rsidRPr="00104D94">
        <w:rPr>
          <w:b/>
          <w:color w:val="000000"/>
        </w:rPr>
        <w:t>Paleontological and sedimentological variation in Early Eocene fossil lake.</w:t>
      </w:r>
      <w:r w:rsidRPr="00104D94">
        <w:rPr>
          <w:color w:val="000000"/>
        </w:rPr>
        <w:t xml:space="preserve"> </w:t>
      </w:r>
      <w:r w:rsidRPr="00104D94">
        <w:rPr>
          <w:i/>
          <w:color w:val="000000"/>
        </w:rPr>
        <w:t>Contr Geol Uni Wyoming</w:t>
      </w:r>
      <w:r w:rsidRPr="00104D94">
        <w:rPr>
          <w:color w:val="000000"/>
        </w:rPr>
        <w:t xml:space="preserve"> 1994, </w:t>
      </w:r>
      <w:r w:rsidRPr="00104D94">
        <w:rPr>
          <w:b/>
          <w:color w:val="000000"/>
        </w:rPr>
        <w:t>30:</w:t>
      </w:r>
      <w:r w:rsidRPr="00104D94">
        <w:rPr>
          <w:color w:val="000000"/>
        </w:rPr>
        <w:t>33-56.</w:t>
      </w:r>
    </w:p>
    <w:p w:rsidR="00AB469C" w:rsidRPr="00104D94" w:rsidRDefault="00AB469C" w:rsidP="00AB469C">
      <w:pPr>
        <w:spacing w:line="360" w:lineRule="auto"/>
        <w:ind w:left="900" w:hanging="900"/>
        <w:rPr>
          <w:lang w:val="de-DE"/>
        </w:rPr>
      </w:pPr>
      <w:r w:rsidRPr="00104D94">
        <w:t xml:space="preserve">Günther A: </w:t>
      </w:r>
      <w:r w:rsidRPr="00104D94">
        <w:rPr>
          <w:b/>
        </w:rPr>
        <w:t xml:space="preserve">Contribution to the anatomy of </w:t>
      </w:r>
      <w:r w:rsidRPr="00104D94">
        <w:rPr>
          <w:b/>
          <w:i/>
        </w:rPr>
        <w:t>Hatteria</w:t>
      </w:r>
      <w:r w:rsidRPr="00104D94">
        <w:rPr>
          <w:b/>
        </w:rPr>
        <w:t xml:space="preserve"> (</w:t>
      </w:r>
      <w:r w:rsidRPr="00104D94">
        <w:rPr>
          <w:b/>
          <w:i/>
        </w:rPr>
        <w:t>Rhynchocephalus</w:t>
      </w:r>
      <w:r w:rsidRPr="00104D94">
        <w:rPr>
          <w:b/>
        </w:rPr>
        <w:t>, Owen).</w:t>
      </w:r>
      <w:r w:rsidRPr="00104D94">
        <w:t xml:space="preserve"> </w:t>
      </w:r>
      <w:r w:rsidRPr="00104D94">
        <w:rPr>
          <w:i/>
        </w:rPr>
        <w:t xml:space="preserve">Phil Trans R Soc </w:t>
      </w:r>
      <w:r w:rsidRPr="00104D94">
        <w:rPr>
          <w:i/>
          <w:lang w:val="de-DE"/>
        </w:rPr>
        <w:t xml:space="preserve">Lond </w:t>
      </w:r>
      <w:r w:rsidRPr="00104D94">
        <w:rPr>
          <w:b/>
          <w:lang w:val="de-DE"/>
        </w:rPr>
        <w:t>157:</w:t>
      </w:r>
      <w:r w:rsidRPr="00104D94">
        <w:rPr>
          <w:lang w:val="de-DE"/>
        </w:rPr>
        <w:t>1-34.</w:t>
      </w:r>
    </w:p>
    <w:p w:rsidR="00AB469C" w:rsidRPr="00104D94" w:rsidRDefault="00AB469C" w:rsidP="00AB469C">
      <w:pPr>
        <w:spacing w:line="360" w:lineRule="auto"/>
        <w:ind w:left="900" w:hanging="900"/>
        <w:rPr>
          <w:color w:val="212100"/>
        </w:rPr>
      </w:pPr>
      <w:r w:rsidRPr="00104D94">
        <w:rPr>
          <w:color w:val="212100"/>
        </w:rPr>
        <w:t>Hecht M: A new xantusiid lizard from the Eocene of Wyoming.</w:t>
      </w:r>
      <w:r w:rsidRPr="00104D94">
        <w:rPr>
          <w:i/>
          <w:color w:val="212100"/>
        </w:rPr>
        <w:t xml:space="preserve"> Amer Mus Novit</w:t>
      </w:r>
      <w:r w:rsidRPr="00104D94">
        <w:rPr>
          <w:color w:val="212100"/>
        </w:rPr>
        <w:t xml:space="preserve"> 1956, </w:t>
      </w:r>
      <w:r w:rsidRPr="00104D94">
        <w:rPr>
          <w:b/>
          <w:color w:val="212100"/>
        </w:rPr>
        <w:t>1774:</w:t>
      </w:r>
      <w:r w:rsidRPr="00104D94">
        <w:rPr>
          <w:color w:val="212100"/>
        </w:rPr>
        <w:t>1-8.</w:t>
      </w:r>
    </w:p>
    <w:p w:rsidR="00AB469C" w:rsidRPr="00104D94" w:rsidRDefault="00AB469C" w:rsidP="00AB469C">
      <w:pPr>
        <w:spacing w:line="360" w:lineRule="auto"/>
        <w:ind w:left="900" w:hanging="900"/>
        <w:rPr>
          <w:lang w:val="de-DE"/>
        </w:rPr>
      </w:pPr>
      <w:r w:rsidRPr="00104D94">
        <w:t xml:space="preserve">Heckert AB, Lucas SG, Rinehart LF, Hunt AP: </w:t>
      </w:r>
      <w:r w:rsidRPr="00104D94">
        <w:rPr>
          <w:b/>
        </w:rPr>
        <w:t xml:space="preserve">A new genus and species of sphenodontian from the Ghost Ranch </w:t>
      </w:r>
      <w:r w:rsidRPr="00104D94">
        <w:rPr>
          <w:b/>
          <w:i/>
        </w:rPr>
        <w:t>Coelophysis</w:t>
      </w:r>
      <w:r w:rsidRPr="00104D94">
        <w:rPr>
          <w:b/>
        </w:rPr>
        <w:t xml:space="preserve"> Quarry (Upper Triassic: Apachean), Rock Point Formation, New Mexico, USA.</w:t>
      </w:r>
      <w:r w:rsidRPr="00104D94">
        <w:rPr>
          <w:b/>
          <w:i/>
        </w:rPr>
        <w:t xml:space="preserve"> </w:t>
      </w:r>
      <w:r w:rsidRPr="00104D94">
        <w:rPr>
          <w:i/>
          <w:lang w:val="de-DE"/>
        </w:rPr>
        <w:t xml:space="preserve">Palaeontol </w:t>
      </w:r>
      <w:r w:rsidRPr="00104D94">
        <w:rPr>
          <w:lang w:val="de-DE"/>
        </w:rPr>
        <w:t xml:space="preserve">2008 </w:t>
      </w:r>
      <w:r w:rsidRPr="00104D94">
        <w:rPr>
          <w:b/>
          <w:lang w:val="de-DE"/>
        </w:rPr>
        <w:t>51:</w:t>
      </w:r>
      <w:r w:rsidRPr="00104D94">
        <w:rPr>
          <w:lang w:val="de-DE"/>
        </w:rPr>
        <w:t>827-845.</w:t>
      </w:r>
    </w:p>
    <w:p w:rsidR="00AB469C" w:rsidRPr="00104D94" w:rsidRDefault="00AB469C" w:rsidP="00AB469C">
      <w:pPr>
        <w:spacing w:line="360" w:lineRule="auto"/>
        <w:ind w:left="720" w:hanging="720"/>
        <w:rPr>
          <w:color w:val="000000"/>
        </w:rPr>
      </w:pPr>
      <w:r w:rsidRPr="00104D94">
        <w:t xml:space="preserve">Hill </w:t>
      </w:r>
      <w:r w:rsidRPr="00104D94">
        <w:rPr>
          <w:color w:val="000000"/>
        </w:rPr>
        <w:t xml:space="preserve">RV: </w:t>
      </w:r>
      <w:r w:rsidRPr="00104D94">
        <w:rPr>
          <w:b/>
          <w:color w:val="000000"/>
        </w:rPr>
        <w:t>Integration of morphological data sets for phylogenetic analysis of Amniota: the importance of integumentary characters and increased taxonomic sampling.</w:t>
      </w:r>
      <w:r w:rsidRPr="00104D94">
        <w:rPr>
          <w:color w:val="000000"/>
        </w:rPr>
        <w:t xml:space="preserve"> </w:t>
      </w:r>
      <w:r w:rsidRPr="00104D94">
        <w:rPr>
          <w:i/>
          <w:color w:val="000000"/>
        </w:rPr>
        <w:t>Syst Biol</w:t>
      </w:r>
      <w:r w:rsidRPr="00104D94">
        <w:rPr>
          <w:color w:val="000000"/>
        </w:rPr>
        <w:t xml:space="preserve"> 2005, </w:t>
      </w:r>
      <w:r w:rsidRPr="00104D94">
        <w:rPr>
          <w:b/>
          <w:color w:val="000000"/>
        </w:rPr>
        <w:t>54:</w:t>
      </w:r>
      <w:r w:rsidRPr="00104D94">
        <w:rPr>
          <w:color w:val="000000"/>
        </w:rPr>
        <w:t>530-547.</w:t>
      </w:r>
    </w:p>
    <w:p w:rsidR="00AB469C" w:rsidRPr="00104D94" w:rsidRDefault="00AB469C" w:rsidP="00AB469C">
      <w:pPr>
        <w:spacing w:line="360" w:lineRule="auto"/>
        <w:ind w:left="900" w:hanging="900"/>
      </w:pPr>
      <w:r w:rsidRPr="00104D94">
        <w:t xml:space="preserve">Hipsley CA, Himmelmann L, </w:t>
      </w:r>
      <w:proofErr w:type="gramStart"/>
      <w:r w:rsidRPr="00104D94">
        <w:t>Metzler</w:t>
      </w:r>
      <w:proofErr w:type="gramEnd"/>
      <w:r w:rsidRPr="00104D94">
        <w:t xml:space="preserve"> D, Müller J: </w:t>
      </w:r>
      <w:r w:rsidRPr="00104D94">
        <w:rPr>
          <w:b/>
        </w:rPr>
        <w:t>Integration of Bayesian molecular clock methods and fossil-based soft bounds reveals early Cenozoic origin of African lacertid lizards.</w:t>
      </w:r>
      <w:r w:rsidRPr="00104D94">
        <w:rPr>
          <w:i/>
        </w:rPr>
        <w:t xml:space="preserve"> BMC Evol Biol</w:t>
      </w:r>
      <w:r w:rsidRPr="00104D94">
        <w:t xml:space="preserve"> 2009, </w:t>
      </w:r>
      <w:r w:rsidRPr="00104D94">
        <w:rPr>
          <w:b/>
        </w:rPr>
        <w:t>9,151:</w:t>
      </w:r>
      <w:r w:rsidRPr="00104D94">
        <w:t>1-13.</w:t>
      </w:r>
    </w:p>
    <w:p w:rsidR="00AB469C" w:rsidRPr="00104D94" w:rsidRDefault="00AB469C" w:rsidP="00AB469C">
      <w:pPr>
        <w:spacing w:line="360" w:lineRule="auto"/>
        <w:ind w:left="900" w:hanging="900"/>
        <w:rPr>
          <w:color w:val="212100"/>
        </w:rPr>
      </w:pPr>
      <w:r w:rsidRPr="00104D94">
        <w:rPr>
          <w:color w:val="212100"/>
        </w:rPr>
        <w:t xml:space="preserve">Hooker JJ, Grimes ST, Mattey DP, Collinson ME, Sheldon ND. </w:t>
      </w:r>
      <w:proofErr w:type="gramStart"/>
      <w:r w:rsidRPr="00104D94">
        <w:rPr>
          <w:b/>
          <w:color w:val="212100"/>
        </w:rPr>
        <w:t>Refined correlation of the UK Late Eocene-Early Oligocene Solent Group and timing of its climate history.</w:t>
      </w:r>
      <w:proofErr w:type="gramEnd"/>
      <w:r w:rsidR="00A67078" w:rsidRPr="00104D94">
        <w:rPr>
          <w:color w:val="212100"/>
        </w:rPr>
        <w:t xml:space="preserve"> </w:t>
      </w:r>
      <w:r w:rsidRPr="00104D94">
        <w:rPr>
          <w:i/>
          <w:color w:val="212100"/>
        </w:rPr>
        <w:t>Geol Soc Am Sp Pap</w:t>
      </w:r>
      <w:r w:rsidRPr="00104D94">
        <w:rPr>
          <w:color w:val="212100"/>
        </w:rPr>
        <w:t xml:space="preserve"> 2009, </w:t>
      </w:r>
      <w:r w:rsidRPr="00104D94">
        <w:rPr>
          <w:b/>
          <w:color w:val="212100"/>
        </w:rPr>
        <w:t>452:</w:t>
      </w:r>
      <w:r w:rsidRPr="00104D94">
        <w:rPr>
          <w:color w:val="212100"/>
        </w:rPr>
        <w:t>179-195.</w:t>
      </w:r>
    </w:p>
    <w:p w:rsidR="00AB469C" w:rsidRPr="00104D94" w:rsidRDefault="00AB469C" w:rsidP="00AB469C">
      <w:pPr>
        <w:spacing w:line="360" w:lineRule="auto"/>
        <w:ind w:left="900" w:hanging="900"/>
        <w:rPr>
          <w:color w:val="000000"/>
        </w:rPr>
      </w:pPr>
      <w:r w:rsidRPr="00104D94">
        <w:rPr>
          <w:color w:val="000000"/>
        </w:rPr>
        <w:t>Huber P, Lucas SG, Hunt AP:</w:t>
      </w:r>
      <w:r w:rsidR="00A67078" w:rsidRPr="00104D94">
        <w:rPr>
          <w:color w:val="000000"/>
        </w:rPr>
        <w:t xml:space="preserve"> </w:t>
      </w:r>
      <w:r w:rsidRPr="00104D94">
        <w:rPr>
          <w:b/>
          <w:color w:val="000000"/>
        </w:rPr>
        <w:t>Vertebrate biochronology of the Newark Supergroup, Triassic, eastern NorthAmerica.</w:t>
      </w:r>
      <w:r w:rsidRPr="00104D94">
        <w:rPr>
          <w:color w:val="000000"/>
        </w:rPr>
        <w:t xml:space="preserve"> </w:t>
      </w:r>
      <w:proofErr w:type="gramStart"/>
      <w:r w:rsidRPr="00104D94">
        <w:rPr>
          <w:color w:val="000000"/>
        </w:rPr>
        <w:t xml:space="preserve">In </w:t>
      </w:r>
      <w:r w:rsidRPr="00104D94">
        <w:rPr>
          <w:i/>
          <w:color w:val="000000"/>
        </w:rPr>
        <w:t>The Nonmarine Triassic</w:t>
      </w:r>
      <w:r w:rsidRPr="00104D94">
        <w:rPr>
          <w:color w:val="000000"/>
        </w:rPr>
        <w:t>.</w:t>
      </w:r>
      <w:proofErr w:type="gramEnd"/>
      <w:r w:rsidRPr="00104D94">
        <w:rPr>
          <w:color w:val="000000"/>
        </w:rPr>
        <w:t xml:space="preserve"> </w:t>
      </w:r>
      <w:proofErr w:type="gramStart"/>
      <w:r w:rsidRPr="00104D94">
        <w:rPr>
          <w:color w:val="000000"/>
        </w:rPr>
        <w:t>Edited by Lucas SG, Morales M.</w:t>
      </w:r>
      <w:proofErr w:type="gramEnd"/>
      <w:r w:rsidRPr="00104D94">
        <w:rPr>
          <w:i/>
          <w:color w:val="000000"/>
        </w:rPr>
        <w:t xml:space="preserve"> New Mex Mus Nat Hist Sci Bull</w:t>
      </w:r>
      <w:r w:rsidRPr="00104D94">
        <w:rPr>
          <w:color w:val="000000"/>
        </w:rPr>
        <w:t xml:space="preserve"> 1993 </w:t>
      </w:r>
      <w:r w:rsidRPr="00104D94">
        <w:rPr>
          <w:b/>
          <w:color w:val="000000"/>
        </w:rPr>
        <w:t>3:</w:t>
      </w:r>
      <w:r w:rsidRPr="00104D94">
        <w:rPr>
          <w:color w:val="000000"/>
        </w:rPr>
        <w:t>179-186.</w:t>
      </w:r>
    </w:p>
    <w:p w:rsidR="00AB469C" w:rsidRPr="00104D94" w:rsidRDefault="00AB469C" w:rsidP="00AB469C">
      <w:pPr>
        <w:spacing w:line="360" w:lineRule="auto"/>
        <w:ind w:left="900" w:hanging="900"/>
      </w:pPr>
      <w:r w:rsidRPr="00104D94">
        <w:rPr>
          <w:color w:val="000000"/>
        </w:rPr>
        <w:t xml:space="preserve"> </w:t>
      </w:r>
      <w:r w:rsidRPr="00104D94">
        <w:t xml:space="preserve">Hugall AF, Foster R, Lee MS: </w:t>
      </w:r>
      <w:r w:rsidRPr="00104D94">
        <w:rPr>
          <w:b/>
        </w:rPr>
        <w:t xml:space="preserve">Calibration choice, rate smoothing, and the pattern of tetrapod diversification according to the long nuclear gene RAG-1. </w:t>
      </w:r>
      <w:r w:rsidRPr="00104D94">
        <w:t xml:space="preserve">Syst Biol 2007, </w:t>
      </w:r>
      <w:r w:rsidRPr="00104D94">
        <w:rPr>
          <w:b/>
        </w:rPr>
        <w:t>56:</w:t>
      </w:r>
      <w:r w:rsidRPr="00104D94">
        <w:t>543-563.</w:t>
      </w:r>
    </w:p>
    <w:p w:rsidR="00AB469C" w:rsidRPr="00104D94" w:rsidRDefault="00AB469C" w:rsidP="00AB469C">
      <w:pPr>
        <w:spacing w:line="360" w:lineRule="auto"/>
        <w:ind w:left="900" w:hanging="900"/>
      </w:pPr>
      <w:r w:rsidRPr="00104D94">
        <w:t xml:space="preserve">Janke A, Erpenbeck D, </w:t>
      </w:r>
      <w:proofErr w:type="gramStart"/>
      <w:r w:rsidRPr="00104D94">
        <w:t>Nilsson</w:t>
      </w:r>
      <w:proofErr w:type="gramEnd"/>
      <w:r w:rsidRPr="00104D94">
        <w:t xml:space="preserve"> M, Arnason U: </w:t>
      </w:r>
      <w:r w:rsidRPr="00104D94">
        <w:rPr>
          <w:b/>
        </w:rPr>
        <w:t>The mitochondrial genomes of the iguana (</w:t>
      </w:r>
      <w:r w:rsidRPr="00104D94">
        <w:rPr>
          <w:b/>
          <w:i/>
        </w:rPr>
        <w:t>Iguana iguana</w:t>
      </w:r>
      <w:r w:rsidRPr="00104D94">
        <w:rPr>
          <w:b/>
        </w:rPr>
        <w:t>) and the caiman (</w:t>
      </w:r>
      <w:r w:rsidRPr="00104D94">
        <w:rPr>
          <w:b/>
          <w:i/>
        </w:rPr>
        <w:t>Caiman crocodylus</w:t>
      </w:r>
      <w:r w:rsidRPr="00104D94">
        <w:rPr>
          <w:b/>
        </w:rPr>
        <w:t>): implications for amniote phylogeny.</w:t>
      </w:r>
      <w:r w:rsidRPr="00104D94">
        <w:t xml:space="preserve"> </w:t>
      </w:r>
      <w:r w:rsidRPr="00104D94">
        <w:rPr>
          <w:i/>
        </w:rPr>
        <w:t>Proc R Soc Lond B</w:t>
      </w:r>
      <w:r w:rsidRPr="00104D94">
        <w:t xml:space="preserve"> 2001, </w:t>
      </w:r>
      <w:r w:rsidRPr="00104D94">
        <w:rPr>
          <w:b/>
        </w:rPr>
        <w:t>268:</w:t>
      </w:r>
      <w:r w:rsidRPr="00104D94">
        <w:t>623-631.</w:t>
      </w:r>
    </w:p>
    <w:p w:rsidR="00AB469C" w:rsidRPr="00104D94" w:rsidRDefault="00AB469C" w:rsidP="00AB469C">
      <w:pPr>
        <w:spacing w:line="360" w:lineRule="auto"/>
        <w:ind w:left="900" w:hanging="900"/>
      </w:pPr>
      <w:r w:rsidRPr="00104D94">
        <w:t xml:space="preserve">Jones MEH: </w:t>
      </w:r>
      <w:r w:rsidRPr="00104D94">
        <w:rPr>
          <w:b/>
        </w:rPr>
        <w:t>The evolution of skull shape and feeding strategy in Rhynchocephalia (Diapsida: Lepidosauria).</w:t>
      </w:r>
      <w:r w:rsidRPr="00104D94">
        <w:t xml:space="preserve"> </w:t>
      </w:r>
      <w:proofErr w:type="gramStart"/>
      <w:r w:rsidRPr="00104D94">
        <w:t>J Morphol.</w:t>
      </w:r>
      <w:proofErr w:type="gramEnd"/>
      <w:r w:rsidRPr="00104D94">
        <w:t xml:space="preserve"> </w:t>
      </w:r>
      <w:proofErr w:type="gramStart"/>
      <w:r w:rsidRPr="00104D94">
        <w:t xml:space="preserve">2008, </w:t>
      </w:r>
      <w:r w:rsidRPr="00104D94">
        <w:rPr>
          <w:b/>
        </w:rPr>
        <w:t>269:</w:t>
      </w:r>
      <w:r w:rsidRPr="00104D94">
        <w:t>945-966.</w:t>
      </w:r>
      <w:proofErr w:type="gramEnd"/>
    </w:p>
    <w:p w:rsidR="00AB469C" w:rsidRPr="00104D94" w:rsidRDefault="00AB469C" w:rsidP="00AB469C">
      <w:pPr>
        <w:spacing w:line="360" w:lineRule="auto"/>
        <w:ind w:left="900" w:hanging="900"/>
      </w:pPr>
      <w:r w:rsidRPr="00104D94">
        <w:lastRenderedPageBreak/>
        <w:t xml:space="preserve">Jones MEH, Tennyson AJD, Worthy JP, Evans SE, Worthy TH: </w:t>
      </w:r>
      <w:r w:rsidRPr="00104D94">
        <w:rPr>
          <w:b/>
        </w:rPr>
        <w:t>A sphenodontine (Rhynchocephalia) from the Miocene of New Zealand and palaeobiogeography of the tuatara (</w:t>
      </w:r>
      <w:r w:rsidRPr="00104D94">
        <w:rPr>
          <w:b/>
          <w:i/>
        </w:rPr>
        <w:t>Sphenodon</w:t>
      </w:r>
      <w:r w:rsidRPr="00104D94">
        <w:rPr>
          <w:b/>
        </w:rPr>
        <w:t xml:space="preserve">). </w:t>
      </w:r>
      <w:r w:rsidRPr="00104D94">
        <w:rPr>
          <w:i/>
        </w:rPr>
        <w:t xml:space="preserve">Proc Roy Soc B </w:t>
      </w:r>
      <w:r w:rsidRPr="00104D94">
        <w:t xml:space="preserve">2009, </w:t>
      </w:r>
      <w:r w:rsidRPr="00104D94">
        <w:rPr>
          <w:b/>
        </w:rPr>
        <w:t>276:</w:t>
      </w:r>
      <w:r w:rsidRPr="00104D94">
        <w:t>1385–1390.</w:t>
      </w:r>
    </w:p>
    <w:p w:rsidR="00AB469C" w:rsidRPr="00104D94" w:rsidRDefault="00AB469C" w:rsidP="00AB469C">
      <w:pPr>
        <w:spacing w:line="360" w:lineRule="auto"/>
        <w:ind w:left="900" w:hanging="900"/>
      </w:pPr>
      <w:r w:rsidRPr="00104D94">
        <w:rPr>
          <w:color w:val="131413"/>
          <w:lang w:val="en-US" w:eastAsia="en-US"/>
        </w:rPr>
        <w:t xml:space="preserve">Kearney M: </w:t>
      </w:r>
      <w:r w:rsidRPr="00104D94">
        <w:rPr>
          <w:b/>
          <w:color w:val="131413"/>
          <w:lang w:val="en-US" w:eastAsia="en-US"/>
        </w:rPr>
        <w:t>Systematics of the Amphisbaenia (Lepidosauria: Squamata) based on morphological evidence from recent and fossil forms.</w:t>
      </w:r>
      <w:r w:rsidRPr="00104D94">
        <w:rPr>
          <w:color w:val="131413"/>
          <w:lang w:val="en-US" w:eastAsia="en-US"/>
        </w:rPr>
        <w:t xml:space="preserve"> </w:t>
      </w:r>
      <w:r w:rsidRPr="00104D94">
        <w:rPr>
          <w:i/>
          <w:color w:val="131413"/>
          <w:lang w:val="en-US" w:eastAsia="en-US"/>
        </w:rPr>
        <w:t>Herp Mono</w:t>
      </w:r>
      <w:r w:rsidRPr="00104D94">
        <w:rPr>
          <w:color w:val="131413"/>
          <w:lang w:val="en-US" w:eastAsia="en-US"/>
        </w:rPr>
        <w:t xml:space="preserve"> 2003, </w:t>
      </w:r>
      <w:r w:rsidRPr="00104D94">
        <w:rPr>
          <w:b/>
          <w:color w:val="131413"/>
          <w:lang w:val="en-US" w:eastAsia="en-US"/>
        </w:rPr>
        <w:t>17:</w:t>
      </w:r>
      <w:r w:rsidRPr="00104D94">
        <w:rPr>
          <w:color w:val="131413"/>
          <w:lang w:val="en-US" w:eastAsia="en-US"/>
        </w:rPr>
        <w:t>1-74</w:t>
      </w:r>
    </w:p>
    <w:p w:rsidR="00AB469C" w:rsidRPr="00104D94" w:rsidRDefault="00AB469C" w:rsidP="00AB469C">
      <w:pPr>
        <w:spacing w:line="360" w:lineRule="auto"/>
        <w:ind w:left="900" w:hanging="900"/>
        <w:rPr>
          <w:color w:val="000000"/>
        </w:rPr>
      </w:pPr>
      <w:r w:rsidRPr="00104D94">
        <w:rPr>
          <w:color w:val="000000"/>
        </w:rPr>
        <w:t xml:space="preserve">Klembara J: </w:t>
      </w:r>
      <w:r w:rsidRPr="00104D94">
        <w:rPr>
          <w:b/>
          <w:color w:val="000000"/>
        </w:rPr>
        <w:t>Beitrag zur Kenntnis der Subfamilie Anguinae (Reptilia, Anguidae).</w:t>
      </w:r>
      <w:r w:rsidRPr="00104D94">
        <w:rPr>
          <w:color w:val="000000"/>
        </w:rPr>
        <w:t xml:space="preserve"> </w:t>
      </w:r>
      <w:r w:rsidRPr="00104D94">
        <w:rPr>
          <w:i/>
          <w:color w:val="000000"/>
        </w:rPr>
        <w:t>Acta Universitis Carolinae, Geologica</w:t>
      </w:r>
      <w:r w:rsidRPr="00104D94">
        <w:rPr>
          <w:color w:val="000000"/>
        </w:rPr>
        <w:t xml:space="preserve"> 1981, </w:t>
      </w:r>
      <w:r w:rsidRPr="00104D94">
        <w:rPr>
          <w:b/>
          <w:color w:val="000000"/>
        </w:rPr>
        <w:t>2:</w:t>
      </w:r>
      <w:r w:rsidRPr="00104D94">
        <w:rPr>
          <w:color w:val="000000"/>
        </w:rPr>
        <w:t>121-168.</w:t>
      </w:r>
    </w:p>
    <w:p w:rsidR="00AB469C" w:rsidRPr="00104D94" w:rsidRDefault="00AB469C" w:rsidP="00AB469C">
      <w:pPr>
        <w:spacing w:line="360" w:lineRule="auto"/>
        <w:ind w:left="720" w:hanging="720"/>
        <w:rPr>
          <w:color w:val="000000"/>
        </w:rPr>
      </w:pPr>
      <w:r w:rsidRPr="00104D94">
        <w:rPr>
          <w:color w:val="000000"/>
        </w:rPr>
        <w:t xml:space="preserve">Klembara J, Green B: </w:t>
      </w:r>
      <w:r w:rsidRPr="00104D94">
        <w:rPr>
          <w:b/>
          <w:color w:val="000000"/>
        </w:rPr>
        <w:t xml:space="preserve">Anguimorph lizards (Squamata, Anguimorpha) from the Middle and Late Eocene of the Hampshire Basin of southern England. </w:t>
      </w:r>
      <w:r w:rsidRPr="00104D94">
        <w:rPr>
          <w:i/>
          <w:color w:val="000000"/>
        </w:rPr>
        <w:t>J Syst Palaeontol</w:t>
      </w:r>
      <w:r w:rsidRPr="00104D94">
        <w:rPr>
          <w:color w:val="000000"/>
        </w:rPr>
        <w:t xml:space="preserve"> 2010, </w:t>
      </w:r>
      <w:r w:rsidRPr="00104D94">
        <w:rPr>
          <w:b/>
          <w:color w:val="000000"/>
        </w:rPr>
        <w:t>8:</w:t>
      </w:r>
      <w:r w:rsidRPr="00104D94">
        <w:rPr>
          <w:color w:val="000000"/>
        </w:rPr>
        <w:t>97-129.</w:t>
      </w:r>
    </w:p>
    <w:p w:rsidR="00AB469C" w:rsidRPr="00104D94" w:rsidRDefault="00AB469C" w:rsidP="00AB469C">
      <w:pPr>
        <w:spacing w:line="360" w:lineRule="auto"/>
        <w:ind w:left="720" w:hanging="720"/>
        <w:rPr>
          <w:color w:val="000000"/>
        </w:rPr>
      </w:pPr>
      <w:r w:rsidRPr="00104D94">
        <w:rPr>
          <w:color w:val="000000"/>
        </w:rPr>
        <w:t xml:space="preserve">Kowalis BJ, Christiansen EH, Deino AL, Peterson F, Turner CE, Kunk MJ, Obradovich JD: </w:t>
      </w:r>
      <w:r w:rsidRPr="00104D94">
        <w:rPr>
          <w:b/>
          <w:color w:val="000000"/>
        </w:rPr>
        <w:t>The age of the Morrison Formation.</w:t>
      </w:r>
      <w:r w:rsidRPr="00104D94">
        <w:rPr>
          <w:color w:val="000000"/>
        </w:rPr>
        <w:t xml:space="preserve"> </w:t>
      </w:r>
      <w:r w:rsidRPr="00104D94">
        <w:rPr>
          <w:i/>
          <w:color w:val="000000"/>
        </w:rPr>
        <w:t>Mod Geol</w:t>
      </w:r>
      <w:r w:rsidRPr="00104D94">
        <w:rPr>
          <w:color w:val="000000"/>
        </w:rPr>
        <w:t xml:space="preserve"> 1998, </w:t>
      </w:r>
      <w:r w:rsidRPr="00104D94">
        <w:rPr>
          <w:b/>
          <w:color w:val="000000"/>
        </w:rPr>
        <w:t>22:</w:t>
      </w:r>
      <w:r w:rsidRPr="00104D94">
        <w:rPr>
          <w:color w:val="000000"/>
        </w:rPr>
        <w:t>235-260.</w:t>
      </w:r>
    </w:p>
    <w:p w:rsidR="00AB469C" w:rsidRPr="00104D94" w:rsidRDefault="00AB469C" w:rsidP="00AB469C">
      <w:pPr>
        <w:spacing w:line="360" w:lineRule="auto"/>
        <w:ind w:left="720" w:hanging="720"/>
        <w:rPr>
          <w:color w:val="000000"/>
        </w:rPr>
      </w:pPr>
      <w:r w:rsidRPr="00104D94">
        <w:rPr>
          <w:color w:val="000000"/>
        </w:rPr>
        <w:t xml:space="preserve">Kozur HW, Bachmann GH: </w:t>
      </w:r>
      <w:r w:rsidRPr="00104D94">
        <w:rPr>
          <w:b/>
          <w:color w:val="000000"/>
        </w:rPr>
        <w:t>Correlation of the Germanic Triassic with the international scale.</w:t>
      </w:r>
      <w:r w:rsidRPr="00104D94">
        <w:rPr>
          <w:color w:val="000000"/>
        </w:rPr>
        <w:t xml:space="preserve"> </w:t>
      </w:r>
      <w:r w:rsidRPr="00104D94">
        <w:rPr>
          <w:i/>
          <w:color w:val="000000"/>
        </w:rPr>
        <w:t xml:space="preserve">Albertiana </w:t>
      </w:r>
      <w:r w:rsidRPr="00104D94">
        <w:rPr>
          <w:color w:val="000000"/>
        </w:rPr>
        <w:t xml:space="preserve">2005, </w:t>
      </w:r>
      <w:r w:rsidRPr="00104D94">
        <w:rPr>
          <w:b/>
          <w:color w:val="000000"/>
        </w:rPr>
        <w:t>32:</w:t>
      </w:r>
      <w:r w:rsidRPr="00104D94">
        <w:rPr>
          <w:color w:val="000000"/>
        </w:rPr>
        <w:t>21-35.</w:t>
      </w:r>
    </w:p>
    <w:p w:rsidR="00AB469C" w:rsidRPr="00104D94" w:rsidRDefault="00AB469C" w:rsidP="00AB469C">
      <w:pPr>
        <w:spacing w:line="480" w:lineRule="auto"/>
        <w:ind w:left="900" w:hanging="900"/>
      </w:pPr>
      <w:r w:rsidRPr="00104D94">
        <w:t xml:space="preserve">Kozur HW, Bachman GH: </w:t>
      </w:r>
      <w:r w:rsidRPr="00104D94">
        <w:rPr>
          <w:b/>
        </w:rPr>
        <w:t>Updated correlation of the Germanic Triassic with the Tethyan scale and assigned numeric ages</w:t>
      </w:r>
      <w:r w:rsidRPr="00104D94">
        <w:t xml:space="preserve">. </w:t>
      </w:r>
      <w:r w:rsidRPr="00104D94">
        <w:rPr>
          <w:i/>
        </w:rPr>
        <w:t>Berichte</w:t>
      </w:r>
      <w:r w:rsidRPr="00104D94">
        <w:t xml:space="preserve"> </w:t>
      </w:r>
      <w:r w:rsidRPr="00104D94">
        <w:rPr>
          <w:i/>
        </w:rPr>
        <w:t>Geol</w:t>
      </w:r>
      <w:r w:rsidRPr="00104D94">
        <w:t xml:space="preserve"> 2008, </w:t>
      </w:r>
      <w:r w:rsidRPr="00104D94">
        <w:rPr>
          <w:b/>
        </w:rPr>
        <w:t>76</w:t>
      </w:r>
      <w:r w:rsidRPr="00104D94">
        <w:t>:53-58.</w:t>
      </w:r>
    </w:p>
    <w:p w:rsidR="00AB469C" w:rsidRPr="00104D94" w:rsidRDefault="00AB469C" w:rsidP="00AB469C">
      <w:pPr>
        <w:spacing w:line="480" w:lineRule="auto"/>
        <w:ind w:left="900" w:hanging="900"/>
        <w:rPr>
          <w:color w:val="000000"/>
        </w:rPr>
      </w:pPr>
      <w:r w:rsidRPr="00104D94">
        <w:t xml:space="preserve">Krassilov V, Karasev E: </w:t>
      </w:r>
      <w:r w:rsidRPr="00104D94">
        <w:rPr>
          <w:b/>
        </w:rPr>
        <w:t>Paleofloristic evidence of climate change near and beyond the Permian-Triassic boundary.</w:t>
      </w:r>
      <w:r w:rsidRPr="00104D94">
        <w:t xml:space="preserve"> </w:t>
      </w:r>
      <w:r w:rsidRPr="00104D94">
        <w:rPr>
          <w:i/>
        </w:rPr>
        <w:t>Palaeogeog Palaeoclim Palaeoecol</w:t>
      </w:r>
      <w:r w:rsidRPr="00104D94">
        <w:t xml:space="preserve"> 2009, </w:t>
      </w:r>
      <w:r w:rsidRPr="00104D94">
        <w:rPr>
          <w:b/>
        </w:rPr>
        <w:t>284:</w:t>
      </w:r>
      <w:r w:rsidRPr="00104D94">
        <w:t>326-336.</w:t>
      </w:r>
    </w:p>
    <w:p w:rsidR="00AB469C" w:rsidRPr="00104D94" w:rsidRDefault="00AB469C" w:rsidP="00AB469C">
      <w:pPr>
        <w:spacing w:line="480" w:lineRule="auto"/>
        <w:ind w:left="900" w:hanging="900"/>
      </w:pPr>
      <w:r w:rsidRPr="00104D94">
        <w:t xml:space="preserve">Kumar S, Hedges SB: </w:t>
      </w:r>
      <w:r w:rsidRPr="00104D94">
        <w:rPr>
          <w:b/>
        </w:rPr>
        <w:t>A molecular timescale for vertebrate evolution.</w:t>
      </w:r>
      <w:r w:rsidRPr="00104D94">
        <w:t xml:space="preserve"> </w:t>
      </w:r>
      <w:r w:rsidRPr="00104D94">
        <w:rPr>
          <w:i/>
        </w:rPr>
        <w:t>Nature</w:t>
      </w:r>
      <w:r w:rsidRPr="00104D94">
        <w:t xml:space="preserve"> 1998, 917–920.</w:t>
      </w:r>
    </w:p>
    <w:p w:rsidR="00AB469C" w:rsidRPr="00104D94" w:rsidRDefault="00AB469C" w:rsidP="00AB469C">
      <w:pPr>
        <w:spacing w:line="480" w:lineRule="auto"/>
        <w:ind w:left="900" w:hanging="900"/>
      </w:pPr>
      <w:r w:rsidRPr="00104D94">
        <w:t xml:space="preserve">Kumazawa Y: </w:t>
      </w:r>
      <w:r w:rsidRPr="00104D94">
        <w:rPr>
          <w:b/>
        </w:rPr>
        <w:t>Mitochondrial genomes from major lizard families suggest their phylogenetic relationships and ancient radiations.</w:t>
      </w:r>
      <w:r w:rsidRPr="00104D94">
        <w:t xml:space="preserve"> </w:t>
      </w:r>
      <w:r w:rsidRPr="00104D94">
        <w:rPr>
          <w:i/>
        </w:rPr>
        <w:t>Gene</w:t>
      </w:r>
      <w:r w:rsidRPr="00104D94">
        <w:t xml:space="preserve"> 2007, 388: 19–26.</w:t>
      </w:r>
    </w:p>
    <w:p w:rsidR="00AB469C" w:rsidRPr="00104D94" w:rsidRDefault="00AB469C" w:rsidP="00AB469C">
      <w:pPr>
        <w:spacing w:line="360" w:lineRule="auto"/>
        <w:ind w:left="720" w:hanging="720"/>
        <w:rPr>
          <w:rFonts w:eastAsia="MS Mincho"/>
          <w:color w:val="000000"/>
          <w:lang w:val="en-US" w:eastAsia="ja-JP"/>
        </w:rPr>
      </w:pPr>
      <w:r w:rsidRPr="00104D94">
        <w:rPr>
          <w:rFonts w:eastAsia="MS Mincho"/>
          <w:color w:val="000000"/>
          <w:lang w:val="de-CH" w:eastAsia="ja-JP"/>
        </w:rPr>
        <w:t xml:space="preserve">Kumazawa Y, Nishida N: </w:t>
      </w:r>
      <w:r w:rsidRPr="00104D94">
        <w:rPr>
          <w:rFonts w:eastAsia="MS Mincho"/>
          <w:b/>
          <w:color w:val="000000"/>
          <w:lang w:val="en-US" w:eastAsia="ja-JP"/>
        </w:rPr>
        <w:t>Complete mitochondrial DNA sequences of the green turtle and blue-tailed mole skink: statistical evidence for archosaurian affinity of turtles.</w:t>
      </w:r>
      <w:r w:rsidRPr="00104D94">
        <w:rPr>
          <w:rFonts w:eastAsia="MS Mincho"/>
          <w:color w:val="000000"/>
          <w:lang w:val="en-US" w:eastAsia="ja-JP"/>
        </w:rPr>
        <w:t xml:space="preserve"> </w:t>
      </w:r>
      <w:r w:rsidRPr="00104D94">
        <w:rPr>
          <w:rFonts w:eastAsia="MS Mincho"/>
          <w:i/>
          <w:color w:val="000000"/>
          <w:lang w:val="en-US" w:eastAsia="ja-JP"/>
        </w:rPr>
        <w:t xml:space="preserve">Mol Biol Evol </w:t>
      </w:r>
      <w:r w:rsidRPr="00104D94">
        <w:rPr>
          <w:rFonts w:eastAsia="MS Mincho"/>
          <w:color w:val="000000"/>
          <w:lang w:val="en-US" w:eastAsia="ja-JP"/>
        </w:rPr>
        <w:t xml:space="preserve">1999, </w:t>
      </w:r>
      <w:r w:rsidRPr="00104D94">
        <w:rPr>
          <w:rFonts w:eastAsia="MS Mincho"/>
          <w:b/>
          <w:color w:val="000000"/>
          <w:lang w:val="en-US" w:eastAsia="ja-JP"/>
        </w:rPr>
        <w:t>16:</w:t>
      </w:r>
      <w:r w:rsidRPr="00104D94">
        <w:rPr>
          <w:rFonts w:eastAsia="MS Mincho"/>
          <w:color w:val="000000"/>
          <w:lang w:val="en-US" w:eastAsia="ja-JP"/>
        </w:rPr>
        <w:t>784-792.</w:t>
      </w:r>
    </w:p>
    <w:p w:rsidR="00AB469C" w:rsidRPr="00104D94" w:rsidRDefault="00AB469C" w:rsidP="00AB469C">
      <w:pPr>
        <w:spacing w:line="360" w:lineRule="auto"/>
        <w:ind w:left="720" w:hanging="720"/>
        <w:rPr>
          <w:color w:val="FF0000"/>
          <w:lang w:val="en-US" w:eastAsia="en-US"/>
        </w:rPr>
      </w:pPr>
      <w:r w:rsidRPr="00104D94">
        <w:rPr>
          <w:color w:val="000000"/>
          <w:lang w:val="en-US" w:eastAsia="en-US"/>
        </w:rPr>
        <w:t xml:space="preserve">Lee MSY: </w:t>
      </w:r>
      <w:r w:rsidRPr="00104D94">
        <w:rPr>
          <w:b/>
          <w:color w:val="000000"/>
          <w:lang w:val="en-US" w:eastAsia="en-US"/>
        </w:rPr>
        <w:t>The origin of the turtle body plan: bridging a famous morphological gap.</w:t>
      </w:r>
      <w:r w:rsidRPr="00104D94">
        <w:rPr>
          <w:color w:val="000000"/>
          <w:lang w:val="en-US" w:eastAsia="en-US"/>
        </w:rPr>
        <w:t xml:space="preserve"> </w:t>
      </w:r>
      <w:r w:rsidRPr="00104D94">
        <w:rPr>
          <w:i/>
          <w:color w:val="000000"/>
          <w:lang w:val="en-US" w:eastAsia="en-US"/>
        </w:rPr>
        <w:t>Science</w:t>
      </w:r>
      <w:r w:rsidRPr="00104D94">
        <w:rPr>
          <w:color w:val="000000"/>
          <w:lang w:val="en-US" w:eastAsia="en-US"/>
        </w:rPr>
        <w:t xml:space="preserve"> 1992, 261: 1716-1720.</w:t>
      </w:r>
    </w:p>
    <w:p w:rsidR="00AB469C" w:rsidRPr="00104D94" w:rsidRDefault="00AB469C" w:rsidP="00AB469C">
      <w:pPr>
        <w:spacing w:line="360" w:lineRule="auto"/>
        <w:ind w:left="720" w:hanging="720"/>
        <w:rPr>
          <w:color w:val="000000"/>
          <w:lang w:val="en-US" w:eastAsia="en-US"/>
        </w:rPr>
      </w:pPr>
      <w:r w:rsidRPr="00104D94">
        <w:rPr>
          <w:color w:val="000000"/>
          <w:lang w:val="en-US" w:eastAsia="en-US"/>
        </w:rPr>
        <w:t xml:space="preserve">Lee MSY: </w:t>
      </w:r>
      <w:r w:rsidRPr="00104D94">
        <w:rPr>
          <w:b/>
          <w:color w:val="000000"/>
          <w:lang w:val="en-US" w:eastAsia="en-US"/>
        </w:rPr>
        <w:t>Pareiasaur phylogeny and the origin of turtles.</w:t>
      </w:r>
      <w:r w:rsidRPr="00104D94">
        <w:rPr>
          <w:color w:val="000000"/>
          <w:lang w:val="en-US" w:eastAsia="en-US"/>
        </w:rPr>
        <w:t xml:space="preserve"> </w:t>
      </w:r>
      <w:r w:rsidRPr="00104D94">
        <w:rPr>
          <w:i/>
          <w:color w:val="000000"/>
          <w:lang w:val="en-US" w:eastAsia="en-US"/>
        </w:rPr>
        <w:t>Zool J Linn Soc</w:t>
      </w:r>
      <w:r w:rsidRPr="00104D94">
        <w:rPr>
          <w:color w:val="000000"/>
          <w:lang w:val="en-US" w:eastAsia="en-US"/>
        </w:rPr>
        <w:t xml:space="preserve"> 1997, </w:t>
      </w:r>
      <w:r w:rsidRPr="00104D94">
        <w:rPr>
          <w:b/>
          <w:color w:val="000000"/>
          <w:lang w:val="en-US" w:eastAsia="en-US"/>
        </w:rPr>
        <w:t>120:</w:t>
      </w:r>
      <w:r w:rsidRPr="00104D94">
        <w:rPr>
          <w:color w:val="000000"/>
          <w:lang w:val="en-US" w:eastAsia="en-US"/>
        </w:rPr>
        <w:t>197-280.</w:t>
      </w:r>
    </w:p>
    <w:p w:rsidR="00AB469C" w:rsidRPr="00104D94" w:rsidRDefault="00AB469C" w:rsidP="00AB469C">
      <w:pPr>
        <w:spacing w:line="360" w:lineRule="auto"/>
        <w:ind w:left="900" w:hanging="900"/>
        <w:rPr>
          <w:color w:val="000000"/>
          <w:lang w:val="en-US" w:eastAsia="en-US"/>
        </w:rPr>
      </w:pPr>
      <w:r w:rsidRPr="00104D94">
        <w:rPr>
          <w:color w:val="000000"/>
          <w:lang w:val="en-US" w:eastAsia="en-US"/>
        </w:rPr>
        <w:t xml:space="preserve">Lee MSY: </w:t>
      </w:r>
      <w:r w:rsidRPr="00104D94">
        <w:rPr>
          <w:b/>
          <w:color w:val="000000"/>
          <w:lang w:val="en-US" w:eastAsia="en-US"/>
        </w:rPr>
        <w:t>Molecules, morphology, and the monophyly of diapsid reptiles.</w:t>
      </w:r>
      <w:r w:rsidRPr="00104D94">
        <w:rPr>
          <w:color w:val="000000"/>
          <w:lang w:val="en-US" w:eastAsia="en-US"/>
        </w:rPr>
        <w:t xml:space="preserve"> </w:t>
      </w:r>
      <w:r w:rsidRPr="00104D94">
        <w:rPr>
          <w:i/>
          <w:color w:val="000000"/>
          <w:lang w:val="en-US" w:eastAsia="en-US"/>
        </w:rPr>
        <w:t>Contrib Zool</w:t>
      </w:r>
      <w:r w:rsidRPr="00104D94">
        <w:rPr>
          <w:color w:val="000000"/>
          <w:lang w:val="en-US" w:eastAsia="en-US"/>
        </w:rPr>
        <w:t xml:space="preserve"> 2001, </w:t>
      </w:r>
      <w:r w:rsidRPr="00104D94">
        <w:rPr>
          <w:b/>
          <w:color w:val="000000"/>
          <w:lang w:val="en-US" w:eastAsia="en-US"/>
        </w:rPr>
        <w:t>70:</w:t>
      </w:r>
      <w:r w:rsidRPr="00104D94">
        <w:rPr>
          <w:color w:val="000000"/>
          <w:lang w:val="en-US" w:eastAsia="en-US"/>
        </w:rPr>
        <w:t>1.</w:t>
      </w:r>
    </w:p>
    <w:p w:rsidR="00AB469C" w:rsidRPr="00104D94" w:rsidRDefault="00AB469C" w:rsidP="00AB469C">
      <w:pPr>
        <w:spacing w:line="360" w:lineRule="auto"/>
        <w:ind w:left="900" w:hanging="900"/>
        <w:rPr>
          <w:color w:val="212100"/>
        </w:rPr>
      </w:pPr>
      <w:r w:rsidRPr="00104D94">
        <w:rPr>
          <w:color w:val="212100"/>
        </w:rPr>
        <w:lastRenderedPageBreak/>
        <w:t xml:space="preserve">Lofgren DL, Lillegraven JA, Clemens WA, Gingerich PD, </w:t>
      </w:r>
      <w:proofErr w:type="gramStart"/>
      <w:r w:rsidRPr="00104D94">
        <w:rPr>
          <w:color w:val="212100"/>
        </w:rPr>
        <w:t>Williamson</w:t>
      </w:r>
      <w:proofErr w:type="gramEnd"/>
      <w:r w:rsidRPr="00104D94">
        <w:rPr>
          <w:color w:val="212100"/>
        </w:rPr>
        <w:t xml:space="preserve"> TE: </w:t>
      </w:r>
      <w:r w:rsidRPr="00104D94">
        <w:rPr>
          <w:b/>
          <w:color w:val="212100"/>
        </w:rPr>
        <w:t>Paleocene biochronology of North America: the Puercan through Clarkforkian land mammal ages.</w:t>
      </w:r>
      <w:r w:rsidRPr="00104D94">
        <w:rPr>
          <w:color w:val="212100"/>
        </w:rPr>
        <w:t xml:space="preserve"> In </w:t>
      </w:r>
      <w:r w:rsidRPr="00104D94">
        <w:rPr>
          <w:i/>
          <w:color w:val="212100"/>
        </w:rPr>
        <w:t>Late Cretaceous and Cenozoic mammals of North America: biostratigraphy and geochronology</w:t>
      </w:r>
      <w:r w:rsidRPr="00104D94">
        <w:rPr>
          <w:color w:val="212100"/>
        </w:rPr>
        <w:t xml:space="preserve">. </w:t>
      </w:r>
      <w:proofErr w:type="gramStart"/>
      <w:r w:rsidRPr="00104D94">
        <w:rPr>
          <w:color w:val="212100"/>
        </w:rPr>
        <w:t>Edited by Woodburne MO.</w:t>
      </w:r>
      <w:proofErr w:type="gramEnd"/>
      <w:r w:rsidRPr="00104D94">
        <w:rPr>
          <w:color w:val="212100"/>
        </w:rPr>
        <w:t xml:space="preserve"> New York: Columbia University Press; 2004:43-105.</w:t>
      </w:r>
    </w:p>
    <w:p w:rsidR="00AB469C" w:rsidRPr="00104D94" w:rsidRDefault="00AB469C" w:rsidP="00AB469C">
      <w:pPr>
        <w:spacing w:line="360" w:lineRule="auto"/>
        <w:ind w:left="900" w:hanging="900"/>
        <w:rPr>
          <w:color w:val="000000"/>
        </w:rPr>
      </w:pPr>
      <w:r w:rsidRPr="00104D94">
        <w:rPr>
          <w:color w:val="000000"/>
        </w:rPr>
        <w:t xml:space="preserve">Lofgren DL, Scherer BE, Clark CK, Standhardt B: </w:t>
      </w:r>
      <w:r w:rsidRPr="00104D94">
        <w:rPr>
          <w:b/>
          <w:color w:val="000000"/>
        </w:rPr>
        <w:t xml:space="preserve">First Record of </w:t>
      </w:r>
      <w:r w:rsidRPr="00104D94">
        <w:rPr>
          <w:b/>
          <w:i/>
          <w:color w:val="000000"/>
        </w:rPr>
        <w:t>Stygimys</w:t>
      </w:r>
      <w:r w:rsidRPr="00104D94">
        <w:rPr>
          <w:b/>
          <w:color w:val="000000"/>
        </w:rPr>
        <w:t xml:space="preserve"> (Mammalia, Multituberculata, Eucosmodontidae) from the Paleocene (Puercan) part of the North Horn Formation, Utah, and a review of the genus.</w:t>
      </w:r>
      <w:r w:rsidRPr="00104D94">
        <w:rPr>
          <w:color w:val="000000"/>
        </w:rPr>
        <w:t xml:space="preserve"> </w:t>
      </w:r>
      <w:r w:rsidRPr="00104D94">
        <w:rPr>
          <w:i/>
          <w:color w:val="000000"/>
        </w:rPr>
        <w:t>J Mamm Evol</w:t>
      </w:r>
      <w:r w:rsidRPr="00104D94">
        <w:rPr>
          <w:color w:val="000000"/>
        </w:rPr>
        <w:t xml:space="preserve"> 2005, </w:t>
      </w:r>
      <w:r w:rsidRPr="00104D94">
        <w:rPr>
          <w:b/>
          <w:color w:val="000000"/>
        </w:rPr>
        <w:t>12:</w:t>
      </w:r>
      <w:r w:rsidRPr="00104D94">
        <w:rPr>
          <w:color w:val="000000"/>
        </w:rPr>
        <w:t>77-97.</w:t>
      </w:r>
    </w:p>
    <w:p w:rsidR="00AB469C" w:rsidRPr="00104D94" w:rsidRDefault="00AB469C" w:rsidP="00AB469C">
      <w:pPr>
        <w:spacing w:line="360" w:lineRule="auto"/>
        <w:ind w:left="900" w:hanging="900"/>
        <w:rPr>
          <w:color w:val="000000"/>
        </w:rPr>
      </w:pPr>
      <w:r w:rsidRPr="00104D94">
        <w:rPr>
          <w:color w:val="000000"/>
        </w:rPr>
        <w:t xml:space="preserve">Longrich NR, Bhullar B-AS, Gauthier JA: </w:t>
      </w:r>
      <w:r w:rsidRPr="00104D94">
        <w:rPr>
          <w:b/>
          <w:color w:val="000000"/>
        </w:rPr>
        <w:t>A transitional snake from the Late Cretaceous period of North America.</w:t>
      </w:r>
      <w:r w:rsidRPr="00104D94">
        <w:rPr>
          <w:color w:val="000000"/>
        </w:rPr>
        <w:t xml:space="preserve"> </w:t>
      </w:r>
      <w:r w:rsidRPr="00104D94">
        <w:rPr>
          <w:i/>
          <w:color w:val="000000"/>
        </w:rPr>
        <w:t>Nature</w:t>
      </w:r>
      <w:r w:rsidRPr="00104D94">
        <w:rPr>
          <w:color w:val="000000"/>
        </w:rPr>
        <w:t xml:space="preserve"> 2013, </w:t>
      </w:r>
      <w:r w:rsidRPr="00104D94">
        <w:rPr>
          <w:b/>
          <w:color w:val="000000"/>
        </w:rPr>
        <w:t>488:</w:t>
      </w:r>
      <w:r w:rsidRPr="00104D94">
        <w:rPr>
          <w:color w:val="000000"/>
        </w:rPr>
        <w:t>205-208.</w:t>
      </w:r>
    </w:p>
    <w:p w:rsidR="00AB469C" w:rsidRPr="00104D94" w:rsidRDefault="00AB469C" w:rsidP="00AB469C">
      <w:pPr>
        <w:widowControl w:val="0"/>
        <w:autoSpaceDE w:val="0"/>
        <w:autoSpaceDN w:val="0"/>
        <w:adjustRightInd w:val="0"/>
        <w:spacing w:line="360" w:lineRule="auto"/>
        <w:ind w:left="720" w:hanging="720"/>
      </w:pPr>
      <w:r w:rsidRPr="00104D94">
        <w:t xml:space="preserve">Lyson </w:t>
      </w:r>
      <w:r w:rsidRPr="00104D94">
        <w:rPr>
          <w:color w:val="000000"/>
          <w:lang w:val="de-DE"/>
        </w:rPr>
        <w:t>TR, Bever GS, Bhullar BS, Joyce WG, Gauthier JA:</w:t>
      </w:r>
      <w:r w:rsidRPr="00104D94">
        <w:rPr>
          <w:b/>
          <w:color w:val="000000"/>
          <w:lang w:val="de-DE"/>
        </w:rPr>
        <w:t xml:space="preserve"> Transitional fossils and the origin of turtles.</w:t>
      </w:r>
      <w:r w:rsidRPr="00104D94">
        <w:rPr>
          <w:color w:val="000000"/>
          <w:lang w:val="de-DE"/>
        </w:rPr>
        <w:t xml:space="preserve"> </w:t>
      </w:r>
      <w:r w:rsidRPr="00104D94">
        <w:rPr>
          <w:i/>
          <w:color w:val="000000"/>
          <w:lang w:val="de-DE"/>
        </w:rPr>
        <w:t>Biol Lett</w:t>
      </w:r>
      <w:r w:rsidRPr="00104D94">
        <w:rPr>
          <w:color w:val="000000"/>
          <w:lang w:val="de-DE"/>
        </w:rPr>
        <w:t xml:space="preserve"> 2010, </w:t>
      </w:r>
      <w:r w:rsidRPr="00104D94">
        <w:rPr>
          <w:b/>
          <w:color w:val="000000"/>
          <w:lang w:val="de-DE"/>
        </w:rPr>
        <w:t>6:</w:t>
      </w:r>
      <w:r w:rsidRPr="00104D94">
        <w:rPr>
          <w:color w:val="000000"/>
          <w:lang w:val="de-DE"/>
        </w:rPr>
        <w:t>830-833.</w:t>
      </w:r>
    </w:p>
    <w:p w:rsidR="00AB469C" w:rsidRPr="00104D94" w:rsidRDefault="00AB469C" w:rsidP="00AB469C">
      <w:pPr>
        <w:widowControl w:val="0"/>
        <w:autoSpaceDE w:val="0"/>
        <w:autoSpaceDN w:val="0"/>
        <w:adjustRightInd w:val="0"/>
        <w:spacing w:line="360" w:lineRule="auto"/>
        <w:ind w:left="720" w:hanging="720"/>
        <w:rPr>
          <w:color w:val="000000"/>
        </w:rPr>
      </w:pPr>
      <w:r w:rsidRPr="00104D94">
        <w:rPr>
          <w:color w:val="000000"/>
        </w:rPr>
        <w:t xml:space="preserve"> Lyson TR, Sperling EA, Heimberg AM, Gauthier JA, </w:t>
      </w:r>
      <w:proofErr w:type="gramStart"/>
      <w:r w:rsidRPr="00104D94">
        <w:rPr>
          <w:color w:val="000000"/>
        </w:rPr>
        <w:t>King</w:t>
      </w:r>
      <w:proofErr w:type="gramEnd"/>
      <w:r w:rsidRPr="00104D94">
        <w:rPr>
          <w:color w:val="000000"/>
        </w:rPr>
        <w:t xml:space="preserve"> BL, Peterson KJ: </w:t>
      </w:r>
      <w:r w:rsidRPr="00104D94">
        <w:rPr>
          <w:b/>
          <w:color w:val="000000"/>
        </w:rPr>
        <w:t>MicroRNAs support a turtle + lizard clade.</w:t>
      </w:r>
      <w:r w:rsidRPr="00104D94">
        <w:rPr>
          <w:color w:val="000000"/>
        </w:rPr>
        <w:t xml:space="preserve"> </w:t>
      </w:r>
      <w:r w:rsidRPr="00104D94">
        <w:rPr>
          <w:i/>
          <w:color w:val="000000"/>
        </w:rPr>
        <w:t xml:space="preserve">Biol Lett </w:t>
      </w:r>
      <w:r w:rsidRPr="00104D94">
        <w:rPr>
          <w:color w:val="000000"/>
        </w:rPr>
        <w:t xml:space="preserve">2011, </w:t>
      </w:r>
      <w:r w:rsidRPr="00104D94">
        <w:rPr>
          <w:b/>
          <w:color w:val="000000"/>
        </w:rPr>
        <w:t>8:</w:t>
      </w:r>
      <w:r w:rsidRPr="00104D94">
        <w:rPr>
          <w:color w:val="000000"/>
        </w:rPr>
        <w:t>104-107.</w:t>
      </w:r>
    </w:p>
    <w:p w:rsidR="00AB469C" w:rsidRPr="00104D94" w:rsidRDefault="00AB469C" w:rsidP="00AB469C">
      <w:pPr>
        <w:widowControl w:val="0"/>
        <w:autoSpaceDE w:val="0"/>
        <w:autoSpaceDN w:val="0"/>
        <w:adjustRightInd w:val="0"/>
        <w:spacing w:line="360" w:lineRule="auto"/>
        <w:ind w:left="720" w:hanging="720"/>
      </w:pPr>
      <w:r w:rsidRPr="00104D94">
        <w:t xml:space="preserve">Magallón SA: </w:t>
      </w:r>
      <w:r w:rsidRPr="00104D94">
        <w:rPr>
          <w:b/>
        </w:rPr>
        <w:t>Dating lineages: molecular and paleontological approaches to the temporal framework of clades.</w:t>
      </w:r>
      <w:r w:rsidRPr="00104D94">
        <w:t xml:space="preserve"> </w:t>
      </w:r>
      <w:r w:rsidRPr="00104D94">
        <w:rPr>
          <w:i/>
        </w:rPr>
        <w:t>Int J Plant Sci</w:t>
      </w:r>
      <w:r w:rsidRPr="00104D94">
        <w:t xml:space="preserve"> 2004, </w:t>
      </w:r>
      <w:r w:rsidRPr="00104D94">
        <w:rPr>
          <w:b/>
        </w:rPr>
        <w:t>165S:</w:t>
      </w:r>
      <w:r w:rsidRPr="00104D94">
        <w:t>7-21.</w:t>
      </w:r>
    </w:p>
    <w:p w:rsidR="00AB469C" w:rsidRPr="00104D94" w:rsidRDefault="00AB469C" w:rsidP="00AB469C">
      <w:pPr>
        <w:spacing w:line="360" w:lineRule="auto"/>
        <w:ind w:left="900" w:hanging="900"/>
      </w:pPr>
      <w:r w:rsidRPr="00104D94">
        <w:t xml:space="preserve">Menning, M., Gast, R., Hagdorn, H., Käding, K.K, Simon, T., Szurlies, M. and Nitsch, E: </w:t>
      </w:r>
      <w:r w:rsidRPr="00104D94">
        <w:rPr>
          <w:b/>
        </w:rPr>
        <w:t>Zeitskala für Perm und Trias in der Stratigraphischen Tabelle von Deutschland 2002, zyklostratigraphische Kalibrierung der höheren Dyas und Germanischen Trias und das Alter der Stufen Roadium bis Rhaetium 2005.</w:t>
      </w:r>
      <w:r w:rsidRPr="00104D94">
        <w:rPr>
          <w:i/>
        </w:rPr>
        <w:t xml:space="preserve"> News Strat</w:t>
      </w:r>
      <w:r w:rsidRPr="00104D94">
        <w:t xml:space="preserve"> 2005, </w:t>
      </w:r>
      <w:r w:rsidRPr="00104D94">
        <w:rPr>
          <w:b/>
        </w:rPr>
        <w:t>41:</w:t>
      </w:r>
      <w:r w:rsidRPr="00104D94">
        <w:t>173-210.</w:t>
      </w:r>
    </w:p>
    <w:p w:rsidR="00AB469C" w:rsidRPr="00104D94" w:rsidRDefault="00AB469C" w:rsidP="00AB469C">
      <w:pPr>
        <w:widowControl w:val="0"/>
        <w:autoSpaceDE w:val="0"/>
        <w:autoSpaceDN w:val="0"/>
        <w:adjustRightInd w:val="0"/>
        <w:spacing w:line="360" w:lineRule="auto"/>
        <w:ind w:left="720" w:hanging="720"/>
      </w:pPr>
      <w:r w:rsidRPr="00104D94">
        <w:t>Modesto SP, Sues HD:</w:t>
      </w:r>
      <w:r w:rsidRPr="00104D94">
        <w:rPr>
          <w:b/>
        </w:rPr>
        <w:t xml:space="preserve"> The skull of the Early Triassic archosauromorph reptile </w:t>
      </w:r>
      <w:r w:rsidRPr="00104D94">
        <w:rPr>
          <w:b/>
          <w:i/>
        </w:rPr>
        <w:t>Prolacerta broomi</w:t>
      </w:r>
      <w:r w:rsidRPr="00104D94">
        <w:rPr>
          <w:b/>
        </w:rPr>
        <w:t xml:space="preserve"> and its phylogenetic significance.</w:t>
      </w:r>
      <w:r w:rsidRPr="00104D94">
        <w:t xml:space="preserve"> </w:t>
      </w:r>
      <w:r w:rsidRPr="00104D94">
        <w:rPr>
          <w:i/>
        </w:rPr>
        <w:t>Zool J Linn Soc 2004</w:t>
      </w:r>
      <w:r w:rsidRPr="00104D94">
        <w:t xml:space="preserve">, </w:t>
      </w:r>
      <w:r w:rsidRPr="00104D94">
        <w:rPr>
          <w:b/>
        </w:rPr>
        <w:t>140</w:t>
      </w:r>
      <w:r w:rsidRPr="00104D94">
        <w:t>:335-351.</w:t>
      </w:r>
    </w:p>
    <w:p w:rsidR="00AB469C" w:rsidRPr="00104D94" w:rsidRDefault="00AB469C" w:rsidP="00AB469C">
      <w:pPr>
        <w:spacing w:line="360" w:lineRule="auto"/>
        <w:ind w:left="720" w:hanging="720"/>
        <w:rPr>
          <w:color w:val="000000"/>
        </w:rPr>
      </w:pPr>
      <w:r w:rsidRPr="00104D94">
        <w:rPr>
          <w:color w:val="000000"/>
        </w:rPr>
        <w:t>Moody S, Rocek Z:</w:t>
      </w:r>
      <w:r w:rsidRPr="00104D94">
        <w:rPr>
          <w:i/>
          <w:color w:val="000000"/>
        </w:rPr>
        <w:t xml:space="preserve"> </w:t>
      </w:r>
      <w:r w:rsidRPr="00104D94">
        <w:rPr>
          <w:b/>
          <w:i/>
          <w:color w:val="000000"/>
        </w:rPr>
        <w:t>Chamaeleo caroliquarti</w:t>
      </w:r>
      <w:r w:rsidRPr="00104D94">
        <w:rPr>
          <w:b/>
          <w:color w:val="000000"/>
        </w:rPr>
        <w:t xml:space="preserve"> (Chamaeleonidae, Sauria): a new species from the Lower Miocene of central Europe. </w:t>
      </w:r>
      <w:r w:rsidRPr="00104D94">
        <w:rPr>
          <w:rStyle w:val="citationjournal"/>
          <w:i/>
          <w:iCs/>
        </w:rPr>
        <w:t>Vestnik Ustfedniho ustavu geologickeho</w:t>
      </w:r>
      <w:r w:rsidRPr="00104D94">
        <w:rPr>
          <w:rStyle w:val="citationjournal"/>
          <w:iCs/>
        </w:rPr>
        <w:t xml:space="preserve"> 1980, </w:t>
      </w:r>
      <w:r w:rsidRPr="00104D94">
        <w:rPr>
          <w:b/>
          <w:color w:val="000000"/>
        </w:rPr>
        <w:t>55:</w:t>
      </w:r>
      <w:r w:rsidRPr="00104D94">
        <w:rPr>
          <w:color w:val="000000"/>
        </w:rPr>
        <w:t>85-92</w:t>
      </w:r>
    </w:p>
    <w:p w:rsidR="00AB469C" w:rsidRPr="00104D94" w:rsidRDefault="00AB469C" w:rsidP="00AB469C">
      <w:pPr>
        <w:widowControl w:val="0"/>
        <w:autoSpaceDE w:val="0"/>
        <w:autoSpaceDN w:val="0"/>
        <w:adjustRightInd w:val="0"/>
        <w:spacing w:line="360" w:lineRule="auto"/>
        <w:ind w:left="720" w:hanging="720"/>
      </w:pPr>
      <w:r w:rsidRPr="00104D94">
        <w:t xml:space="preserve">Müller J: </w:t>
      </w:r>
      <w:r w:rsidRPr="00104D94">
        <w:rPr>
          <w:b/>
        </w:rPr>
        <w:t xml:space="preserve">Early loss and multiple return of the lower temporal arcade in diapsid reptiles. </w:t>
      </w:r>
      <w:r w:rsidRPr="00104D94">
        <w:rPr>
          <w:i/>
        </w:rPr>
        <w:t>Naturwissen</w:t>
      </w:r>
      <w:r w:rsidRPr="00104D94">
        <w:t xml:space="preserve"> 2003, </w:t>
      </w:r>
      <w:r w:rsidRPr="00104D94">
        <w:rPr>
          <w:b/>
        </w:rPr>
        <w:t>90:</w:t>
      </w:r>
      <w:r w:rsidRPr="00104D94">
        <w:t xml:space="preserve">473-476. </w:t>
      </w:r>
    </w:p>
    <w:p w:rsidR="00AB469C" w:rsidRPr="00104D94" w:rsidRDefault="00AB469C" w:rsidP="00AB469C">
      <w:pPr>
        <w:widowControl w:val="0"/>
        <w:autoSpaceDE w:val="0"/>
        <w:autoSpaceDN w:val="0"/>
        <w:adjustRightInd w:val="0"/>
        <w:spacing w:line="360" w:lineRule="auto"/>
        <w:ind w:left="720" w:hanging="720"/>
      </w:pPr>
      <w:r w:rsidRPr="00104D94">
        <w:t xml:space="preserve">Müller J: </w:t>
      </w:r>
      <w:r w:rsidRPr="00104D94">
        <w:rPr>
          <w:b/>
        </w:rPr>
        <w:t xml:space="preserve">The relationships among diapsid reptiles and the influence of taxon selection. </w:t>
      </w:r>
      <w:r w:rsidRPr="00104D94">
        <w:t xml:space="preserve">– In </w:t>
      </w:r>
      <w:r w:rsidRPr="00104D94">
        <w:rPr>
          <w:i/>
        </w:rPr>
        <w:t>Recent Advances in the Origin and Early Radiation of Vertebrates</w:t>
      </w:r>
      <w:r w:rsidRPr="00104D94">
        <w:t>. Edited by</w:t>
      </w:r>
      <w:r w:rsidR="00A67078" w:rsidRPr="00104D94">
        <w:t xml:space="preserve"> </w:t>
      </w:r>
      <w:r w:rsidRPr="00104D94">
        <w:t xml:space="preserve">Arratia, G, </w:t>
      </w:r>
      <w:proofErr w:type="gramStart"/>
      <w:r w:rsidRPr="00104D94">
        <w:t>Cloutier</w:t>
      </w:r>
      <w:proofErr w:type="gramEnd"/>
      <w:r w:rsidRPr="00104D94">
        <w:t xml:space="preserve"> R. Wilson VH. München: Dr. Friedrich Pfeil; 2004:379-408, </w:t>
      </w:r>
    </w:p>
    <w:p w:rsidR="00AB469C" w:rsidRPr="00104D94" w:rsidRDefault="00AB469C" w:rsidP="00AB469C">
      <w:pPr>
        <w:widowControl w:val="0"/>
        <w:autoSpaceDE w:val="0"/>
        <w:autoSpaceDN w:val="0"/>
        <w:adjustRightInd w:val="0"/>
        <w:spacing w:line="360" w:lineRule="auto"/>
        <w:ind w:left="720" w:hanging="720"/>
      </w:pPr>
      <w:r w:rsidRPr="00104D94">
        <w:t xml:space="preserve">Müller J, Reisz RR: </w:t>
      </w:r>
      <w:r w:rsidRPr="00104D94">
        <w:rPr>
          <w:b/>
        </w:rPr>
        <w:t>Four well-constrained calibration points from the vertebrate fossil record for molecular clock estimates.</w:t>
      </w:r>
      <w:r w:rsidRPr="00104D94">
        <w:rPr>
          <w:i/>
        </w:rPr>
        <w:t xml:space="preserve"> BioEssays</w:t>
      </w:r>
      <w:r w:rsidRPr="00104D94">
        <w:t xml:space="preserve"> 2005, </w:t>
      </w:r>
      <w:r w:rsidRPr="00104D94">
        <w:rPr>
          <w:b/>
        </w:rPr>
        <w:t>27:</w:t>
      </w:r>
      <w:r w:rsidRPr="00104D94">
        <w:t xml:space="preserve">1069-1075. </w:t>
      </w:r>
    </w:p>
    <w:p w:rsidR="00AB469C" w:rsidRPr="00104D94" w:rsidRDefault="00AB469C" w:rsidP="00AB469C">
      <w:pPr>
        <w:spacing w:line="360" w:lineRule="auto"/>
        <w:ind w:left="900" w:hanging="900"/>
      </w:pPr>
      <w:r w:rsidRPr="00104D94">
        <w:lastRenderedPageBreak/>
        <w:t xml:space="preserve">Mundil R, Pálfy J, </w:t>
      </w:r>
      <w:proofErr w:type="gramStart"/>
      <w:r w:rsidRPr="00104D94">
        <w:t>Renne</w:t>
      </w:r>
      <w:proofErr w:type="gramEnd"/>
      <w:r w:rsidRPr="00104D94">
        <w:t xml:space="preserve"> PR, Brack P:</w:t>
      </w:r>
      <w:r w:rsidRPr="00104D94">
        <w:rPr>
          <w:b/>
        </w:rPr>
        <w:t xml:space="preserve"> The Triassic timescale: new constraints and a review of geochronological data.</w:t>
      </w:r>
      <w:r w:rsidRPr="00104D94">
        <w:t xml:space="preserve"> </w:t>
      </w:r>
      <w:proofErr w:type="gramStart"/>
      <w:r w:rsidRPr="00104D94">
        <w:rPr>
          <w:i/>
        </w:rPr>
        <w:t>Geol Soc London Spec Publ</w:t>
      </w:r>
      <w:r w:rsidRPr="00104D94">
        <w:t xml:space="preserve"> </w:t>
      </w:r>
      <w:r w:rsidRPr="00104D94">
        <w:rPr>
          <w:b/>
        </w:rPr>
        <w:t>334:</w:t>
      </w:r>
      <w:r w:rsidRPr="00104D94">
        <w:t>41-60.</w:t>
      </w:r>
      <w:proofErr w:type="gramEnd"/>
    </w:p>
    <w:p w:rsidR="00AB469C" w:rsidRPr="00104D94" w:rsidRDefault="00AB469C" w:rsidP="00AB469C">
      <w:pPr>
        <w:spacing w:line="360" w:lineRule="auto"/>
        <w:ind w:left="720" w:hanging="720"/>
        <w:rPr>
          <w:color w:val="000000"/>
        </w:rPr>
      </w:pPr>
      <w:r w:rsidRPr="00104D94">
        <w:rPr>
          <w:color w:val="000000"/>
        </w:rPr>
        <w:t xml:space="preserve">Nesbitt SJ: </w:t>
      </w:r>
      <w:r w:rsidRPr="00104D94">
        <w:rPr>
          <w:b/>
          <w:color w:val="000000"/>
        </w:rPr>
        <w:t xml:space="preserve">The osteology of the Middle Triassic pseudosuchian archosaur </w:t>
      </w:r>
      <w:r w:rsidRPr="00104D94">
        <w:rPr>
          <w:b/>
          <w:i/>
          <w:color w:val="000000"/>
        </w:rPr>
        <w:t>Arizonasaurus babbitti</w:t>
      </w:r>
      <w:r w:rsidRPr="00104D94">
        <w:rPr>
          <w:b/>
          <w:color w:val="000000"/>
        </w:rPr>
        <w:t>.</w:t>
      </w:r>
      <w:r w:rsidRPr="00104D94">
        <w:rPr>
          <w:color w:val="000000"/>
        </w:rPr>
        <w:t xml:space="preserve"> Hist Biol 2005, </w:t>
      </w:r>
      <w:r w:rsidRPr="00104D94">
        <w:rPr>
          <w:b/>
          <w:color w:val="000000"/>
        </w:rPr>
        <w:t>17:</w:t>
      </w:r>
      <w:r w:rsidRPr="00104D94">
        <w:rPr>
          <w:color w:val="000000"/>
        </w:rPr>
        <w:t>19-47.</w:t>
      </w:r>
    </w:p>
    <w:p w:rsidR="00AB469C" w:rsidRPr="00104D94" w:rsidRDefault="00AB469C" w:rsidP="00AB469C">
      <w:pPr>
        <w:spacing w:line="360" w:lineRule="auto"/>
        <w:ind w:left="900" w:hanging="900"/>
      </w:pPr>
      <w:r w:rsidRPr="00104D94">
        <w:t>Nesbitt</w:t>
      </w:r>
      <w:r w:rsidR="00A67078" w:rsidRPr="00104D94">
        <w:t xml:space="preserve"> </w:t>
      </w:r>
      <w:r w:rsidRPr="00104D94">
        <w:t xml:space="preserve">SJ: </w:t>
      </w:r>
      <w:r w:rsidRPr="00104D94">
        <w:rPr>
          <w:b/>
        </w:rPr>
        <w:t>The early evolution of archosaurs: relationships and the origin of major clades.</w:t>
      </w:r>
      <w:r w:rsidRPr="00104D94">
        <w:t xml:space="preserve"> </w:t>
      </w:r>
      <w:r w:rsidRPr="00104D94">
        <w:rPr>
          <w:i/>
        </w:rPr>
        <w:t xml:space="preserve">Bull Am Mus Nat Hist </w:t>
      </w:r>
      <w:r w:rsidRPr="00104D94">
        <w:t xml:space="preserve">2011, </w:t>
      </w:r>
      <w:r w:rsidRPr="00104D94">
        <w:rPr>
          <w:b/>
        </w:rPr>
        <w:t>352:</w:t>
      </w:r>
      <w:r w:rsidRPr="00104D94">
        <w:t xml:space="preserve">1-292. </w:t>
      </w:r>
    </w:p>
    <w:p w:rsidR="00AB469C" w:rsidRPr="00104D94" w:rsidRDefault="00AB469C" w:rsidP="00AB469C">
      <w:pPr>
        <w:spacing w:line="360" w:lineRule="auto"/>
        <w:ind w:left="900" w:hanging="900"/>
      </w:pPr>
      <w:r w:rsidRPr="00104D94">
        <w:rPr>
          <w:color w:val="131413"/>
          <w:lang w:val="en-US" w:eastAsia="en-US"/>
        </w:rPr>
        <w:t xml:space="preserve">Nessov LA: </w:t>
      </w:r>
      <w:r w:rsidRPr="00104D94">
        <w:rPr>
          <w:b/>
          <w:color w:val="131413"/>
          <w:lang w:val="en-US" w:eastAsia="en-US"/>
        </w:rPr>
        <w:t>Rare bony fishes, terrestrial lizards and mammals from the lagoonal zone of the littoral lowlands of the Cretaceous of the Kyzylkumy.</w:t>
      </w:r>
      <w:r w:rsidRPr="00104D94">
        <w:rPr>
          <w:color w:val="131413"/>
          <w:lang w:val="en-US" w:eastAsia="en-US"/>
        </w:rPr>
        <w:t xml:space="preserve"> </w:t>
      </w:r>
      <w:r w:rsidRPr="00104D94">
        <w:rPr>
          <w:i/>
          <w:color w:val="131413"/>
          <w:lang w:val="en-US" w:eastAsia="en-US"/>
        </w:rPr>
        <w:t xml:space="preserve">Yearbook All-Union Palaeont Soc, Leningrad </w:t>
      </w:r>
      <w:r w:rsidRPr="00104D94">
        <w:rPr>
          <w:color w:val="131413"/>
          <w:lang w:val="en-US" w:eastAsia="en-US"/>
        </w:rPr>
        <w:t xml:space="preserve">1985, </w:t>
      </w:r>
      <w:r w:rsidRPr="00104D94">
        <w:rPr>
          <w:b/>
          <w:color w:val="131413"/>
          <w:lang w:val="en-US" w:eastAsia="en-US"/>
        </w:rPr>
        <w:t>28:</w:t>
      </w:r>
      <w:r w:rsidRPr="00104D94">
        <w:rPr>
          <w:color w:val="131413"/>
          <w:lang w:val="en-US" w:eastAsia="en-US"/>
        </w:rPr>
        <w:t>199-219</w:t>
      </w:r>
    </w:p>
    <w:p w:rsidR="00AB469C" w:rsidRPr="00104D94" w:rsidRDefault="00AB469C" w:rsidP="00AB469C">
      <w:pPr>
        <w:spacing w:line="360" w:lineRule="auto"/>
        <w:ind w:left="900" w:hanging="900"/>
        <w:rPr>
          <w:color w:val="000000"/>
        </w:rPr>
      </w:pPr>
      <w:r w:rsidRPr="00104D94">
        <w:rPr>
          <w:color w:val="000000"/>
        </w:rPr>
        <w:t xml:space="preserve">Nydam RL: </w:t>
      </w:r>
      <w:r w:rsidR="00EF2127" w:rsidRPr="00104D94">
        <w:rPr>
          <w:b/>
        </w:rPr>
        <w:t>A new taxon of helodermatid-like lizard from the Albian-Cenomanian of Utah</w:t>
      </w:r>
      <w:r w:rsidRPr="00104D94">
        <w:rPr>
          <w:b/>
          <w:color w:val="000000"/>
        </w:rPr>
        <w:t>.</w:t>
      </w:r>
      <w:r w:rsidRPr="00104D94">
        <w:rPr>
          <w:color w:val="000000"/>
        </w:rPr>
        <w:t xml:space="preserve"> </w:t>
      </w:r>
      <w:r w:rsidRPr="00104D94">
        <w:rPr>
          <w:i/>
          <w:color w:val="000000"/>
        </w:rPr>
        <w:t>J Vertebr Paleontol</w:t>
      </w:r>
      <w:r w:rsidRPr="00104D94">
        <w:rPr>
          <w:color w:val="000000"/>
        </w:rPr>
        <w:t xml:space="preserve"> 2000, </w:t>
      </w:r>
      <w:r w:rsidRPr="00104D94">
        <w:rPr>
          <w:b/>
          <w:color w:val="000000"/>
        </w:rPr>
        <w:t>20:</w:t>
      </w:r>
      <w:r w:rsidRPr="00104D94">
        <w:rPr>
          <w:color w:val="000000"/>
        </w:rPr>
        <w:t>28</w:t>
      </w:r>
      <w:r w:rsidR="00EF2127" w:rsidRPr="00104D94">
        <w:rPr>
          <w:color w:val="000000"/>
        </w:rPr>
        <w:t>5-294</w:t>
      </w:r>
      <w:r w:rsidRPr="00104D94">
        <w:rPr>
          <w:color w:val="000000"/>
        </w:rPr>
        <w:t>.</w:t>
      </w:r>
    </w:p>
    <w:p w:rsidR="00AB469C" w:rsidRPr="00104D94" w:rsidRDefault="00AB469C" w:rsidP="00AB469C">
      <w:pPr>
        <w:spacing w:line="360" w:lineRule="auto"/>
        <w:ind w:left="900" w:hanging="900"/>
        <w:rPr>
          <w:color w:val="000000"/>
        </w:rPr>
      </w:pPr>
      <w:r w:rsidRPr="00104D94">
        <w:rPr>
          <w:color w:val="000000"/>
        </w:rPr>
        <w:t>Ogg JG, Smith AG:</w:t>
      </w:r>
      <w:r w:rsidRPr="00104D94">
        <w:rPr>
          <w:b/>
          <w:color w:val="000000"/>
        </w:rPr>
        <w:t xml:space="preserve"> The geomagnetic polarity time scale. </w:t>
      </w:r>
      <w:proofErr w:type="gramStart"/>
      <w:r w:rsidRPr="00104D94">
        <w:rPr>
          <w:color w:val="000000"/>
        </w:rPr>
        <w:t xml:space="preserve">In </w:t>
      </w:r>
      <w:r w:rsidRPr="00104D94">
        <w:rPr>
          <w:i/>
          <w:color w:val="000000"/>
        </w:rPr>
        <w:t>A geological time scale</w:t>
      </w:r>
      <w:r w:rsidRPr="00104D94">
        <w:rPr>
          <w:color w:val="000000"/>
        </w:rPr>
        <w:t>.</w:t>
      </w:r>
      <w:proofErr w:type="gramEnd"/>
      <w:r w:rsidRPr="00104D94">
        <w:rPr>
          <w:color w:val="000000"/>
        </w:rPr>
        <w:t xml:space="preserve"> </w:t>
      </w:r>
      <w:proofErr w:type="gramStart"/>
      <w:r w:rsidRPr="00104D94">
        <w:rPr>
          <w:color w:val="000000"/>
        </w:rPr>
        <w:t>Edited by Gradstein FM, Ogg JG, Smith AG.</w:t>
      </w:r>
      <w:proofErr w:type="gramEnd"/>
      <w:r w:rsidRPr="00104D94">
        <w:rPr>
          <w:color w:val="000000"/>
        </w:rPr>
        <w:t xml:space="preserve"> Cambridge, UK: Cambridge University Press; 2004:63-86.</w:t>
      </w:r>
    </w:p>
    <w:p w:rsidR="00FE4478" w:rsidRPr="00104D94" w:rsidRDefault="00FE4478" w:rsidP="00FE4478">
      <w:pPr>
        <w:spacing w:line="480" w:lineRule="auto"/>
        <w:ind w:left="900" w:hanging="900"/>
        <w:rPr>
          <w:color w:val="000000"/>
        </w:rPr>
      </w:pPr>
      <w:r w:rsidRPr="00104D94">
        <w:t xml:space="preserve">Okajima Y, Kumazawa Y: </w:t>
      </w:r>
      <w:r w:rsidRPr="00104D94">
        <w:rPr>
          <w:b/>
        </w:rPr>
        <w:t>Mitogenomic perspectives into iguanid phylogeny and biogeography: Gondwanan vicariance for the origin of Madagascan oplurines.</w:t>
      </w:r>
      <w:r w:rsidRPr="00104D94">
        <w:t xml:space="preserve"> </w:t>
      </w:r>
      <w:r w:rsidRPr="00104D94">
        <w:rPr>
          <w:i/>
        </w:rPr>
        <w:t xml:space="preserve">Gene </w:t>
      </w:r>
      <w:r w:rsidRPr="00104D94">
        <w:t xml:space="preserve">2009, </w:t>
      </w:r>
      <w:r w:rsidRPr="00104D94">
        <w:rPr>
          <w:b/>
        </w:rPr>
        <w:t>441:</w:t>
      </w:r>
      <w:r w:rsidRPr="00104D94">
        <w:t>28-35.</w:t>
      </w:r>
    </w:p>
    <w:p w:rsidR="00AB469C" w:rsidRPr="00104D94" w:rsidRDefault="00AB469C" w:rsidP="00AB469C">
      <w:pPr>
        <w:spacing w:line="360" w:lineRule="auto"/>
        <w:ind w:left="900" w:hanging="900"/>
        <w:rPr>
          <w:color w:val="000000"/>
        </w:rPr>
      </w:pPr>
      <w:r w:rsidRPr="00104D94">
        <w:rPr>
          <w:color w:val="000000"/>
        </w:rPr>
        <w:t xml:space="preserve">Olsen PE, McCune AR, Thomson KS: </w:t>
      </w:r>
      <w:r w:rsidRPr="00104D94">
        <w:rPr>
          <w:b/>
          <w:color w:val="000000"/>
        </w:rPr>
        <w:t>Correlation of the early Mesozoic Newark Supergroup by vertebrates, principally fishes.</w:t>
      </w:r>
      <w:r w:rsidRPr="00104D94">
        <w:rPr>
          <w:i/>
          <w:color w:val="000000"/>
        </w:rPr>
        <w:t xml:space="preserve"> Am J Sci</w:t>
      </w:r>
      <w:r w:rsidRPr="00104D94">
        <w:rPr>
          <w:color w:val="000000"/>
        </w:rPr>
        <w:t xml:space="preserve"> 1982, </w:t>
      </w:r>
      <w:r w:rsidRPr="00104D94">
        <w:rPr>
          <w:b/>
          <w:color w:val="000000"/>
        </w:rPr>
        <w:t>82:</w:t>
      </w:r>
      <w:r w:rsidRPr="00104D94">
        <w:rPr>
          <w:color w:val="000000"/>
        </w:rPr>
        <w:t>1-</w:t>
      </w:r>
      <w:proofErr w:type="gramStart"/>
      <w:r w:rsidRPr="00104D94">
        <w:rPr>
          <w:color w:val="000000"/>
        </w:rPr>
        <w:t>44.</w:t>
      </w:r>
      <w:proofErr w:type="gramEnd"/>
    </w:p>
    <w:p w:rsidR="00AB469C" w:rsidRPr="00104D94" w:rsidRDefault="00AB469C" w:rsidP="00AB469C">
      <w:pPr>
        <w:widowControl w:val="0"/>
        <w:autoSpaceDE w:val="0"/>
        <w:autoSpaceDN w:val="0"/>
        <w:adjustRightInd w:val="0"/>
        <w:spacing w:line="360" w:lineRule="auto"/>
        <w:ind w:left="720" w:hanging="720"/>
      </w:pPr>
      <w:r w:rsidRPr="00104D94">
        <w:t xml:space="preserve">Parham JF, Irmis RB: </w:t>
      </w:r>
      <w:r w:rsidRPr="00104D94">
        <w:rPr>
          <w:b/>
        </w:rPr>
        <w:t>Caveats on the use of fossil calibrations for molecular dating: a comment on Near et al.</w:t>
      </w:r>
      <w:r w:rsidRPr="00104D94">
        <w:t xml:space="preserve"> 2008, </w:t>
      </w:r>
      <w:r w:rsidRPr="00104D94">
        <w:rPr>
          <w:b/>
        </w:rPr>
        <w:t>171:</w:t>
      </w:r>
      <w:r w:rsidRPr="00104D94">
        <w:t>132-136.</w:t>
      </w:r>
    </w:p>
    <w:p w:rsidR="00AB469C" w:rsidRPr="00104D94" w:rsidRDefault="00AB469C" w:rsidP="00AB469C">
      <w:pPr>
        <w:spacing w:line="360" w:lineRule="auto"/>
        <w:ind w:left="900" w:hanging="900"/>
        <w:rPr>
          <w:color w:val="000000"/>
        </w:rPr>
      </w:pPr>
      <w:r w:rsidRPr="00104D94">
        <w:rPr>
          <w:color w:val="000000"/>
        </w:rPr>
        <w:t xml:space="preserve">Parham JF, Donoghue PCJ, Bell CJ, Calway TD, Head JJ, Holroyd PA, Inoue JG, Irmis RB, Joyce WG, Ksepka DT, Patané JSL, Smith ND, Tarver JE, van Tuinen M, Yang Z, Angielczyk KD, Greenwood JM, Hipsley CA, Jacobs L, Makovicky PJ, Müller J, Smith KT, Theodor JM, Warnock RCM, Benton MJ: </w:t>
      </w:r>
      <w:r w:rsidRPr="00104D94">
        <w:rPr>
          <w:b/>
          <w:color w:val="000000"/>
        </w:rPr>
        <w:t>Best practices for justifying fossil calibrations.</w:t>
      </w:r>
      <w:r w:rsidRPr="00104D94">
        <w:rPr>
          <w:color w:val="000000"/>
        </w:rPr>
        <w:t xml:space="preserve"> </w:t>
      </w:r>
      <w:r w:rsidRPr="00104D94">
        <w:rPr>
          <w:i/>
          <w:color w:val="000000"/>
        </w:rPr>
        <w:t>Syst Biol</w:t>
      </w:r>
      <w:r w:rsidRPr="00104D94">
        <w:rPr>
          <w:color w:val="000000"/>
        </w:rPr>
        <w:t xml:space="preserve"> 2013, </w:t>
      </w:r>
      <w:r w:rsidRPr="00104D94">
        <w:rPr>
          <w:b/>
          <w:color w:val="000000"/>
        </w:rPr>
        <w:t>61:</w:t>
      </w:r>
      <w:r w:rsidRPr="00104D94">
        <w:rPr>
          <w:color w:val="000000"/>
        </w:rPr>
        <w:t>346-359.</w:t>
      </w:r>
    </w:p>
    <w:p w:rsidR="00AB469C" w:rsidRPr="00104D94" w:rsidRDefault="00AB469C" w:rsidP="00AB469C">
      <w:pPr>
        <w:spacing w:line="360" w:lineRule="auto"/>
        <w:ind w:left="900" w:hanging="900"/>
        <w:rPr>
          <w:color w:val="000000"/>
        </w:rPr>
      </w:pPr>
      <w:r w:rsidRPr="00104D94">
        <w:rPr>
          <w:color w:val="000000"/>
        </w:rPr>
        <w:t xml:space="preserve">Peppe DJ, Evans DAD, Smirnov AV: </w:t>
      </w:r>
      <w:r w:rsidRPr="00104D94">
        <w:rPr>
          <w:b/>
          <w:color w:val="000000"/>
        </w:rPr>
        <w:t>Magnetostratigraphy of the Ludlow Member of the Fort Union Formation (Lower Paleocene) in the Williston Basin, North Dakota.</w:t>
      </w:r>
      <w:r w:rsidRPr="00104D94">
        <w:rPr>
          <w:color w:val="000000"/>
        </w:rPr>
        <w:t xml:space="preserve"> </w:t>
      </w:r>
      <w:proofErr w:type="gramStart"/>
      <w:r w:rsidRPr="00104D94">
        <w:rPr>
          <w:i/>
          <w:color w:val="000000"/>
        </w:rPr>
        <w:t>Geol Soc Am Bull</w:t>
      </w:r>
      <w:r w:rsidRPr="00104D94">
        <w:rPr>
          <w:color w:val="000000"/>
        </w:rPr>
        <w:t xml:space="preserve"> 2009, </w:t>
      </w:r>
      <w:r w:rsidRPr="00104D94">
        <w:rPr>
          <w:b/>
          <w:color w:val="000000"/>
        </w:rPr>
        <w:t>121:</w:t>
      </w:r>
      <w:r w:rsidRPr="00104D94">
        <w:rPr>
          <w:color w:val="000000"/>
        </w:rPr>
        <w:t>65-79.</w:t>
      </w:r>
      <w:proofErr w:type="gramEnd"/>
      <w:r w:rsidRPr="00104D94">
        <w:rPr>
          <w:color w:val="000000"/>
        </w:rPr>
        <w:t xml:space="preserve"> </w:t>
      </w:r>
    </w:p>
    <w:p w:rsidR="00AB469C" w:rsidRPr="00104D94" w:rsidRDefault="00AB469C" w:rsidP="00AB469C">
      <w:pPr>
        <w:spacing w:line="360" w:lineRule="auto"/>
        <w:ind w:left="900" w:hanging="900"/>
        <w:rPr>
          <w:lang w:val="en-US" w:eastAsia="en-US"/>
        </w:rPr>
      </w:pPr>
      <w:r w:rsidRPr="00104D94">
        <w:rPr>
          <w:lang w:val="en-US" w:eastAsia="en-US"/>
        </w:rPr>
        <w:t xml:space="preserve">Pettigrew TH: </w:t>
      </w:r>
      <w:r w:rsidRPr="00104D94">
        <w:rPr>
          <w:b/>
          <w:lang w:val="en-US" w:eastAsia="en-US"/>
        </w:rPr>
        <w:t>A gliding reptile from the Upper Permian of North East England.</w:t>
      </w:r>
      <w:r w:rsidRPr="00104D94">
        <w:rPr>
          <w:lang w:val="en-US" w:eastAsia="en-US"/>
        </w:rPr>
        <w:t xml:space="preserve"> </w:t>
      </w:r>
      <w:r w:rsidRPr="00104D94">
        <w:rPr>
          <w:i/>
          <w:lang w:val="en-US" w:eastAsia="en-US"/>
        </w:rPr>
        <w:t>Nature</w:t>
      </w:r>
      <w:r w:rsidRPr="00104D94">
        <w:rPr>
          <w:lang w:val="en-US" w:eastAsia="en-US"/>
        </w:rPr>
        <w:t xml:space="preserve"> 1979, </w:t>
      </w:r>
      <w:r w:rsidRPr="00104D94">
        <w:rPr>
          <w:b/>
          <w:lang w:val="en-US" w:eastAsia="en-US"/>
        </w:rPr>
        <w:t>281:</w:t>
      </w:r>
      <w:r w:rsidRPr="00104D94">
        <w:rPr>
          <w:lang w:val="en-US" w:eastAsia="en-US"/>
        </w:rPr>
        <w:t>297-298</w:t>
      </w:r>
    </w:p>
    <w:p w:rsidR="00AB469C" w:rsidRPr="00104D94" w:rsidRDefault="00AB469C" w:rsidP="00AB469C">
      <w:pPr>
        <w:spacing w:line="360" w:lineRule="auto"/>
        <w:ind w:left="720" w:hanging="720"/>
        <w:rPr>
          <w:color w:val="000000"/>
        </w:rPr>
      </w:pPr>
      <w:r w:rsidRPr="00104D94">
        <w:rPr>
          <w:color w:val="000000"/>
        </w:rPr>
        <w:t xml:space="preserve">Prothero DR, Estes R: </w:t>
      </w:r>
      <w:r w:rsidRPr="00104D94">
        <w:rPr>
          <w:b/>
          <w:color w:val="000000"/>
        </w:rPr>
        <w:t>Late Jurassic lizards from Como Bluff Wyoming and their paleobiogeographic significance.</w:t>
      </w:r>
      <w:r w:rsidRPr="00104D94">
        <w:rPr>
          <w:color w:val="000000"/>
        </w:rPr>
        <w:t xml:space="preserve"> </w:t>
      </w:r>
      <w:r w:rsidRPr="00104D94">
        <w:rPr>
          <w:i/>
          <w:color w:val="000000"/>
        </w:rPr>
        <w:t>Nature</w:t>
      </w:r>
      <w:r w:rsidRPr="00104D94">
        <w:rPr>
          <w:color w:val="000000"/>
        </w:rPr>
        <w:t xml:space="preserve"> 1981, </w:t>
      </w:r>
      <w:r w:rsidRPr="00104D94">
        <w:rPr>
          <w:b/>
          <w:color w:val="000000"/>
        </w:rPr>
        <w:t>286:</w:t>
      </w:r>
      <w:r w:rsidRPr="00104D94">
        <w:rPr>
          <w:color w:val="000000"/>
        </w:rPr>
        <w:t>484-486.</w:t>
      </w:r>
    </w:p>
    <w:p w:rsidR="00AB469C" w:rsidRPr="00104D94" w:rsidRDefault="00AB469C" w:rsidP="00AB469C">
      <w:pPr>
        <w:widowControl w:val="0"/>
        <w:autoSpaceDE w:val="0"/>
        <w:autoSpaceDN w:val="0"/>
        <w:adjustRightInd w:val="0"/>
        <w:spacing w:line="360" w:lineRule="auto"/>
        <w:ind w:left="720" w:hanging="720"/>
      </w:pPr>
      <w:r w:rsidRPr="00104D94">
        <w:t xml:space="preserve">Reisz RR: </w:t>
      </w:r>
      <w:r w:rsidRPr="00104D94">
        <w:rPr>
          <w:b/>
          <w:i/>
        </w:rPr>
        <w:t>Petrolacosaurus</w:t>
      </w:r>
      <w:r w:rsidRPr="00104D94">
        <w:rPr>
          <w:b/>
        </w:rPr>
        <w:t>, the oldest known diapsid reptile.</w:t>
      </w:r>
      <w:r w:rsidRPr="00104D94">
        <w:t xml:space="preserve"> Science 1977, </w:t>
      </w:r>
      <w:r w:rsidRPr="00104D94">
        <w:rPr>
          <w:b/>
        </w:rPr>
        <w:t>196:</w:t>
      </w:r>
      <w:r w:rsidRPr="00104D94">
        <w:t>1091-</w:t>
      </w:r>
      <w:r w:rsidRPr="00104D94">
        <w:lastRenderedPageBreak/>
        <w:t>1093.</w:t>
      </w:r>
    </w:p>
    <w:p w:rsidR="00AB469C" w:rsidRPr="00104D94" w:rsidRDefault="00AB469C" w:rsidP="00AB469C">
      <w:pPr>
        <w:widowControl w:val="0"/>
        <w:autoSpaceDE w:val="0"/>
        <w:autoSpaceDN w:val="0"/>
        <w:adjustRightInd w:val="0"/>
        <w:spacing w:line="360" w:lineRule="auto"/>
        <w:ind w:left="720" w:hanging="720"/>
      </w:pPr>
      <w:r w:rsidRPr="00104D94">
        <w:t xml:space="preserve">Reisz RR, Müller J: </w:t>
      </w:r>
      <w:r w:rsidRPr="00104D94">
        <w:rPr>
          <w:b/>
        </w:rPr>
        <w:t>Molecular timescales and the fossil record: a paleontological perspective.</w:t>
      </w:r>
      <w:r w:rsidRPr="00104D94">
        <w:t xml:space="preserve"> </w:t>
      </w:r>
      <w:proofErr w:type="gramStart"/>
      <w:r w:rsidRPr="00104D94">
        <w:rPr>
          <w:i/>
        </w:rPr>
        <w:t>TRENDS Gen</w:t>
      </w:r>
      <w:r w:rsidRPr="00104D94">
        <w:t xml:space="preserve"> 2004, </w:t>
      </w:r>
      <w:r w:rsidRPr="00104D94">
        <w:rPr>
          <w:b/>
        </w:rPr>
        <w:t>20:</w:t>
      </w:r>
      <w:r w:rsidRPr="00104D94">
        <w:t xml:space="preserve"> 237-241.</w:t>
      </w:r>
      <w:proofErr w:type="gramEnd"/>
    </w:p>
    <w:p w:rsidR="00AB469C" w:rsidRPr="00104D94" w:rsidRDefault="00AB469C" w:rsidP="00AB469C">
      <w:pPr>
        <w:widowControl w:val="0"/>
        <w:autoSpaceDE w:val="0"/>
        <w:autoSpaceDN w:val="0"/>
        <w:adjustRightInd w:val="0"/>
        <w:spacing w:line="360" w:lineRule="auto"/>
        <w:ind w:left="720" w:hanging="720"/>
      </w:pPr>
      <w:r w:rsidRPr="00104D94">
        <w:t xml:space="preserve">Reisz RR, Mueller J, Tsuji L, Scott D: </w:t>
      </w:r>
      <w:r w:rsidRPr="00104D94">
        <w:rPr>
          <w:b/>
        </w:rPr>
        <w:t xml:space="preserve">The cranial osteology of </w:t>
      </w:r>
      <w:r w:rsidRPr="00104D94">
        <w:rPr>
          <w:b/>
          <w:i/>
        </w:rPr>
        <w:t>Belebey vegrandis</w:t>
      </w:r>
      <w:r w:rsidRPr="00104D94">
        <w:rPr>
          <w:b/>
        </w:rPr>
        <w:t xml:space="preserve"> (Parareptilia: Bolosauridae), from the Middle Permian of Russia, and its bearing on reptilian evolution.</w:t>
      </w:r>
      <w:r w:rsidRPr="00104D94">
        <w:t xml:space="preserve"> </w:t>
      </w:r>
      <w:r w:rsidRPr="00104D94">
        <w:rPr>
          <w:i/>
        </w:rPr>
        <w:t>Zool J Linn Soc</w:t>
      </w:r>
      <w:r w:rsidRPr="00104D94">
        <w:t xml:space="preserve"> 2007, </w:t>
      </w:r>
      <w:r w:rsidRPr="00104D94">
        <w:rPr>
          <w:b/>
        </w:rPr>
        <w:t>151:</w:t>
      </w:r>
      <w:r w:rsidRPr="00104D94">
        <w:t>191-214.</w:t>
      </w:r>
    </w:p>
    <w:p w:rsidR="00AB469C" w:rsidRPr="00104D94" w:rsidRDefault="00AB469C" w:rsidP="00AB469C">
      <w:pPr>
        <w:autoSpaceDE w:val="0"/>
        <w:autoSpaceDN w:val="0"/>
        <w:adjustRightInd w:val="0"/>
        <w:spacing w:line="360" w:lineRule="auto"/>
        <w:ind w:left="720" w:hanging="720"/>
        <w:rPr>
          <w:color w:val="000000"/>
        </w:rPr>
      </w:pPr>
      <w:r w:rsidRPr="00104D94">
        <w:rPr>
          <w:color w:val="000000"/>
        </w:rPr>
        <w:t xml:space="preserve">Reisz RR, Laurin M, Marjanović D: </w:t>
      </w:r>
      <w:r w:rsidRPr="00104D94">
        <w:rPr>
          <w:b/>
          <w:i/>
          <w:color w:val="000000"/>
        </w:rPr>
        <w:t xml:space="preserve">Apsisaurus witteri </w:t>
      </w:r>
      <w:r w:rsidRPr="00104D94">
        <w:rPr>
          <w:b/>
          <w:color w:val="000000"/>
        </w:rPr>
        <w:t>from the Lower Permian of Texas: yet another small varanopid synapsid, not a diapsid.</w:t>
      </w:r>
      <w:r w:rsidRPr="00104D94">
        <w:rPr>
          <w:color w:val="000000"/>
        </w:rPr>
        <w:t xml:space="preserve"> </w:t>
      </w:r>
      <w:r w:rsidRPr="00104D94">
        <w:rPr>
          <w:i/>
          <w:color w:val="000000"/>
        </w:rPr>
        <w:t>Journal of Vertebrate Paleontology</w:t>
      </w:r>
      <w:r w:rsidRPr="00104D94">
        <w:rPr>
          <w:color w:val="000000"/>
        </w:rPr>
        <w:t xml:space="preserve"> 2010, </w:t>
      </w:r>
      <w:r w:rsidRPr="00104D94">
        <w:rPr>
          <w:b/>
          <w:color w:val="000000"/>
        </w:rPr>
        <w:t>30</w:t>
      </w:r>
      <w:r w:rsidRPr="00104D94">
        <w:rPr>
          <w:color w:val="000000"/>
        </w:rPr>
        <w:t xml:space="preserve">:1628-1631. </w:t>
      </w:r>
    </w:p>
    <w:p w:rsidR="00AB469C" w:rsidRPr="00104D94" w:rsidRDefault="00AB469C" w:rsidP="00AB469C">
      <w:pPr>
        <w:autoSpaceDE w:val="0"/>
        <w:autoSpaceDN w:val="0"/>
        <w:adjustRightInd w:val="0"/>
        <w:spacing w:line="360" w:lineRule="auto"/>
        <w:ind w:left="720" w:hanging="720"/>
      </w:pPr>
      <w:r w:rsidRPr="00104D94">
        <w:t xml:space="preserve">Rest JS, Ast JC, Austin CC, Waddell PJ, Tibbetts EA, Hay JM, </w:t>
      </w:r>
      <w:proofErr w:type="gramStart"/>
      <w:r w:rsidRPr="00104D94">
        <w:t>Mindell</w:t>
      </w:r>
      <w:proofErr w:type="gramEnd"/>
      <w:r w:rsidRPr="00104D94">
        <w:t xml:space="preserve"> DP: </w:t>
      </w:r>
      <w:r w:rsidRPr="00104D94">
        <w:rPr>
          <w:b/>
        </w:rPr>
        <w:t>Molecular systematics of primary reptilian lineages and the tuatara mitochondrial genome.</w:t>
      </w:r>
      <w:r w:rsidRPr="00104D94">
        <w:t xml:space="preserve"> </w:t>
      </w:r>
      <w:r w:rsidRPr="00104D94">
        <w:rPr>
          <w:i/>
        </w:rPr>
        <w:t>Mol Phylogenet</w:t>
      </w:r>
      <w:r w:rsidRPr="00104D94">
        <w:t xml:space="preserve"> 2003, </w:t>
      </w:r>
      <w:r w:rsidRPr="00104D94">
        <w:rPr>
          <w:b/>
        </w:rPr>
        <w:t>29</w:t>
      </w:r>
      <w:r w:rsidRPr="00104D94">
        <w:t>:289-297.</w:t>
      </w:r>
    </w:p>
    <w:p w:rsidR="00AB469C" w:rsidRPr="00104D94" w:rsidRDefault="00AB469C" w:rsidP="00AB469C">
      <w:pPr>
        <w:autoSpaceDE w:val="0"/>
        <w:autoSpaceDN w:val="0"/>
        <w:adjustRightInd w:val="0"/>
        <w:spacing w:line="360" w:lineRule="auto"/>
        <w:ind w:left="720" w:hanging="720"/>
      </w:pPr>
      <w:r w:rsidRPr="00104D94">
        <w:t>Reynoso VH: A</w:t>
      </w:r>
      <w:r w:rsidRPr="00104D94">
        <w:rPr>
          <w:b/>
        </w:rPr>
        <w:t xml:space="preserve"> Middle Jurassic </w:t>
      </w:r>
      <w:r w:rsidRPr="00104D94">
        <w:rPr>
          <w:b/>
          <w:i/>
        </w:rPr>
        <w:t>Sphenodon</w:t>
      </w:r>
      <w:r w:rsidRPr="00104D94">
        <w:rPr>
          <w:b/>
        </w:rPr>
        <w:t>-like sphenodontian (Diapsida: Lepidosauria) from Huizachal Canyon, Tamaulipas, Mexico.</w:t>
      </w:r>
      <w:r w:rsidRPr="00104D94">
        <w:t xml:space="preserve"> </w:t>
      </w:r>
      <w:proofErr w:type="gramStart"/>
      <w:r w:rsidRPr="00104D94">
        <w:t xml:space="preserve">J Vert Paleontol 1996, </w:t>
      </w:r>
      <w:r w:rsidRPr="00104D94">
        <w:rPr>
          <w:b/>
        </w:rPr>
        <w:t>16:</w:t>
      </w:r>
      <w:r w:rsidRPr="00104D94">
        <w:t>210-221.</w:t>
      </w:r>
      <w:proofErr w:type="gramEnd"/>
    </w:p>
    <w:p w:rsidR="00AB469C" w:rsidRPr="00104D94" w:rsidRDefault="00AB469C" w:rsidP="00AB469C">
      <w:pPr>
        <w:spacing w:line="360" w:lineRule="auto"/>
        <w:ind w:left="900" w:hanging="900"/>
        <w:rPr>
          <w:color w:val="131413"/>
        </w:rPr>
      </w:pPr>
      <w:r w:rsidRPr="00104D94">
        <w:rPr>
          <w:color w:val="131413"/>
        </w:rPr>
        <w:t xml:space="preserve">Reynoso VH: </w:t>
      </w:r>
      <w:r w:rsidRPr="00104D94">
        <w:rPr>
          <w:b/>
          <w:color w:val="131413"/>
        </w:rPr>
        <w:t>A “beaded” sphenodontian (Diapsida: Lepidosauria) from the Early Cretaceous of central Mexico.</w:t>
      </w:r>
      <w:r w:rsidRPr="00104D94">
        <w:rPr>
          <w:color w:val="131413"/>
        </w:rPr>
        <w:t xml:space="preserve"> </w:t>
      </w:r>
      <w:r w:rsidRPr="00104D94">
        <w:rPr>
          <w:i/>
          <w:color w:val="131413"/>
        </w:rPr>
        <w:t xml:space="preserve">J Vertebr Paleontol </w:t>
      </w:r>
      <w:r w:rsidRPr="00104D94">
        <w:rPr>
          <w:color w:val="131413"/>
        </w:rPr>
        <w:t xml:space="preserve">1997, </w:t>
      </w:r>
      <w:r w:rsidRPr="00104D94">
        <w:rPr>
          <w:b/>
          <w:color w:val="131413"/>
        </w:rPr>
        <w:t>17:</w:t>
      </w:r>
      <w:r w:rsidRPr="00104D94">
        <w:rPr>
          <w:color w:val="131413"/>
        </w:rPr>
        <w:t>52-59.</w:t>
      </w:r>
    </w:p>
    <w:p w:rsidR="00AB469C" w:rsidRPr="00104D94" w:rsidRDefault="00AB469C" w:rsidP="00AB469C">
      <w:pPr>
        <w:spacing w:line="360" w:lineRule="auto"/>
        <w:ind w:left="900" w:hanging="900"/>
      </w:pPr>
      <w:r w:rsidRPr="00104D94">
        <w:t xml:space="preserve">Reynoso VH: </w:t>
      </w:r>
      <w:r w:rsidRPr="00104D94">
        <w:rPr>
          <w:b/>
        </w:rPr>
        <w:t>An unusual aquatic sphenodontian (Reptilia: Diapsida) from the Tlayua Formation (Albian), central Mexico.</w:t>
      </w:r>
      <w:r w:rsidRPr="00104D94">
        <w:t xml:space="preserve"> </w:t>
      </w:r>
      <w:r w:rsidRPr="00104D94">
        <w:rPr>
          <w:i/>
        </w:rPr>
        <w:t>J Paleontol</w:t>
      </w:r>
      <w:r w:rsidRPr="00104D94">
        <w:t xml:space="preserve"> 2000, </w:t>
      </w:r>
      <w:r w:rsidRPr="00104D94">
        <w:rPr>
          <w:b/>
        </w:rPr>
        <w:t>74:</w:t>
      </w:r>
      <w:r w:rsidRPr="00104D94">
        <w:t>133-148.</w:t>
      </w:r>
    </w:p>
    <w:p w:rsidR="00AB469C" w:rsidRPr="00104D94" w:rsidRDefault="00AB469C" w:rsidP="00AB469C">
      <w:pPr>
        <w:spacing w:line="360" w:lineRule="auto"/>
        <w:ind w:left="900" w:hanging="900"/>
        <w:rPr>
          <w:color w:val="131413"/>
        </w:rPr>
      </w:pPr>
      <w:r w:rsidRPr="00104D94">
        <w:rPr>
          <w:color w:val="131413"/>
        </w:rPr>
        <w:t xml:space="preserve">Reynoso VH: </w:t>
      </w:r>
      <w:r w:rsidRPr="00104D94">
        <w:rPr>
          <w:b/>
          <w:color w:val="131413"/>
        </w:rPr>
        <w:t>Possible evidence of a venom apparatus in a middle Jurassic sphenodontian from the Huizachal red beds of Tamaulipas, México.</w:t>
      </w:r>
      <w:r w:rsidRPr="00104D94">
        <w:rPr>
          <w:color w:val="131413"/>
        </w:rPr>
        <w:t xml:space="preserve"> </w:t>
      </w:r>
      <w:r w:rsidRPr="00104D94">
        <w:rPr>
          <w:i/>
          <w:color w:val="131413"/>
        </w:rPr>
        <w:t>J Vertebr Paleontol</w:t>
      </w:r>
      <w:r w:rsidRPr="00104D94">
        <w:rPr>
          <w:color w:val="131413"/>
        </w:rPr>
        <w:t xml:space="preserve"> 2005, </w:t>
      </w:r>
      <w:r w:rsidRPr="00104D94">
        <w:rPr>
          <w:b/>
          <w:color w:val="131413"/>
        </w:rPr>
        <w:t>25:</w:t>
      </w:r>
      <w:r w:rsidRPr="00104D94">
        <w:rPr>
          <w:color w:val="131413"/>
        </w:rPr>
        <w:t>646-654.</w:t>
      </w:r>
    </w:p>
    <w:p w:rsidR="00AB469C" w:rsidRPr="00104D94" w:rsidRDefault="00AB469C" w:rsidP="00AB469C">
      <w:pPr>
        <w:spacing w:line="360" w:lineRule="auto"/>
        <w:ind w:left="900" w:hanging="900"/>
        <w:rPr>
          <w:color w:val="131413"/>
        </w:rPr>
      </w:pPr>
      <w:r w:rsidRPr="00104D94">
        <w:rPr>
          <w:color w:val="131413"/>
        </w:rPr>
        <w:t xml:space="preserve">Reynoso VH, Clark JM: </w:t>
      </w:r>
      <w:r w:rsidRPr="00104D94">
        <w:rPr>
          <w:b/>
          <w:color w:val="131413"/>
        </w:rPr>
        <w:t>A dwarf sphenodontian from the Jurassic la Boca Formation of Tamaulipas, Mexico.</w:t>
      </w:r>
      <w:r w:rsidRPr="00104D94">
        <w:rPr>
          <w:color w:val="131413"/>
        </w:rPr>
        <w:t xml:space="preserve"> </w:t>
      </w:r>
      <w:r w:rsidRPr="00104D94">
        <w:rPr>
          <w:i/>
          <w:color w:val="131413"/>
        </w:rPr>
        <w:t>J Vertebr Paleontol</w:t>
      </w:r>
      <w:r w:rsidRPr="00104D94">
        <w:rPr>
          <w:color w:val="131413"/>
        </w:rPr>
        <w:t xml:space="preserve"> 1998, </w:t>
      </w:r>
      <w:r w:rsidRPr="00104D94">
        <w:rPr>
          <w:b/>
          <w:color w:val="131413"/>
        </w:rPr>
        <w:t>18:</w:t>
      </w:r>
      <w:r w:rsidRPr="00104D94">
        <w:rPr>
          <w:color w:val="131413"/>
        </w:rPr>
        <w:t>333-339.</w:t>
      </w:r>
    </w:p>
    <w:p w:rsidR="00AB469C" w:rsidRPr="00104D94" w:rsidRDefault="00AB469C" w:rsidP="00AB469C">
      <w:pPr>
        <w:widowControl w:val="0"/>
        <w:autoSpaceDE w:val="0"/>
        <w:autoSpaceDN w:val="0"/>
        <w:adjustRightInd w:val="0"/>
        <w:spacing w:line="360" w:lineRule="auto"/>
        <w:ind w:left="720" w:hanging="720"/>
      </w:pPr>
      <w:r w:rsidRPr="00104D94">
        <w:t xml:space="preserve">Rieppel O: </w:t>
      </w:r>
      <w:r w:rsidRPr="00104D94">
        <w:rPr>
          <w:rStyle w:val="st"/>
          <w:b/>
        </w:rPr>
        <w:t xml:space="preserve">Lepidosauromorpha: an overview with special emphasis on </w:t>
      </w:r>
      <w:r w:rsidRPr="00104D94">
        <w:rPr>
          <w:b/>
        </w:rPr>
        <w:br/>
      </w:r>
      <w:r w:rsidRPr="00104D94">
        <w:rPr>
          <w:rStyle w:val="st"/>
          <w:b/>
        </w:rPr>
        <w:t>the Squamata</w:t>
      </w:r>
      <w:r w:rsidRPr="00104D94">
        <w:rPr>
          <w:b/>
        </w:rPr>
        <w:t>.</w:t>
      </w:r>
      <w:r w:rsidRPr="00104D94">
        <w:t xml:space="preserve"> In </w:t>
      </w:r>
      <w:r w:rsidRPr="00104D94">
        <w:rPr>
          <w:i/>
        </w:rPr>
        <w:t>In the shadow of the dinosaurs: Early Mesozoic tetrapods</w:t>
      </w:r>
      <w:r w:rsidRPr="00104D94">
        <w:t xml:space="preserve">. </w:t>
      </w:r>
      <w:proofErr w:type="gramStart"/>
      <w:r w:rsidRPr="00104D94">
        <w:t>Edited by Fraser NC, Sues H-D.</w:t>
      </w:r>
      <w:proofErr w:type="gramEnd"/>
      <w:r w:rsidRPr="00104D94">
        <w:t xml:space="preserve"> Cambridge: Cambridge University Press; 1994:23-37.</w:t>
      </w:r>
    </w:p>
    <w:p w:rsidR="00AB469C" w:rsidRPr="00104D94" w:rsidRDefault="00AB469C" w:rsidP="00AB469C">
      <w:pPr>
        <w:spacing w:line="360" w:lineRule="auto"/>
        <w:ind w:left="720" w:hanging="720"/>
      </w:pPr>
      <w:r w:rsidRPr="00104D94">
        <w:t xml:space="preserve">Rieppel O, Grande L: </w:t>
      </w:r>
      <w:r w:rsidRPr="00104D94">
        <w:rPr>
          <w:b/>
        </w:rPr>
        <w:t xml:space="preserve">The anatomy of the fossil varanid lizard </w:t>
      </w:r>
      <w:r w:rsidRPr="00104D94">
        <w:rPr>
          <w:b/>
          <w:i/>
        </w:rPr>
        <w:t xml:space="preserve">Saniwa ensidens </w:t>
      </w:r>
      <w:r w:rsidRPr="00104D94">
        <w:rPr>
          <w:b/>
        </w:rPr>
        <w:t>Leidy, 1870, based on a newly discovered complete skeleton.</w:t>
      </w:r>
      <w:r w:rsidRPr="00104D94">
        <w:t xml:space="preserve"> </w:t>
      </w:r>
      <w:r w:rsidRPr="00104D94">
        <w:rPr>
          <w:i/>
        </w:rPr>
        <w:t>J Paleontol</w:t>
      </w:r>
      <w:r w:rsidRPr="00104D94">
        <w:t xml:space="preserve"> 2007, </w:t>
      </w:r>
      <w:r w:rsidRPr="00104D94">
        <w:rPr>
          <w:b/>
        </w:rPr>
        <w:t>81:</w:t>
      </w:r>
      <w:r w:rsidRPr="00104D94">
        <w:t>643-665.</w:t>
      </w:r>
    </w:p>
    <w:p w:rsidR="00AB469C" w:rsidRPr="00104D94" w:rsidRDefault="00AB469C" w:rsidP="00AB469C">
      <w:pPr>
        <w:spacing w:line="360" w:lineRule="auto"/>
        <w:ind w:left="720" w:hanging="720"/>
        <w:rPr>
          <w:color w:val="000000"/>
        </w:rPr>
      </w:pPr>
      <w:r w:rsidRPr="00104D94">
        <w:rPr>
          <w:color w:val="000000"/>
        </w:rPr>
        <w:t xml:space="preserve">Ritzkowski S: </w:t>
      </w:r>
      <w:r w:rsidRPr="00104D94">
        <w:rPr>
          <w:b/>
          <w:color w:val="000000"/>
        </w:rPr>
        <w:t>K-Ar Altersbestimmungen der bernsteinführenden Sedimente des Samlandes (Palaögen, Bezirk Kaliningrad).</w:t>
      </w:r>
      <w:r w:rsidRPr="00104D94">
        <w:rPr>
          <w:color w:val="000000"/>
        </w:rPr>
        <w:t xml:space="preserve"> </w:t>
      </w:r>
      <w:proofErr w:type="gramStart"/>
      <w:r w:rsidRPr="00104D94">
        <w:rPr>
          <w:color w:val="000000"/>
        </w:rPr>
        <w:t xml:space="preserve">In </w:t>
      </w:r>
      <w:r w:rsidRPr="00104D94">
        <w:rPr>
          <w:i/>
          <w:color w:val="000000"/>
        </w:rPr>
        <w:t>Metalla, Sonderheft 66 zum Symposium Neue Erkenntnisse zum Bernstein</w:t>
      </w:r>
      <w:r w:rsidRPr="00104D94">
        <w:rPr>
          <w:color w:val="000000"/>
        </w:rPr>
        <w:t>.</w:t>
      </w:r>
      <w:proofErr w:type="gramEnd"/>
      <w:r w:rsidRPr="00104D94">
        <w:rPr>
          <w:color w:val="000000"/>
        </w:rPr>
        <w:t xml:space="preserve"> Edited by Ganzelewski M, Rehren TH, Slotta R. Bochum, Germany: Deutsches Bergbau Museum; 1997:19-24. </w:t>
      </w:r>
    </w:p>
    <w:p w:rsidR="00AB469C" w:rsidRPr="00104D94" w:rsidRDefault="00AB469C" w:rsidP="00AB469C">
      <w:pPr>
        <w:spacing w:line="360" w:lineRule="auto"/>
        <w:ind w:left="900" w:hanging="900"/>
        <w:rPr>
          <w:rStyle w:val="Strong"/>
        </w:rPr>
      </w:pPr>
      <w:r w:rsidRPr="00104D94">
        <w:rPr>
          <w:rStyle w:val="Strong"/>
          <w:b w:val="0"/>
          <w:bCs w:val="0"/>
        </w:rPr>
        <w:t xml:space="preserve">Robinson PL: </w:t>
      </w:r>
      <w:r w:rsidRPr="00104D94">
        <w:rPr>
          <w:rStyle w:val="Strong"/>
          <w:bCs w:val="0"/>
        </w:rPr>
        <w:t xml:space="preserve">Gliding lizards from the Upper Keuper of Great Britain. </w:t>
      </w:r>
      <w:r w:rsidRPr="00104D94">
        <w:rPr>
          <w:rStyle w:val="Strong"/>
          <w:b w:val="0"/>
          <w:bCs w:val="0"/>
          <w:i/>
        </w:rPr>
        <w:t>Proc Geol Soc</w:t>
      </w:r>
      <w:r w:rsidRPr="00104D94">
        <w:rPr>
          <w:rStyle w:val="Strong"/>
          <w:b w:val="0"/>
          <w:bCs w:val="0"/>
        </w:rPr>
        <w:t xml:space="preserve"> 1962, </w:t>
      </w:r>
      <w:r w:rsidRPr="00104D94">
        <w:rPr>
          <w:rStyle w:val="Strong"/>
          <w:bCs w:val="0"/>
        </w:rPr>
        <w:t>1601:</w:t>
      </w:r>
      <w:r w:rsidRPr="00104D94">
        <w:rPr>
          <w:rStyle w:val="Strong"/>
          <w:b w:val="0"/>
          <w:bCs w:val="0"/>
        </w:rPr>
        <w:t>137-146.</w:t>
      </w:r>
    </w:p>
    <w:p w:rsidR="00AB469C" w:rsidRPr="00104D94" w:rsidRDefault="00AB469C" w:rsidP="00AB469C">
      <w:pPr>
        <w:spacing w:line="360" w:lineRule="auto"/>
        <w:ind w:left="900" w:hanging="900"/>
      </w:pPr>
      <w:r w:rsidRPr="00104D94">
        <w:lastRenderedPageBreak/>
        <w:t>Robinson PL</w:t>
      </w:r>
      <w:r w:rsidRPr="00104D94">
        <w:rPr>
          <w:rStyle w:val="Strong"/>
          <w:b w:val="0"/>
          <w:bCs w:val="0"/>
        </w:rPr>
        <w:t xml:space="preserve">: </w:t>
      </w:r>
      <w:r w:rsidRPr="00104D94">
        <w:rPr>
          <w:b/>
        </w:rPr>
        <w:t>Triassic vertebrates from lowland and upland.</w:t>
      </w:r>
      <w:r w:rsidRPr="00104D94">
        <w:t xml:space="preserve"> Sci Cult 1967, </w:t>
      </w:r>
      <w:r w:rsidRPr="00104D94">
        <w:rPr>
          <w:b/>
        </w:rPr>
        <w:t>33:</w:t>
      </w:r>
      <w:r w:rsidRPr="00104D94">
        <w:t>169-173.</w:t>
      </w:r>
    </w:p>
    <w:p w:rsidR="00AB469C" w:rsidRPr="00104D94" w:rsidRDefault="00AB469C" w:rsidP="00AB469C">
      <w:pPr>
        <w:spacing w:line="360" w:lineRule="auto"/>
        <w:ind w:left="720" w:hanging="720"/>
      </w:pPr>
      <w:r w:rsidRPr="00104D94">
        <w:t xml:space="preserve">Roscher M, Schneider JW: </w:t>
      </w:r>
      <w:r w:rsidRPr="00104D94">
        <w:rPr>
          <w:b/>
        </w:rPr>
        <w:t>Permo-Carboniferous climate: Early Pennsylvanian to Late Permian climate development of central Europe in a regional and global context.</w:t>
      </w:r>
      <w:r w:rsidR="00A67078" w:rsidRPr="00104D94">
        <w:t xml:space="preserve"> </w:t>
      </w:r>
      <w:r w:rsidRPr="00104D94">
        <w:rPr>
          <w:i/>
        </w:rPr>
        <w:t>Geological Society of London Special Publications</w:t>
      </w:r>
      <w:r w:rsidRPr="00104D94">
        <w:t xml:space="preserve"> 2006, </w:t>
      </w:r>
      <w:r w:rsidRPr="00104D94">
        <w:rPr>
          <w:b/>
        </w:rPr>
        <w:t>265:</w:t>
      </w:r>
      <w:r w:rsidRPr="00104D94">
        <w:t>95-136.</w:t>
      </w:r>
    </w:p>
    <w:p w:rsidR="00AB469C" w:rsidRPr="00104D94" w:rsidRDefault="00AB469C" w:rsidP="00AB469C">
      <w:pPr>
        <w:spacing w:line="360" w:lineRule="auto"/>
        <w:ind w:left="900" w:hanging="900"/>
        <w:rPr>
          <w:color w:val="000000"/>
        </w:rPr>
      </w:pPr>
      <w:r w:rsidRPr="00104D94">
        <w:rPr>
          <w:color w:val="000000"/>
        </w:rPr>
        <w:t xml:space="preserve">Rossman T: </w:t>
      </w:r>
      <w:r w:rsidRPr="00104D94">
        <w:rPr>
          <w:b/>
          <w:color w:val="000000"/>
        </w:rPr>
        <w:t xml:space="preserve">Osteologische Beschreibung von </w:t>
      </w:r>
      <w:r w:rsidRPr="00104D94">
        <w:rPr>
          <w:b/>
          <w:i/>
          <w:color w:val="000000"/>
        </w:rPr>
        <w:t>Geiseltaliellus longicaudus</w:t>
      </w:r>
      <w:r w:rsidRPr="00104D94">
        <w:rPr>
          <w:b/>
          <w:color w:val="000000"/>
        </w:rPr>
        <w:t xml:space="preserve"> Kuhn, 1944 (Squamata: Iguanoidea) aus dem Mittleren Eozän der Fossillagerstätten Geiseltal und Grube Messel (Deutschland), mit einer Revision der Gattung </w:t>
      </w:r>
      <w:r w:rsidRPr="00104D94">
        <w:rPr>
          <w:b/>
          <w:i/>
          <w:color w:val="000000"/>
        </w:rPr>
        <w:t>Geiseltaliellus</w:t>
      </w:r>
      <w:r w:rsidRPr="00104D94">
        <w:rPr>
          <w:b/>
          <w:color w:val="000000"/>
        </w:rPr>
        <w:t>.</w:t>
      </w:r>
      <w:r w:rsidRPr="00104D94">
        <w:rPr>
          <w:color w:val="000000"/>
        </w:rPr>
        <w:t xml:space="preserve"> </w:t>
      </w:r>
      <w:r w:rsidRPr="00104D94">
        <w:rPr>
          <w:i/>
          <w:color w:val="000000"/>
        </w:rPr>
        <w:t>Palaeontographica Abteilung a Palaeozoologie Stratigraphie</w:t>
      </w:r>
      <w:r w:rsidRPr="00104D94">
        <w:rPr>
          <w:color w:val="000000"/>
        </w:rPr>
        <w:t>,</w:t>
      </w:r>
      <w:r w:rsidR="00A67078" w:rsidRPr="00104D94">
        <w:rPr>
          <w:color w:val="000000"/>
        </w:rPr>
        <w:t xml:space="preserve"> </w:t>
      </w:r>
      <w:r w:rsidRPr="00104D94">
        <w:rPr>
          <w:color w:val="000000"/>
        </w:rPr>
        <w:t xml:space="preserve">2000, </w:t>
      </w:r>
      <w:r w:rsidRPr="00104D94">
        <w:rPr>
          <w:b/>
          <w:color w:val="000000"/>
        </w:rPr>
        <w:t>258:</w:t>
      </w:r>
      <w:r w:rsidRPr="00104D94">
        <w:rPr>
          <w:color w:val="000000"/>
        </w:rPr>
        <w:t xml:space="preserve">117-158. </w:t>
      </w:r>
    </w:p>
    <w:p w:rsidR="00AB469C" w:rsidRPr="00104D94" w:rsidRDefault="00AB469C" w:rsidP="00AB469C">
      <w:pPr>
        <w:spacing w:line="360" w:lineRule="auto"/>
        <w:ind w:left="900" w:hanging="900"/>
        <w:rPr>
          <w:color w:val="000000"/>
        </w:rPr>
      </w:pPr>
      <w:r w:rsidRPr="00104D94">
        <w:rPr>
          <w:color w:val="000000"/>
        </w:rPr>
        <w:t xml:space="preserve">Rossmann T: </w:t>
      </w:r>
      <w:r w:rsidRPr="00104D94">
        <w:rPr>
          <w:b/>
          <w:color w:val="000000"/>
        </w:rPr>
        <w:t xml:space="preserve">Messelosaurine lacertilians (Squamata: Iguanoides) from the Palaeogene of France and North America. </w:t>
      </w:r>
      <w:r w:rsidRPr="00104D94">
        <w:rPr>
          <w:i/>
          <w:color w:val="000000"/>
        </w:rPr>
        <w:t>Neues Jahrb Geol Paläontol Monat</w:t>
      </w:r>
      <w:r w:rsidRPr="00104D94">
        <w:rPr>
          <w:color w:val="000000"/>
        </w:rPr>
        <w:t xml:space="preserve"> 1999, </w:t>
      </w:r>
      <w:r w:rsidRPr="00104D94">
        <w:rPr>
          <w:b/>
          <w:color w:val="000000"/>
        </w:rPr>
        <w:t>1999:</w:t>
      </w:r>
      <w:r w:rsidRPr="00104D94">
        <w:rPr>
          <w:color w:val="000000"/>
        </w:rPr>
        <w:t xml:space="preserve">577-592. </w:t>
      </w:r>
    </w:p>
    <w:p w:rsidR="00AB469C" w:rsidRPr="00104D94" w:rsidRDefault="00AB469C" w:rsidP="00AB469C">
      <w:pPr>
        <w:spacing w:line="360" w:lineRule="auto"/>
        <w:ind w:left="900" w:hanging="900"/>
      </w:pPr>
      <w:r w:rsidRPr="00104D94">
        <w:t xml:space="preserve">San Mauro: </w:t>
      </w:r>
      <w:r w:rsidRPr="00104D94">
        <w:rPr>
          <w:b/>
        </w:rPr>
        <w:t>A multilocus timescale for the origin of extant amphibians.</w:t>
      </w:r>
      <w:r w:rsidRPr="00104D94">
        <w:t xml:space="preserve"> Mol Phy Evol 2010, </w:t>
      </w:r>
      <w:r w:rsidRPr="00104D94">
        <w:rPr>
          <w:b/>
        </w:rPr>
        <w:t>56:</w:t>
      </w:r>
      <w:r w:rsidRPr="00104D94">
        <w:t>554-561.</w:t>
      </w:r>
    </w:p>
    <w:p w:rsidR="00AB469C" w:rsidRPr="00104D94" w:rsidRDefault="00AB469C" w:rsidP="00AB469C">
      <w:pPr>
        <w:spacing w:line="360" w:lineRule="auto"/>
        <w:ind w:left="900" w:hanging="900"/>
        <w:rPr>
          <w:color w:val="000000"/>
        </w:rPr>
      </w:pPr>
      <w:r w:rsidRPr="00104D94">
        <w:rPr>
          <w:color w:val="000000"/>
        </w:rPr>
        <w:t xml:space="preserve">Sanders KL, Lee MSY: </w:t>
      </w:r>
      <w:r w:rsidRPr="00104D94">
        <w:rPr>
          <w:b/>
          <w:color w:val="000000"/>
        </w:rPr>
        <w:t>Evaluating molecular clock calibrations using Bayesian analyses with soft and hard bounds.</w:t>
      </w:r>
      <w:r w:rsidRPr="00104D94">
        <w:rPr>
          <w:color w:val="000000"/>
        </w:rPr>
        <w:t xml:space="preserve"> </w:t>
      </w:r>
      <w:r w:rsidRPr="00104D94">
        <w:rPr>
          <w:i/>
          <w:color w:val="000000"/>
        </w:rPr>
        <w:t>Biol Lett</w:t>
      </w:r>
      <w:r w:rsidRPr="00104D94">
        <w:rPr>
          <w:color w:val="000000"/>
        </w:rPr>
        <w:t xml:space="preserve"> 2007, </w:t>
      </w:r>
      <w:r w:rsidRPr="00104D94">
        <w:rPr>
          <w:b/>
          <w:color w:val="000000"/>
        </w:rPr>
        <w:t>3:</w:t>
      </w:r>
      <w:r w:rsidRPr="00104D94">
        <w:rPr>
          <w:color w:val="000000"/>
        </w:rPr>
        <w:t>275-279.</w:t>
      </w:r>
    </w:p>
    <w:p w:rsidR="00AB469C" w:rsidRPr="00104D94" w:rsidRDefault="00AB469C" w:rsidP="00AB469C">
      <w:pPr>
        <w:spacing w:line="360" w:lineRule="auto"/>
        <w:ind w:left="900" w:hanging="900"/>
        <w:rPr>
          <w:color w:val="000000"/>
        </w:rPr>
      </w:pPr>
      <w:r w:rsidRPr="00104D94">
        <w:rPr>
          <w:color w:val="000000"/>
        </w:rPr>
        <w:t xml:space="preserve">Schatzinger RA: </w:t>
      </w:r>
      <w:r w:rsidRPr="00104D94">
        <w:rPr>
          <w:b/>
          <w:color w:val="000000"/>
        </w:rPr>
        <w:t>New species of “</w:t>
      </w:r>
      <w:r w:rsidRPr="00104D94">
        <w:rPr>
          <w:b/>
          <w:i/>
          <w:color w:val="000000"/>
        </w:rPr>
        <w:t>Palaeoxantusia</w:t>
      </w:r>
      <w:r w:rsidRPr="00104D94">
        <w:rPr>
          <w:b/>
          <w:color w:val="000000"/>
        </w:rPr>
        <w:t>” (Reptilia: Sauria) from the Uintan (Eocene) of San Diego Co., Cal.</w:t>
      </w:r>
      <w:r w:rsidRPr="00104D94">
        <w:rPr>
          <w:color w:val="000000"/>
        </w:rPr>
        <w:t xml:space="preserve"> </w:t>
      </w:r>
      <w:r w:rsidRPr="00104D94">
        <w:rPr>
          <w:i/>
          <w:color w:val="000000"/>
        </w:rPr>
        <w:t>J Paleontol</w:t>
      </w:r>
      <w:r w:rsidRPr="00104D94">
        <w:rPr>
          <w:color w:val="000000"/>
        </w:rPr>
        <w:t xml:space="preserve"> 1980, </w:t>
      </w:r>
      <w:r w:rsidRPr="00104D94">
        <w:rPr>
          <w:b/>
          <w:color w:val="000000"/>
        </w:rPr>
        <w:t>54</w:t>
      </w:r>
      <w:r w:rsidRPr="00104D94">
        <w:rPr>
          <w:color w:val="000000"/>
        </w:rPr>
        <w:t>:460-471.</w:t>
      </w:r>
    </w:p>
    <w:p w:rsidR="00AB469C" w:rsidRPr="00104D94" w:rsidRDefault="00AB469C" w:rsidP="00AB469C">
      <w:pPr>
        <w:spacing w:line="360" w:lineRule="auto"/>
        <w:ind w:left="900" w:hanging="900"/>
        <w:rPr>
          <w:b/>
        </w:rPr>
      </w:pPr>
      <w:r w:rsidRPr="00104D94">
        <w:rPr>
          <w:lang w:val="de-DE"/>
        </w:rPr>
        <w:t xml:space="preserve">Schoch RR: </w:t>
      </w:r>
      <w:r w:rsidRPr="00104D94">
        <w:rPr>
          <w:b/>
          <w:lang w:val="de-DE"/>
        </w:rPr>
        <w:t>Stratigraphie und Taphonomie wirbeltierreicher Schichten im Unterkeuper (Mitteltrias) von Vellberg (SW-Deutschland).</w:t>
      </w:r>
      <w:r w:rsidRPr="00104D94">
        <w:rPr>
          <w:lang w:val="de-DE"/>
        </w:rPr>
        <w:t xml:space="preserve"> </w:t>
      </w:r>
      <w:r w:rsidRPr="00104D94">
        <w:rPr>
          <w:i/>
        </w:rPr>
        <w:t>Stuttgarter Beitr Naturkd B</w:t>
      </w:r>
      <w:r w:rsidRPr="00104D94">
        <w:t xml:space="preserve"> 2002, </w:t>
      </w:r>
      <w:r w:rsidRPr="00104D94">
        <w:rPr>
          <w:b/>
        </w:rPr>
        <w:t>318:</w:t>
      </w:r>
      <w:r w:rsidRPr="00104D94">
        <w:t>1-30.</w:t>
      </w:r>
    </w:p>
    <w:p w:rsidR="00AB469C" w:rsidRPr="00104D94" w:rsidRDefault="00AB469C" w:rsidP="00AB469C">
      <w:pPr>
        <w:spacing w:line="360" w:lineRule="auto"/>
        <w:ind w:left="720" w:hanging="720"/>
        <w:rPr>
          <w:color w:val="000000"/>
        </w:rPr>
      </w:pPr>
      <w:r w:rsidRPr="00104D94">
        <w:rPr>
          <w:color w:val="000000"/>
        </w:rPr>
        <w:t xml:space="preserve">Seiffert J: </w:t>
      </w:r>
      <w:r w:rsidRPr="00104D94">
        <w:rPr>
          <w:b/>
          <w:color w:val="000000"/>
        </w:rPr>
        <w:t>Upper Jurassic lizards from central Portugal.</w:t>
      </w:r>
      <w:r w:rsidRPr="00104D94">
        <w:rPr>
          <w:color w:val="000000"/>
        </w:rPr>
        <w:t xml:space="preserve"> </w:t>
      </w:r>
      <w:r w:rsidRPr="00104D94">
        <w:rPr>
          <w:i/>
          <w:color w:val="000000"/>
        </w:rPr>
        <w:t>Memorias Serviços Geológicos de Portugal</w:t>
      </w:r>
      <w:r w:rsidRPr="00104D94">
        <w:rPr>
          <w:color w:val="000000"/>
        </w:rPr>
        <w:t xml:space="preserve"> 1973, </w:t>
      </w:r>
      <w:r w:rsidRPr="00104D94">
        <w:rPr>
          <w:b/>
          <w:color w:val="000000"/>
        </w:rPr>
        <w:t>22:</w:t>
      </w:r>
      <w:r w:rsidRPr="00104D94">
        <w:rPr>
          <w:color w:val="000000"/>
        </w:rPr>
        <w:t xml:space="preserve">1-85. </w:t>
      </w:r>
    </w:p>
    <w:p w:rsidR="00AB469C" w:rsidRPr="00104D94" w:rsidRDefault="00AB469C" w:rsidP="00AB469C">
      <w:pPr>
        <w:spacing w:line="360" w:lineRule="auto"/>
        <w:ind w:left="720" w:hanging="720"/>
        <w:rPr>
          <w:color w:val="000000"/>
        </w:rPr>
      </w:pPr>
      <w:r w:rsidRPr="00104D94">
        <w:rPr>
          <w:color w:val="000000"/>
        </w:rPr>
        <w:t xml:space="preserve">Sennikov AG, Golubev VK: </w:t>
      </w:r>
      <w:r w:rsidRPr="00104D94">
        <w:rPr>
          <w:b/>
          <w:color w:val="000000"/>
        </w:rPr>
        <w:t>Vyazniki biotic assemblage of the terminal Permian.</w:t>
      </w:r>
      <w:r w:rsidRPr="00104D94">
        <w:rPr>
          <w:color w:val="000000"/>
        </w:rPr>
        <w:t xml:space="preserve"> </w:t>
      </w:r>
      <w:r w:rsidRPr="00104D94">
        <w:rPr>
          <w:i/>
          <w:color w:val="000000"/>
        </w:rPr>
        <w:t>Paleontolog J</w:t>
      </w:r>
      <w:r w:rsidRPr="00104D94">
        <w:rPr>
          <w:color w:val="000000"/>
        </w:rPr>
        <w:t xml:space="preserve"> 2006, </w:t>
      </w:r>
      <w:r w:rsidRPr="00104D94">
        <w:rPr>
          <w:b/>
          <w:color w:val="000000"/>
        </w:rPr>
        <w:t>40:</w:t>
      </w:r>
      <w:r w:rsidRPr="00104D94">
        <w:rPr>
          <w:color w:val="000000"/>
        </w:rPr>
        <w:t xml:space="preserve">475-481. </w:t>
      </w:r>
    </w:p>
    <w:p w:rsidR="00FE4478" w:rsidRPr="00104D94" w:rsidRDefault="00FE4478" w:rsidP="00FE4478">
      <w:pPr>
        <w:spacing w:line="480" w:lineRule="auto"/>
        <w:ind w:left="900" w:hanging="900"/>
        <w:rPr>
          <w:color w:val="000000"/>
        </w:rPr>
      </w:pPr>
      <w:r w:rsidRPr="00104D94">
        <w:t xml:space="preserve">Shen X-X, Liang D, </w:t>
      </w:r>
      <w:proofErr w:type="gramStart"/>
      <w:r w:rsidRPr="00104D94">
        <w:t>Wen</w:t>
      </w:r>
      <w:proofErr w:type="gramEnd"/>
      <w:r w:rsidRPr="00104D94">
        <w:t xml:space="preserve"> J-Z, Zhang P: </w:t>
      </w:r>
      <w:r w:rsidRPr="00104D94">
        <w:rPr>
          <w:b/>
        </w:rPr>
        <w:t>Multiple genome alignments facilitate development of NPCL markers: a case study of tetrapod phylogeny focusing on the position of turtles.</w:t>
      </w:r>
      <w:r w:rsidRPr="00104D94">
        <w:t xml:space="preserve"> </w:t>
      </w:r>
      <w:r w:rsidRPr="00104D94">
        <w:rPr>
          <w:i/>
        </w:rPr>
        <w:t>Mol Biol Evol</w:t>
      </w:r>
      <w:r w:rsidRPr="00104D94">
        <w:t xml:space="preserve"> 2011, </w:t>
      </w:r>
      <w:r w:rsidRPr="00104D94">
        <w:rPr>
          <w:b/>
        </w:rPr>
        <w:t>28:</w:t>
      </w:r>
      <w:r w:rsidRPr="00104D94">
        <w:t xml:space="preserve"> 3237-3252.</w:t>
      </w:r>
    </w:p>
    <w:p w:rsidR="00AB469C" w:rsidRPr="00104D94" w:rsidRDefault="00AB469C" w:rsidP="00AB469C">
      <w:pPr>
        <w:spacing w:line="360" w:lineRule="auto"/>
        <w:ind w:left="900" w:hanging="900"/>
        <w:rPr>
          <w:color w:val="000000"/>
        </w:rPr>
      </w:pPr>
      <w:r w:rsidRPr="00104D94">
        <w:rPr>
          <w:color w:val="000000"/>
        </w:rPr>
        <w:t xml:space="preserve">Smith KT: </w:t>
      </w:r>
      <w:r w:rsidRPr="00104D94">
        <w:rPr>
          <w:b/>
          <w:color w:val="000000"/>
        </w:rPr>
        <w:t xml:space="preserve">Eocene lizards of the clade </w:t>
      </w:r>
      <w:r w:rsidRPr="00104D94">
        <w:rPr>
          <w:b/>
          <w:i/>
          <w:color w:val="000000"/>
        </w:rPr>
        <w:t>Geiseltaliellus</w:t>
      </w:r>
      <w:r w:rsidRPr="00104D94">
        <w:rPr>
          <w:b/>
          <w:color w:val="000000"/>
        </w:rPr>
        <w:t xml:space="preserve"> from Messel and Geiseltal, Germany, and the </w:t>
      </w:r>
      <w:proofErr w:type="gramStart"/>
      <w:r w:rsidRPr="00104D94">
        <w:rPr>
          <w:b/>
          <w:color w:val="000000"/>
        </w:rPr>
        <w:t>Early</w:t>
      </w:r>
      <w:proofErr w:type="gramEnd"/>
      <w:r w:rsidRPr="00104D94">
        <w:rPr>
          <w:b/>
          <w:color w:val="000000"/>
        </w:rPr>
        <w:t xml:space="preserve"> radiation of Iguanidae (Reptilia: Squamata).</w:t>
      </w:r>
      <w:r w:rsidRPr="00104D94">
        <w:rPr>
          <w:color w:val="000000"/>
        </w:rPr>
        <w:t xml:space="preserve"> </w:t>
      </w:r>
      <w:r w:rsidRPr="00104D94">
        <w:rPr>
          <w:i/>
          <w:color w:val="000000"/>
        </w:rPr>
        <w:t xml:space="preserve">Bull Peabody Mus Nat Hist </w:t>
      </w:r>
      <w:r w:rsidRPr="00104D94">
        <w:rPr>
          <w:color w:val="000000"/>
        </w:rPr>
        <w:t xml:space="preserve">2009a, </w:t>
      </w:r>
      <w:r w:rsidRPr="00104D94">
        <w:rPr>
          <w:b/>
          <w:color w:val="000000"/>
        </w:rPr>
        <w:t>50:</w:t>
      </w:r>
      <w:r w:rsidRPr="00104D94">
        <w:rPr>
          <w:color w:val="000000"/>
        </w:rPr>
        <w:t xml:space="preserve">219-306. </w:t>
      </w:r>
    </w:p>
    <w:p w:rsidR="00AB469C" w:rsidRPr="00104D94" w:rsidRDefault="00AB469C" w:rsidP="00AB469C">
      <w:pPr>
        <w:spacing w:line="360" w:lineRule="auto"/>
        <w:ind w:left="720" w:hanging="720"/>
        <w:rPr>
          <w:color w:val="000000"/>
        </w:rPr>
      </w:pPr>
      <w:r w:rsidRPr="00104D94">
        <w:rPr>
          <w:color w:val="000000"/>
        </w:rPr>
        <w:t xml:space="preserve">Smith KT: </w:t>
      </w:r>
      <w:r w:rsidRPr="00104D94">
        <w:rPr>
          <w:b/>
          <w:color w:val="000000"/>
        </w:rPr>
        <w:t>A new assemblage of squamates from the earliest Eocene (zone W</w:t>
      </w:r>
      <w:r w:rsidRPr="00104D94">
        <w:rPr>
          <w:b/>
          <w:color w:val="000000"/>
          <w:vertAlign w:val="subscript"/>
        </w:rPr>
        <w:t>A</w:t>
      </w:r>
      <w:r w:rsidRPr="00104D94">
        <w:rPr>
          <w:b/>
          <w:color w:val="000000"/>
        </w:rPr>
        <w:t>0) of the Bighorn Basin, Wyoming: Biogeography during the warmest interval of the Cenozoic.</w:t>
      </w:r>
      <w:r w:rsidRPr="00104D94">
        <w:rPr>
          <w:i/>
          <w:color w:val="000000"/>
        </w:rPr>
        <w:t xml:space="preserve"> J Syst Palaeontol</w:t>
      </w:r>
      <w:r w:rsidRPr="00104D94">
        <w:rPr>
          <w:color w:val="000000"/>
        </w:rPr>
        <w:t xml:space="preserve"> 2009b, </w:t>
      </w:r>
      <w:r w:rsidRPr="00104D94">
        <w:rPr>
          <w:b/>
          <w:color w:val="000000"/>
        </w:rPr>
        <w:t>7:</w:t>
      </w:r>
      <w:r w:rsidRPr="00104D94">
        <w:rPr>
          <w:color w:val="000000"/>
        </w:rPr>
        <w:t>299-358.</w:t>
      </w:r>
    </w:p>
    <w:p w:rsidR="00AB469C" w:rsidRPr="00104D94" w:rsidRDefault="00AB469C" w:rsidP="00AB469C">
      <w:pPr>
        <w:spacing w:line="360" w:lineRule="auto"/>
        <w:ind w:left="720" w:hanging="720"/>
      </w:pPr>
      <w:r w:rsidRPr="00104D94">
        <w:lastRenderedPageBreak/>
        <w:t xml:space="preserve">Smith ME, Carroll AR, </w:t>
      </w:r>
      <w:proofErr w:type="gramStart"/>
      <w:r w:rsidRPr="00104D94">
        <w:t>Singer</w:t>
      </w:r>
      <w:proofErr w:type="gramEnd"/>
      <w:r w:rsidRPr="00104D94">
        <w:t xml:space="preserve"> BS: </w:t>
      </w:r>
      <w:r w:rsidRPr="00104D94">
        <w:rPr>
          <w:b/>
        </w:rPr>
        <w:t>Synoptic reconstruction of a major ancient lake system: Eocene Green River Formation, Western United States.</w:t>
      </w:r>
      <w:r w:rsidRPr="00104D94">
        <w:t xml:space="preserve"> </w:t>
      </w:r>
      <w:r w:rsidRPr="00104D94">
        <w:rPr>
          <w:i/>
        </w:rPr>
        <w:t>GSA Bull</w:t>
      </w:r>
      <w:r w:rsidRPr="00104D94">
        <w:t xml:space="preserve"> 2008, </w:t>
      </w:r>
      <w:r w:rsidRPr="00104D94">
        <w:rPr>
          <w:b/>
        </w:rPr>
        <w:t>120:</w:t>
      </w:r>
      <w:r w:rsidRPr="00104D94">
        <w:t>54-84.</w:t>
      </w:r>
    </w:p>
    <w:p w:rsidR="00AB469C" w:rsidRPr="00104D94" w:rsidRDefault="00AB469C" w:rsidP="00AB469C">
      <w:pPr>
        <w:spacing w:line="360" w:lineRule="auto"/>
        <w:ind w:left="720" w:hanging="720"/>
      </w:pPr>
      <w:r w:rsidRPr="00104D94">
        <w:t xml:space="preserve">Smith ME, Chamberlain KR, Singer BS, </w:t>
      </w:r>
      <w:proofErr w:type="gramStart"/>
      <w:r w:rsidRPr="00104D94">
        <w:t>Carroll</w:t>
      </w:r>
      <w:proofErr w:type="gramEnd"/>
      <w:r w:rsidRPr="00104D94">
        <w:t xml:space="preserve"> AR: </w:t>
      </w:r>
      <w:r w:rsidRPr="00104D94">
        <w:rPr>
          <w:b/>
        </w:rPr>
        <w:t>Eocene clocks agree: coeval 40Ar/ 39Ar, U-Pb, and astronomical ages from the Green River Formation.</w:t>
      </w:r>
      <w:r w:rsidRPr="00104D94">
        <w:t xml:space="preserve"> </w:t>
      </w:r>
      <w:r w:rsidRPr="00104D94">
        <w:rPr>
          <w:i/>
        </w:rPr>
        <w:t>Geol</w:t>
      </w:r>
      <w:r w:rsidR="00A67078" w:rsidRPr="00104D94">
        <w:t xml:space="preserve"> </w:t>
      </w:r>
      <w:r w:rsidRPr="00104D94">
        <w:t xml:space="preserve">2010, </w:t>
      </w:r>
      <w:r w:rsidRPr="00104D94">
        <w:rPr>
          <w:b/>
        </w:rPr>
        <w:t>38:</w:t>
      </w:r>
      <w:r w:rsidRPr="00104D94">
        <w:t>527-530.</w:t>
      </w:r>
    </w:p>
    <w:p w:rsidR="00AB469C" w:rsidRPr="00104D94" w:rsidRDefault="00AB469C" w:rsidP="00AB469C">
      <w:pPr>
        <w:spacing w:line="360" w:lineRule="auto"/>
        <w:ind w:left="720" w:hanging="720"/>
      </w:pPr>
      <w:r w:rsidRPr="00104D94">
        <w:t xml:space="preserve">Steininger FF, Wessely G: </w:t>
      </w:r>
      <w:r w:rsidRPr="00104D94">
        <w:rPr>
          <w:b/>
        </w:rPr>
        <w:t>From the Tethyan Ocean to the Paratethys Sea: Oligocene to Neogene stratigraphy, paleogeography and paleobiogeography of the circum-Mediterranean region and the Oligocene to Neogene Basin evolution in Austria.</w:t>
      </w:r>
      <w:r w:rsidRPr="00104D94">
        <w:t xml:space="preserve"> </w:t>
      </w:r>
      <w:r w:rsidRPr="00104D94">
        <w:rPr>
          <w:i/>
        </w:rPr>
        <w:t>Mitt Osterr Geol Ges</w:t>
      </w:r>
      <w:r w:rsidRPr="00104D94">
        <w:t xml:space="preserve"> 2000, </w:t>
      </w:r>
      <w:r w:rsidRPr="00104D94">
        <w:rPr>
          <w:b/>
        </w:rPr>
        <w:t>92:</w:t>
      </w:r>
      <w:r w:rsidRPr="00104D94">
        <w:t>95-116.</w:t>
      </w:r>
    </w:p>
    <w:p w:rsidR="00AB469C" w:rsidRPr="00104D94" w:rsidRDefault="00AB469C" w:rsidP="00AB469C">
      <w:pPr>
        <w:autoSpaceDE w:val="0"/>
        <w:autoSpaceDN w:val="0"/>
        <w:adjustRightInd w:val="0"/>
        <w:spacing w:line="360" w:lineRule="auto"/>
        <w:ind w:left="720" w:hanging="720"/>
        <w:rPr>
          <w:iCs/>
          <w:color w:val="000000"/>
        </w:rPr>
      </w:pPr>
      <w:r w:rsidRPr="00104D94">
        <w:rPr>
          <w:iCs/>
          <w:color w:val="000000"/>
        </w:rPr>
        <w:t xml:space="preserve">Sues H-D, Hopson JA: </w:t>
      </w:r>
      <w:r w:rsidRPr="00104D94">
        <w:rPr>
          <w:b/>
          <w:iCs/>
          <w:color w:val="000000"/>
        </w:rPr>
        <w:t xml:space="preserve">Anatomy and phylogenetic relationships of </w:t>
      </w:r>
      <w:r w:rsidRPr="00104D94">
        <w:rPr>
          <w:b/>
          <w:i/>
          <w:iCs/>
          <w:color w:val="000000"/>
        </w:rPr>
        <w:t>Boreogomphodon jeffersoni</w:t>
      </w:r>
      <w:r w:rsidRPr="00104D94">
        <w:rPr>
          <w:b/>
          <w:iCs/>
          <w:color w:val="000000"/>
        </w:rPr>
        <w:t xml:space="preserve"> (Cynodontia: Gomphodontia) from the Upper Triassic of Virginia.</w:t>
      </w:r>
      <w:r w:rsidRPr="00104D94">
        <w:rPr>
          <w:iCs/>
          <w:color w:val="000000"/>
        </w:rPr>
        <w:t xml:space="preserve"> </w:t>
      </w:r>
      <w:r w:rsidRPr="00104D94">
        <w:rPr>
          <w:i/>
          <w:iCs/>
          <w:color w:val="000000"/>
        </w:rPr>
        <w:t>J Vertebr Paleontol</w:t>
      </w:r>
      <w:r w:rsidRPr="00104D94">
        <w:rPr>
          <w:iCs/>
          <w:color w:val="000000"/>
        </w:rPr>
        <w:t xml:space="preserve"> 2010, </w:t>
      </w:r>
      <w:r w:rsidRPr="00104D94">
        <w:rPr>
          <w:b/>
          <w:iCs/>
          <w:color w:val="000000"/>
        </w:rPr>
        <w:t>30:</w:t>
      </w:r>
      <w:r w:rsidRPr="00104D94">
        <w:rPr>
          <w:iCs/>
          <w:color w:val="000000"/>
        </w:rPr>
        <w:t>1202-1220.</w:t>
      </w:r>
    </w:p>
    <w:p w:rsidR="00AB469C" w:rsidRPr="00104D94" w:rsidRDefault="00AB469C" w:rsidP="00AB469C">
      <w:pPr>
        <w:autoSpaceDE w:val="0"/>
        <w:autoSpaceDN w:val="0"/>
        <w:adjustRightInd w:val="0"/>
        <w:spacing w:line="360" w:lineRule="auto"/>
        <w:ind w:left="720" w:hanging="720"/>
        <w:rPr>
          <w:lang w:val="en-US" w:eastAsia="en-US"/>
        </w:rPr>
      </w:pPr>
      <w:r w:rsidRPr="00104D94">
        <w:rPr>
          <w:lang w:val="en-US" w:eastAsia="en-US"/>
        </w:rPr>
        <w:t xml:space="preserve">Sues H-D, Munk W: </w:t>
      </w:r>
      <w:r w:rsidRPr="00104D94">
        <w:rPr>
          <w:b/>
          <w:lang w:val="en-US" w:eastAsia="en-US"/>
        </w:rPr>
        <w:t>A remarkable assemblage of terrestrial tetrapods from the Zechstein (Upper Permian: Tatarian) near Korbach (northwestern Hesse).</w:t>
      </w:r>
      <w:r w:rsidRPr="00104D94">
        <w:rPr>
          <w:lang w:val="en-US" w:eastAsia="en-US"/>
        </w:rPr>
        <w:t xml:space="preserve"> Palaeontologische Zeitschrift 1996, </w:t>
      </w:r>
      <w:r w:rsidRPr="00104D94">
        <w:rPr>
          <w:b/>
          <w:lang w:val="en-US" w:eastAsia="en-US"/>
        </w:rPr>
        <w:t>70(1/2):</w:t>
      </w:r>
      <w:r w:rsidRPr="00104D94">
        <w:rPr>
          <w:lang w:val="en-US" w:eastAsia="en-US"/>
        </w:rPr>
        <w:t>213-223.</w:t>
      </w:r>
    </w:p>
    <w:p w:rsidR="00AB469C" w:rsidRPr="00104D94" w:rsidRDefault="00AB469C" w:rsidP="00AB469C">
      <w:pPr>
        <w:autoSpaceDE w:val="0"/>
        <w:autoSpaceDN w:val="0"/>
        <w:adjustRightInd w:val="0"/>
        <w:spacing w:line="360" w:lineRule="auto"/>
        <w:ind w:left="720" w:hanging="720"/>
      </w:pPr>
      <w:r w:rsidRPr="00104D94">
        <w:rPr>
          <w:rStyle w:val="Strong"/>
          <w:b w:val="0"/>
          <w:bCs w:val="0"/>
        </w:rPr>
        <w:t xml:space="preserve">Sues H-D, Olsen PE: </w:t>
      </w:r>
      <w:r w:rsidRPr="00104D94">
        <w:rPr>
          <w:rStyle w:val="Strong"/>
          <w:bCs w:val="0"/>
        </w:rPr>
        <w:t>Triassic vertebrates of Gondwanan aspect from the Richmond Basin of Virginia.</w:t>
      </w:r>
      <w:r w:rsidRPr="00104D94">
        <w:rPr>
          <w:rStyle w:val="Strong"/>
          <w:b w:val="0"/>
          <w:bCs w:val="0"/>
        </w:rPr>
        <w:t xml:space="preserve"> </w:t>
      </w:r>
      <w:r w:rsidRPr="00104D94">
        <w:rPr>
          <w:rStyle w:val="Strong"/>
          <w:b w:val="0"/>
          <w:bCs w:val="0"/>
          <w:i/>
        </w:rPr>
        <w:t>Science</w:t>
      </w:r>
      <w:r w:rsidRPr="00104D94">
        <w:rPr>
          <w:rStyle w:val="Strong"/>
          <w:b w:val="0"/>
          <w:bCs w:val="0"/>
        </w:rPr>
        <w:t xml:space="preserve"> 1990, </w:t>
      </w:r>
      <w:r w:rsidRPr="00104D94">
        <w:rPr>
          <w:rStyle w:val="Strong"/>
          <w:bCs w:val="0"/>
        </w:rPr>
        <w:t>249:</w:t>
      </w:r>
      <w:r w:rsidRPr="00104D94">
        <w:rPr>
          <w:rStyle w:val="Strong"/>
          <w:b w:val="0"/>
          <w:bCs w:val="0"/>
        </w:rPr>
        <w:t>1020-</w:t>
      </w:r>
      <w:r w:rsidRPr="00104D94">
        <w:t>1023.</w:t>
      </w:r>
    </w:p>
    <w:p w:rsidR="00AB469C" w:rsidRPr="00104D94" w:rsidRDefault="00AB469C" w:rsidP="00AB469C">
      <w:pPr>
        <w:widowControl w:val="0"/>
        <w:autoSpaceDE w:val="0"/>
        <w:autoSpaceDN w:val="0"/>
        <w:adjustRightInd w:val="0"/>
        <w:spacing w:line="360" w:lineRule="auto"/>
        <w:ind w:left="720" w:hanging="720"/>
      </w:pPr>
      <w:r w:rsidRPr="00104D94">
        <w:t xml:space="preserve">Sues H-D, Shubin NH, Olsen PE: </w:t>
      </w:r>
      <w:r w:rsidRPr="00104D94">
        <w:rPr>
          <w:b/>
        </w:rPr>
        <w:t>A new sphenodontian (Lepidosauria: Rhynchocephalia) from the McCoy Brook Formation (Lower Jurassic) of Nova Scotia. Canada.</w:t>
      </w:r>
      <w:r w:rsidRPr="00104D94">
        <w:rPr>
          <w:i/>
        </w:rPr>
        <w:t xml:space="preserve"> </w:t>
      </w:r>
      <w:proofErr w:type="gramStart"/>
      <w:r w:rsidRPr="00104D94">
        <w:rPr>
          <w:i/>
        </w:rPr>
        <w:t>J Vert Paleontol</w:t>
      </w:r>
      <w:r w:rsidRPr="00104D94">
        <w:t xml:space="preserve"> 1994, </w:t>
      </w:r>
      <w:r w:rsidRPr="00104D94">
        <w:rPr>
          <w:b/>
        </w:rPr>
        <w:t>14:</w:t>
      </w:r>
      <w:r w:rsidRPr="00104D94">
        <w:t>327-340.</w:t>
      </w:r>
      <w:proofErr w:type="gramEnd"/>
    </w:p>
    <w:p w:rsidR="00AB469C" w:rsidRPr="00104D94" w:rsidRDefault="00AB469C" w:rsidP="00AB469C">
      <w:pPr>
        <w:spacing w:line="360" w:lineRule="auto"/>
        <w:ind w:left="720" w:hanging="720"/>
      </w:pPr>
      <w:r w:rsidRPr="00104D94">
        <w:t>Sullivan RM:</w:t>
      </w:r>
      <w:r w:rsidRPr="00104D94">
        <w:rPr>
          <w:b/>
        </w:rPr>
        <w:t xml:space="preserve"> Lizards from Swain Quarry "Fort Union Formation," Middle Paleocene (Torrejonian), Carbon County, Wyoming.</w:t>
      </w:r>
      <w:r w:rsidRPr="00104D94">
        <w:t xml:space="preserve"> </w:t>
      </w:r>
      <w:r w:rsidRPr="00104D94">
        <w:rPr>
          <w:i/>
        </w:rPr>
        <w:t xml:space="preserve">J Paleontol </w:t>
      </w:r>
      <w:r w:rsidRPr="00104D94">
        <w:t xml:space="preserve">1982, </w:t>
      </w:r>
      <w:r w:rsidRPr="00104D94">
        <w:rPr>
          <w:b/>
        </w:rPr>
        <w:t>56:</w:t>
      </w:r>
      <w:r w:rsidRPr="00104D94">
        <w:t>996-1010.</w:t>
      </w:r>
    </w:p>
    <w:p w:rsidR="00AB469C" w:rsidRPr="00104D94" w:rsidRDefault="00AB469C" w:rsidP="00AB469C">
      <w:pPr>
        <w:spacing w:line="360" w:lineRule="auto"/>
        <w:ind w:left="720" w:hanging="720"/>
        <w:rPr>
          <w:color w:val="000000"/>
        </w:rPr>
      </w:pPr>
      <w:r w:rsidRPr="00104D94">
        <w:rPr>
          <w:color w:val="000000"/>
        </w:rPr>
        <w:t xml:space="preserve">Sullivan RM: </w:t>
      </w:r>
      <w:r w:rsidRPr="00104D94">
        <w:rPr>
          <w:b/>
          <w:color w:val="000000"/>
        </w:rPr>
        <w:t xml:space="preserve">A New Middle Paleocene (Torrejonian) rhineurid amphisbaenian, </w:t>
      </w:r>
      <w:r w:rsidRPr="00104D94">
        <w:rPr>
          <w:b/>
          <w:i/>
          <w:color w:val="000000"/>
        </w:rPr>
        <w:t xml:space="preserve">Plesiorhineura tsentasi </w:t>
      </w:r>
      <w:r w:rsidRPr="00104D94">
        <w:rPr>
          <w:b/>
          <w:color w:val="000000"/>
        </w:rPr>
        <w:t>new genus, new species, from the San Juan Basin, New Mexico.</w:t>
      </w:r>
      <w:r w:rsidRPr="00104D94">
        <w:rPr>
          <w:color w:val="000000"/>
        </w:rPr>
        <w:t xml:space="preserve"> </w:t>
      </w:r>
      <w:r w:rsidRPr="00104D94">
        <w:rPr>
          <w:i/>
          <w:color w:val="000000"/>
        </w:rPr>
        <w:t xml:space="preserve">J Palaeontol </w:t>
      </w:r>
      <w:r w:rsidRPr="00104D94">
        <w:rPr>
          <w:color w:val="000000"/>
        </w:rPr>
        <w:t>1985, 59:1481-1485.</w:t>
      </w:r>
    </w:p>
    <w:p w:rsidR="00AB469C" w:rsidRPr="00104D94" w:rsidRDefault="00AB469C" w:rsidP="00AB469C">
      <w:pPr>
        <w:spacing w:line="360" w:lineRule="auto"/>
        <w:ind w:left="720" w:hanging="720"/>
      </w:pPr>
      <w:r w:rsidRPr="00104D94">
        <w:rPr>
          <w:color w:val="000000"/>
        </w:rPr>
        <w:t xml:space="preserve">Sullivan RM: </w:t>
      </w:r>
      <w:r w:rsidRPr="00104D94">
        <w:rPr>
          <w:b/>
          <w:color w:val="000000"/>
        </w:rPr>
        <w:t>Caudata and Squamata from Gidley and Silberling Quarries, Montana.</w:t>
      </w:r>
      <w:r w:rsidRPr="00104D94">
        <w:rPr>
          <w:color w:val="000000"/>
        </w:rPr>
        <w:t xml:space="preserve"> </w:t>
      </w:r>
      <w:r w:rsidRPr="00104D94">
        <w:rPr>
          <w:i/>
          <w:color w:val="000000"/>
        </w:rPr>
        <w:t xml:space="preserve">J Vertebr Paleontol </w:t>
      </w:r>
      <w:r w:rsidRPr="00104D94">
        <w:rPr>
          <w:color w:val="000000"/>
        </w:rPr>
        <w:t xml:space="preserve">1991, </w:t>
      </w:r>
      <w:r w:rsidRPr="00104D94">
        <w:rPr>
          <w:b/>
          <w:color w:val="000000"/>
        </w:rPr>
        <w:t>11:</w:t>
      </w:r>
      <w:r w:rsidRPr="00104D94">
        <w:rPr>
          <w:color w:val="000000"/>
        </w:rPr>
        <w:t xml:space="preserve">293-301. </w:t>
      </w:r>
    </w:p>
    <w:p w:rsidR="00AB469C" w:rsidRPr="00104D94" w:rsidRDefault="00AB469C" w:rsidP="00AB469C">
      <w:pPr>
        <w:spacing w:line="360" w:lineRule="auto"/>
        <w:ind w:left="720" w:hanging="720"/>
        <w:rPr>
          <w:color w:val="000000"/>
        </w:rPr>
      </w:pPr>
      <w:r w:rsidRPr="00104D94">
        <w:rPr>
          <w:color w:val="000000"/>
        </w:rPr>
        <w:t xml:space="preserve">Sullivan R, Keller T, Habersetzer J: </w:t>
      </w:r>
      <w:r w:rsidRPr="00104D94">
        <w:rPr>
          <w:b/>
          <w:color w:val="000000"/>
        </w:rPr>
        <w:t xml:space="preserve">Middle Eocene (Geiseltalian) anguid lizards from Geiseltal and Messel, Germany. I. </w:t>
      </w:r>
      <w:r w:rsidRPr="00104D94">
        <w:rPr>
          <w:b/>
          <w:i/>
          <w:color w:val="000000"/>
        </w:rPr>
        <w:t>Ophisauriscus quadrupes</w:t>
      </w:r>
      <w:r w:rsidRPr="00104D94">
        <w:rPr>
          <w:b/>
          <w:color w:val="000000"/>
        </w:rPr>
        <w:t xml:space="preserve"> Kuhn 1940.</w:t>
      </w:r>
      <w:r w:rsidRPr="00104D94">
        <w:rPr>
          <w:color w:val="000000"/>
        </w:rPr>
        <w:t xml:space="preserve"> </w:t>
      </w:r>
      <w:r w:rsidRPr="00104D94">
        <w:rPr>
          <w:i/>
          <w:color w:val="000000"/>
        </w:rPr>
        <w:t>Courier Forschungsinstitut Senckenberg</w:t>
      </w:r>
      <w:r w:rsidRPr="00104D94">
        <w:rPr>
          <w:color w:val="000000"/>
        </w:rPr>
        <w:t xml:space="preserve"> 1999, </w:t>
      </w:r>
      <w:r w:rsidRPr="00104D94">
        <w:rPr>
          <w:b/>
          <w:color w:val="000000"/>
        </w:rPr>
        <w:t>216:</w:t>
      </w:r>
      <w:r w:rsidRPr="00104D94">
        <w:rPr>
          <w:color w:val="000000"/>
        </w:rPr>
        <w:t>97-129.</w:t>
      </w:r>
    </w:p>
    <w:p w:rsidR="00AB469C" w:rsidRPr="00104D94" w:rsidRDefault="00AB469C" w:rsidP="00AB469C">
      <w:pPr>
        <w:spacing w:line="360" w:lineRule="auto"/>
        <w:ind w:left="900" w:hanging="900"/>
      </w:pPr>
      <w:r w:rsidRPr="00104D94">
        <w:t xml:space="preserve">Tatarinov LP: </w:t>
      </w:r>
      <w:r w:rsidRPr="00104D94">
        <w:rPr>
          <w:b/>
        </w:rPr>
        <w:t xml:space="preserve">Discovery of pseudosuchians in the Upper Permian of the USSR. </w:t>
      </w:r>
      <w:r w:rsidRPr="00104D94">
        <w:rPr>
          <w:i/>
        </w:rPr>
        <w:t>Paleontologicheskii Zhurnal</w:t>
      </w:r>
      <w:r w:rsidRPr="00104D94">
        <w:t xml:space="preserve"> 1960, </w:t>
      </w:r>
      <w:r w:rsidRPr="00104D94">
        <w:rPr>
          <w:b/>
        </w:rPr>
        <w:t>1960:</w:t>
      </w:r>
      <w:r w:rsidRPr="00104D94">
        <w:t>74-80. [</w:t>
      </w:r>
      <w:proofErr w:type="gramStart"/>
      <w:r w:rsidRPr="00104D94">
        <w:t>in</w:t>
      </w:r>
      <w:proofErr w:type="gramEnd"/>
      <w:r w:rsidRPr="00104D94">
        <w:t xml:space="preserve"> Russian]</w:t>
      </w:r>
    </w:p>
    <w:p w:rsidR="00AB469C" w:rsidRPr="00104D94" w:rsidRDefault="00AB469C" w:rsidP="00AB469C">
      <w:pPr>
        <w:spacing w:line="360" w:lineRule="auto"/>
        <w:ind w:left="900" w:hanging="900"/>
        <w:rPr>
          <w:color w:val="000000"/>
        </w:rPr>
      </w:pPr>
      <w:r w:rsidRPr="00104D94">
        <w:rPr>
          <w:color w:val="000000"/>
        </w:rPr>
        <w:lastRenderedPageBreak/>
        <w:t xml:space="preserve">Townsend TM, Larson A, Louis E, </w:t>
      </w:r>
      <w:proofErr w:type="gramStart"/>
      <w:r w:rsidRPr="00104D94">
        <w:rPr>
          <w:color w:val="000000"/>
        </w:rPr>
        <w:t>Macey</w:t>
      </w:r>
      <w:proofErr w:type="gramEnd"/>
      <w:r w:rsidRPr="00104D94">
        <w:rPr>
          <w:color w:val="000000"/>
        </w:rPr>
        <w:t xml:space="preserve"> JR: </w:t>
      </w:r>
      <w:r w:rsidRPr="00104D94">
        <w:rPr>
          <w:b/>
          <w:color w:val="000000"/>
        </w:rPr>
        <w:t>Molecular phylogenetics of Squamata: the position of snakes, amphisbaenians, and dibamids, and the root of the squamate tree.</w:t>
      </w:r>
      <w:r w:rsidRPr="00104D94">
        <w:rPr>
          <w:color w:val="000000"/>
        </w:rPr>
        <w:t xml:space="preserve"> </w:t>
      </w:r>
      <w:r w:rsidRPr="00104D94">
        <w:rPr>
          <w:i/>
          <w:color w:val="000000"/>
        </w:rPr>
        <w:t>Syst Biol</w:t>
      </w:r>
      <w:r w:rsidRPr="00104D94">
        <w:rPr>
          <w:color w:val="000000"/>
        </w:rPr>
        <w:t xml:space="preserve"> 2004, </w:t>
      </w:r>
      <w:r w:rsidRPr="00104D94">
        <w:rPr>
          <w:b/>
          <w:color w:val="000000"/>
        </w:rPr>
        <w:t>53:</w:t>
      </w:r>
      <w:r w:rsidRPr="00104D94">
        <w:rPr>
          <w:color w:val="000000"/>
        </w:rPr>
        <w:t>735-757.</w:t>
      </w:r>
    </w:p>
    <w:p w:rsidR="00AB469C" w:rsidRPr="00104D94" w:rsidRDefault="00AB469C" w:rsidP="00AB469C">
      <w:pPr>
        <w:spacing w:line="360" w:lineRule="auto"/>
        <w:ind w:left="900" w:hanging="900"/>
        <w:rPr>
          <w:color w:val="000000"/>
        </w:rPr>
      </w:pPr>
      <w:r w:rsidRPr="00104D94">
        <w:rPr>
          <w:color w:val="000000"/>
        </w:rPr>
        <w:t xml:space="preserve">Travouillon KJ, Legendre S, Archer M, </w:t>
      </w:r>
      <w:proofErr w:type="gramStart"/>
      <w:r w:rsidRPr="00104D94">
        <w:rPr>
          <w:color w:val="000000"/>
        </w:rPr>
        <w:t>Hand</w:t>
      </w:r>
      <w:proofErr w:type="gramEnd"/>
      <w:r w:rsidRPr="00104D94">
        <w:rPr>
          <w:color w:val="000000"/>
        </w:rPr>
        <w:t xml:space="preserve"> SJ: </w:t>
      </w:r>
      <w:r w:rsidRPr="00104D94">
        <w:rPr>
          <w:b/>
          <w:color w:val="000000"/>
        </w:rPr>
        <w:t>Palaeoecological analyses of Riversleigh's Oligo-Miocene sites: implications for and Oligo-Miocene climate change in Australia.</w:t>
      </w:r>
      <w:r w:rsidRPr="00104D94">
        <w:rPr>
          <w:color w:val="000000"/>
        </w:rPr>
        <w:t xml:space="preserve"> </w:t>
      </w:r>
      <w:r w:rsidRPr="00104D94">
        <w:rPr>
          <w:i/>
          <w:color w:val="000000"/>
        </w:rPr>
        <w:t xml:space="preserve">Palaeogeog Palaeoclim Palaeoecol </w:t>
      </w:r>
      <w:r w:rsidRPr="00104D94">
        <w:rPr>
          <w:color w:val="000000"/>
        </w:rPr>
        <w:t xml:space="preserve">2009, </w:t>
      </w:r>
      <w:r w:rsidRPr="00104D94">
        <w:rPr>
          <w:b/>
          <w:color w:val="000000"/>
        </w:rPr>
        <w:t>276:</w:t>
      </w:r>
      <w:r w:rsidRPr="00104D94">
        <w:rPr>
          <w:color w:val="000000"/>
        </w:rPr>
        <w:t>24-37</w:t>
      </w:r>
    </w:p>
    <w:p w:rsidR="00AB469C" w:rsidRPr="00104D94" w:rsidRDefault="00AB469C" w:rsidP="00AB469C">
      <w:pPr>
        <w:spacing w:line="360" w:lineRule="auto"/>
        <w:ind w:left="720" w:hanging="720"/>
        <w:rPr>
          <w:color w:val="000000"/>
        </w:rPr>
      </w:pPr>
      <w:r w:rsidRPr="00104D94">
        <w:rPr>
          <w:color w:val="000000"/>
        </w:rPr>
        <w:t xml:space="preserve">Tremaine K: </w:t>
      </w:r>
      <w:r w:rsidRPr="00104D94">
        <w:rPr>
          <w:b/>
          <w:color w:val="000000"/>
        </w:rPr>
        <w:t>Examining the Torrejonian (To2-To3) boundary in the Nacimiento Formation, San Juan Basin, New Mexico.</w:t>
      </w:r>
      <w:r w:rsidRPr="00104D94">
        <w:rPr>
          <w:color w:val="000000"/>
        </w:rPr>
        <w:t xml:space="preserve"> </w:t>
      </w:r>
      <w:r w:rsidRPr="00104D94">
        <w:rPr>
          <w:i/>
          <w:color w:val="000000"/>
        </w:rPr>
        <w:t xml:space="preserve">Geol Soc Am Abstr Prog </w:t>
      </w:r>
      <w:r w:rsidRPr="00104D94">
        <w:rPr>
          <w:color w:val="000000"/>
        </w:rPr>
        <w:t xml:space="preserve">2011, </w:t>
      </w:r>
      <w:r w:rsidRPr="00104D94">
        <w:rPr>
          <w:b/>
          <w:color w:val="000000"/>
        </w:rPr>
        <w:t>43:</w:t>
      </w:r>
      <w:r w:rsidRPr="00104D94">
        <w:rPr>
          <w:color w:val="000000"/>
        </w:rPr>
        <w:t xml:space="preserve">120. </w:t>
      </w:r>
    </w:p>
    <w:p w:rsidR="00AB469C" w:rsidRPr="00104D94" w:rsidRDefault="00AB469C" w:rsidP="00AB469C">
      <w:pPr>
        <w:autoSpaceDE w:val="0"/>
        <w:autoSpaceDN w:val="0"/>
        <w:adjustRightInd w:val="0"/>
        <w:spacing w:line="360" w:lineRule="auto"/>
        <w:ind w:left="720" w:hanging="720"/>
      </w:pPr>
      <w:r w:rsidRPr="00104D94">
        <w:t>Vaughan DJ, Sweeney MA, Friedrich G, Diedel R, Haranczyk C:</w:t>
      </w:r>
      <w:r w:rsidR="00A67078" w:rsidRPr="00104D94">
        <w:t xml:space="preserve"> </w:t>
      </w:r>
      <w:r w:rsidRPr="00104D94">
        <w:rPr>
          <w:b/>
        </w:rPr>
        <w:t>The Kupferschiefer; an overview with an appraisal of the different types of mineralization.</w:t>
      </w:r>
      <w:r w:rsidRPr="00104D94">
        <w:t xml:space="preserve"> </w:t>
      </w:r>
      <w:r w:rsidRPr="00104D94">
        <w:rPr>
          <w:i/>
        </w:rPr>
        <w:t>Econ Geol</w:t>
      </w:r>
      <w:r w:rsidRPr="00104D94">
        <w:t xml:space="preserve"> 1989,</w:t>
      </w:r>
      <w:r w:rsidR="00A67078" w:rsidRPr="00104D94">
        <w:t xml:space="preserve"> </w:t>
      </w:r>
      <w:r w:rsidRPr="00104D94">
        <w:rPr>
          <w:b/>
        </w:rPr>
        <w:t>84:</w:t>
      </w:r>
      <w:r w:rsidRPr="00104D94">
        <w:t>1003-1027.</w:t>
      </w:r>
    </w:p>
    <w:p w:rsidR="00AB469C" w:rsidRPr="00104D94" w:rsidRDefault="00AB469C" w:rsidP="00AB469C">
      <w:pPr>
        <w:spacing w:line="480" w:lineRule="auto"/>
        <w:ind w:left="900" w:hanging="900"/>
      </w:pPr>
      <w:r w:rsidRPr="00104D94">
        <w:t xml:space="preserve">Vidal N, Hedges SB: </w:t>
      </w:r>
      <w:r w:rsidRPr="00104D94">
        <w:rPr>
          <w:b/>
        </w:rPr>
        <w:t xml:space="preserve">The phylogeny of squamate reptiles (lizards, snakes, and amphisbaenians) inferred from nine nuclear protein-coding genes. </w:t>
      </w:r>
      <w:r w:rsidRPr="00104D94">
        <w:rPr>
          <w:i/>
        </w:rPr>
        <w:t>C R Biol</w:t>
      </w:r>
      <w:r w:rsidRPr="00104D94">
        <w:t xml:space="preserve"> 2005, </w:t>
      </w:r>
      <w:r w:rsidRPr="00104D94">
        <w:rPr>
          <w:b/>
        </w:rPr>
        <w:t>328:</w:t>
      </w:r>
      <w:r w:rsidRPr="00104D94">
        <w:t>1000-1008.</w:t>
      </w:r>
    </w:p>
    <w:p w:rsidR="00AB469C" w:rsidRPr="00104D94" w:rsidRDefault="00AB469C" w:rsidP="00AB469C">
      <w:pPr>
        <w:spacing w:line="480" w:lineRule="auto"/>
        <w:ind w:left="900" w:hanging="900"/>
      </w:pPr>
      <w:r w:rsidRPr="00104D94">
        <w:t xml:space="preserve">Waldman M, Evans SE: </w:t>
      </w:r>
      <w:r w:rsidRPr="00104D94">
        <w:rPr>
          <w:b/>
        </w:rPr>
        <w:t>Lepidosauromorph reptiles from the Middle Jurassic of Skye.</w:t>
      </w:r>
      <w:r w:rsidRPr="00104D94">
        <w:t xml:space="preserve"> </w:t>
      </w:r>
      <w:r w:rsidRPr="00104D94">
        <w:rPr>
          <w:i/>
          <w:iCs/>
        </w:rPr>
        <w:t xml:space="preserve">Zool J Linn Soc </w:t>
      </w:r>
      <w:r w:rsidRPr="00104D94">
        <w:t xml:space="preserve">1994, </w:t>
      </w:r>
      <w:r w:rsidRPr="00104D94">
        <w:rPr>
          <w:b/>
          <w:bCs/>
        </w:rPr>
        <w:t>112</w:t>
      </w:r>
      <w:r w:rsidRPr="00104D94">
        <w:rPr>
          <w:b/>
        </w:rPr>
        <w:t>:</w:t>
      </w:r>
      <w:r w:rsidRPr="00104D94">
        <w:t>135-150.</w:t>
      </w:r>
    </w:p>
    <w:p w:rsidR="00AB469C" w:rsidRPr="00104D94" w:rsidRDefault="00AB469C" w:rsidP="00AB469C">
      <w:pPr>
        <w:spacing w:line="360" w:lineRule="auto"/>
        <w:ind w:left="720" w:hanging="720"/>
      </w:pPr>
      <w:r w:rsidRPr="00104D94">
        <w:t xml:space="preserve">Wang, X.L. and Zhou, Z.H: </w:t>
      </w:r>
      <w:r w:rsidRPr="00104D94">
        <w:rPr>
          <w:b/>
        </w:rPr>
        <w:t>Mesozoic Pompei.</w:t>
      </w:r>
      <w:r w:rsidRPr="00104D94">
        <w:t xml:space="preserve"> </w:t>
      </w:r>
      <w:proofErr w:type="gramStart"/>
      <w:r w:rsidRPr="00104D94">
        <w:t>In</w:t>
      </w:r>
      <w:r w:rsidRPr="00104D94">
        <w:rPr>
          <w:i/>
        </w:rPr>
        <w:t xml:space="preserve"> The Jehol Biota</w:t>
      </w:r>
      <w:r w:rsidRPr="00104D94">
        <w:t>.</w:t>
      </w:r>
      <w:proofErr w:type="gramEnd"/>
      <w:r w:rsidRPr="00104D94">
        <w:t xml:space="preserve"> Edited by Chang MM, Chen PJ, Wang YQ, Wang Y. Shanghai: Shanghai Scientific and Technical Publishers; 2003:19-35.</w:t>
      </w:r>
    </w:p>
    <w:p w:rsidR="00AB469C" w:rsidRPr="00104D94" w:rsidRDefault="00AB469C" w:rsidP="00AB469C">
      <w:pPr>
        <w:widowControl w:val="0"/>
        <w:autoSpaceDE w:val="0"/>
        <w:autoSpaceDN w:val="0"/>
        <w:adjustRightInd w:val="0"/>
        <w:spacing w:line="360" w:lineRule="auto"/>
        <w:ind w:left="720" w:hanging="720"/>
      </w:pPr>
      <w:r w:rsidRPr="00104D94">
        <w:t xml:space="preserve">Werneburg I, Sánchez-Villagra MR: </w:t>
      </w:r>
      <w:r w:rsidRPr="00104D94">
        <w:rPr>
          <w:b/>
        </w:rPr>
        <w:t>Timing of organogenesis support basal position of turtles in the amniote tree of life.</w:t>
      </w:r>
      <w:r w:rsidRPr="00104D94">
        <w:t xml:space="preserve"> BMC Evol Biol 2009, </w:t>
      </w:r>
      <w:r w:rsidRPr="00104D94">
        <w:rPr>
          <w:b/>
        </w:rPr>
        <w:t>9:</w:t>
      </w:r>
      <w:r w:rsidRPr="00104D94">
        <w:t>82</w:t>
      </w:r>
    </w:p>
    <w:p w:rsidR="00AB469C" w:rsidRPr="00104D94" w:rsidRDefault="00AB469C" w:rsidP="00AB469C">
      <w:pPr>
        <w:spacing w:line="360" w:lineRule="auto"/>
        <w:ind w:left="900" w:hanging="900"/>
      </w:pPr>
      <w:r w:rsidRPr="00104D94">
        <w:t xml:space="preserve">Whiteside DI: </w:t>
      </w:r>
      <w:r w:rsidRPr="00104D94">
        <w:rPr>
          <w:b/>
        </w:rPr>
        <w:t xml:space="preserve">The head skeleton of the Rhaetian sphenodontid </w:t>
      </w:r>
      <w:r w:rsidRPr="00104D94">
        <w:rPr>
          <w:b/>
          <w:i/>
        </w:rPr>
        <w:t xml:space="preserve">Diphydontosaurus avonis </w:t>
      </w:r>
      <w:r w:rsidRPr="00104D94">
        <w:rPr>
          <w:b/>
        </w:rPr>
        <w:t xml:space="preserve">gen. </w:t>
      </w:r>
      <w:proofErr w:type="gramStart"/>
      <w:r w:rsidRPr="00104D94">
        <w:rPr>
          <w:b/>
        </w:rPr>
        <w:t>et</w:t>
      </w:r>
      <w:proofErr w:type="gramEnd"/>
      <w:r w:rsidRPr="00104D94">
        <w:rPr>
          <w:b/>
        </w:rPr>
        <w:t xml:space="preserve"> sp. nov., and the modernising of a living fossil.</w:t>
      </w:r>
      <w:r w:rsidRPr="00104D94">
        <w:t xml:space="preserve"> </w:t>
      </w:r>
      <w:r w:rsidRPr="00104D94">
        <w:rPr>
          <w:i/>
        </w:rPr>
        <w:t>Phil. Trans R Soc B</w:t>
      </w:r>
      <w:r w:rsidRPr="00104D94">
        <w:t xml:space="preserve"> 1986, </w:t>
      </w:r>
      <w:r w:rsidRPr="00104D94">
        <w:rPr>
          <w:b/>
        </w:rPr>
        <w:t>312:</w:t>
      </w:r>
      <w:r w:rsidRPr="00104D94">
        <w:t>379-430.</w:t>
      </w:r>
    </w:p>
    <w:p w:rsidR="00AB469C" w:rsidRPr="00104D94" w:rsidRDefault="00AB469C" w:rsidP="00AB469C">
      <w:pPr>
        <w:pStyle w:val="references"/>
        <w:spacing w:line="360" w:lineRule="auto"/>
        <w:ind w:left="900" w:hanging="900"/>
        <w:rPr>
          <w:sz w:val="24"/>
        </w:rPr>
      </w:pPr>
      <w:r w:rsidRPr="00104D94">
        <w:rPr>
          <w:sz w:val="24"/>
          <w:lang w:val="en-GB"/>
        </w:rPr>
        <w:t xml:space="preserve">Wiens JJ, Brandley MC, </w:t>
      </w:r>
      <w:proofErr w:type="gramStart"/>
      <w:r w:rsidRPr="00104D94">
        <w:rPr>
          <w:sz w:val="24"/>
          <w:lang w:val="en-GB"/>
        </w:rPr>
        <w:t>Reeder</w:t>
      </w:r>
      <w:proofErr w:type="gramEnd"/>
      <w:r w:rsidRPr="00104D94">
        <w:rPr>
          <w:sz w:val="24"/>
          <w:lang w:val="en-GB"/>
        </w:rPr>
        <w:t xml:space="preserve"> TW: </w:t>
      </w:r>
      <w:r w:rsidRPr="00104D94">
        <w:rPr>
          <w:b/>
          <w:sz w:val="24"/>
          <w:lang w:val="en-GB"/>
        </w:rPr>
        <w:t xml:space="preserve">Why does a trait evolve multiple times within a clade? </w:t>
      </w:r>
      <w:proofErr w:type="gramStart"/>
      <w:r w:rsidRPr="00104D94">
        <w:rPr>
          <w:b/>
          <w:sz w:val="24"/>
          <w:lang w:val="en-GB"/>
        </w:rPr>
        <w:t>Repeated evolution of snakelike body form in squamate reptiles.</w:t>
      </w:r>
      <w:proofErr w:type="gramEnd"/>
      <w:r w:rsidRPr="00104D94">
        <w:rPr>
          <w:sz w:val="24"/>
          <w:lang w:val="en-GB"/>
        </w:rPr>
        <w:t xml:space="preserve"> </w:t>
      </w:r>
      <w:r w:rsidRPr="00104D94">
        <w:rPr>
          <w:i/>
          <w:sz w:val="24"/>
          <w:lang w:val="en-GB"/>
        </w:rPr>
        <w:t xml:space="preserve">Evolution </w:t>
      </w:r>
      <w:r w:rsidRPr="00104D94">
        <w:rPr>
          <w:sz w:val="24"/>
          <w:lang w:val="en-GB"/>
        </w:rPr>
        <w:t>2006, 60: 123</w:t>
      </w:r>
      <w:r w:rsidRPr="00104D94">
        <w:rPr>
          <w:sz w:val="24"/>
        </w:rPr>
        <w:t>–141.</w:t>
      </w:r>
    </w:p>
    <w:p w:rsidR="00AB469C" w:rsidRPr="00104D94" w:rsidRDefault="00AB469C" w:rsidP="00AB469C">
      <w:pPr>
        <w:pStyle w:val="references"/>
        <w:spacing w:line="360" w:lineRule="auto"/>
        <w:ind w:left="900" w:hanging="900"/>
        <w:rPr>
          <w:sz w:val="24"/>
        </w:rPr>
      </w:pPr>
      <w:r w:rsidRPr="00104D94">
        <w:rPr>
          <w:sz w:val="24"/>
        </w:rPr>
        <w:t xml:space="preserve">Wiens JJ, Kuczynski CA, Townsend T, Reeder TW, Mulcahy DG, </w:t>
      </w:r>
      <w:proofErr w:type="gramStart"/>
      <w:r w:rsidRPr="00104D94">
        <w:rPr>
          <w:sz w:val="24"/>
        </w:rPr>
        <w:t>Sites</w:t>
      </w:r>
      <w:proofErr w:type="gramEnd"/>
      <w:r w:rsidRPr="00104D94">
        <w:rPr>
          <w:sz w:val="24"/>
        </w:rPr>
        <w:t xml:space="preserve"> Jr. JW: </w:t>
      </w:r>
      <w:r w:rsidRPr="00104D94">
        <w:rPr>
          <w:b/>
          <w:sz w:val="24"/>
        </w:rPr>
        <w:t xml:space="preserve">Combining phylogenomics and fossils in higher-level squamate reptile phylogeny: molecular data change the placement of fossil taxa. </w:t>
      </w:r>
      <w:r w:rsidRPr="00104D94">
        <w:rPr>
          <w:i/>
          <w:sz w:val="24"/>
        </w:rPr>
        <w:t>Syst Biol</w:t>
      </w:r>
      <w:r w:rsidRPr="00104D94">
        <w:rPr>
          <w:sz w:val="24"/>
        </w:rPr>
        <w:t xml:space="preserve"> 2010, </w:t>
      </w:r>
      <w:r w:rsidRPr="00104D94">
        <w:rPr>
          <w:b/>
          <w:sz w:val="24"/>
        </w:rPr>
        <w:t>59:</w:t>
      </w:r>
      <w:r w:rsidRPr="00104D94">
        <w:rPr>
          <w:sz w:val="24"/>
        </w:rPr>
        <w:t>1-15.</w:t>
      </w:r>
    </w:p>
    <w:p w:rsidR="00AB469C" w:rsidRPr="00104D94" w:rsidRDefault="00AB469C" w:rsidP="00AB469C">
      <w:pPr>
        <w:spacing w:line="360" w:lineRule="auto"/>
        <w:ind w:left="720" w:hanging="720"/>
        <w:rPr>
          <w:color w:val="000000"/>
        </w:rPr>
      </w:pPr>
      <w:r w:rsidRPr="00104D94">
        <w:rPr>
          <w:color w:val="000000"/>
        </w:rPr>
        <w:t xml:space="preserve">Williamson TE, Nichols DJ, Weil A: </w:t>
      </w:r>
      <w:r w:rsidRPr="00104D94">
        <w:rPr>
          <w:b/>
          <w:color w:val="000000"/>
        </w:rPr>
        <w:t>Paleocene palynomorph assemblages from the Nacimiento Formation, San Juan Basin, New Mexico, and their biostratigraphic significance</w:t>
      </w:r>
      <w:r w:rsidRPr="00104D94">
        <w:rPr>
          <w:color w:val="000000"/>
        </w:rPr>
        <w:t xml:space="preserve">. </w:t>
      </w:r>
      <w:r w:rsidRPr="00104D94">
        <w:rPr>
          <w:i/>
          <w:color w:val="000000"/>
        </w:rPr>
        <w:t>New Mex Geol</w:t>
      </w:r>
      <w:r w:rsidRPr="00104D94">
        <w:rPr>
          <w:color w:val="000000"/>
        </w:rPr>
        <w:t xml:space="preserve"> 2008, </w:t>
      </w:r>
      <w:r w:rsidRPr="00104D94">
        <w:rPr>
          <w:b/>
          <w:color w:val="000000"/>
        </w:rPr>
        <w:t>30:</w:t>
      </w:r>
      <w:r w:rsidRPr="00104D94">
        <w:rPr>
          <w:color w:val="000000"/>
        </w:rPr>
        <w:t>3-11.</w:t>
      </w:r>
    </w:p>
    <w:p w:rsidR="00AB469C" w:rsidRPr="00104D94" w:rsidRDefault="00AB469C" w:rsidP="00AB469C">
      <w:pPr>
        <w:spacing w:line="360" w:lineRule="auto"/>
        <w:ind w:left="720" w:hanging="720"/>
        <w:rPr>
          <w:color w:val="000000"/>
        </w:rPr>
      </w:pPr>
      <w:r w:rsidRPr="00104D94">
        <w:rPr>
          <w:color w:val="000000"/>
        </w:rPr>
        <w:lastRenderedPageBreak/>
        <w:t xml:space="preserve">Wolfe AP, Tappert R, Muehlenbachs K, Boudreau M, McKellar RC, Basinger JF, Garrett A: </w:t>
      </w:r>
      <w:r w:rsidRPr="00104D94">
        <w:rPr>
          <w:b/>
          <w:color w:val="000000"/>
        </w:rPr>
        <w:t xml:space="preserve">A new proposal concerning the botanical origin of Baltic amber. </w:t>
      </w:r>
      <w:r w:rsidRPr="00104D94">
        <w:rPr>
          <w:i/>
          <w:color w:val="000000"/>
        </w:rPr>
        <w:t>Proc R Soc B</w:t>
      </w:r>
      <w:r w:rsidRPr="00104D94">
        <w:rPr>
          <w:color w:val="000000"/>
        </w:rPr>
        <w:t xml:space="preserve"> 2009, </w:t>
      </w:r>
      <w:r w:rsidRPr="00104D94">
        <w:rPr>
          <w:b/>
          <w:color w:val="000000"/>
        </w:rPr>
        <w:t>276:</w:t>
      </w:r>
      <w:r w:rsidRPr="00104D94">
        <w:rPr>
          <w:color w:val="000000"/>
        </w:rPr>
        <w:t>3403-3412.</w:t>
      </w:r>
    </w:p>
    <w:p w:rsidR="00AB469C" w:rsidRPr="00104D94" w:rsidRDefault="00AB469C" w:rsidP="00AB469C">
      <w:pPr>
        <w:spacing w:line="360" w:lineRule="auto"/>
        <w:ind w:left="900" w:hanging="900"/>
        <w:rPr>
          <w:color w:val="000000"/>
        </w:rPr>
      </w:pPr>
      <w:r w:rsidRPr="00104D94">
        <w:rPr>
          <w:color w:val="000000"/>
        </w:rPr>
        <w:t xml:space="preserve">Woodburne MO, MacFadden BJ, Case JA, Springer MS, Pledge NS, Power JD, Woodburne JM, </w:t>
      </w:r>
      <w:proofErr w:type="gramStart"/>
      <w:r w:rsidRPr="00104D94">
        <w:rPr>
          <w:color w:val="000000"/>
        </w:rPr>
        <w:t>Springer</w:t>
      </w:r>
      <w:proofErr w:type="gramEnd"/>
      <w:r w:rsidRPr="00104D94">
        <w:rPr>
          <w:color w:val="000000"/>
        </w:rPr>
        <w:t xml:space="preserve"> KB: </w:t>
      </w:r>
      <w:r w:rsidRPr="00104D94">
        <w:rPr>
          <w:b/>
          <w:color w:val="000000"/>
        </w:rPr>
        <w:t>Land mammal biostratigraphy and magnetostratigraphy of the Etadunna Formation (Late Oligocene) of South Australia.</w:t>
      </w:r>
      <w:r w:rsidRPr="00104D94">
        <w:rPr>
          <w:color w:val="000000"/>
        </w:rPr>
        <w:t xml:space="preserve"> </w:t>
      </w:r>
      <w:r w:rsidRPr="00104D94">
        <w:rPr>
          <w:i/>
          <w:color w:val="000000"/>
        </w:rPr>
        <w:t>J Vertebr Paleontol</w:t>
      </w:r>
      <w:r w:rsidRPr="00104D94">
        <w:rPr>
          <w:color w:val="000000"/>
        </w:rPr>
        <w:t xml:space="preserve"> 1993, </w:t>
      </w:r>
      <w:r w:rsidRPr="00104D94">
        <w:rPr>
          <w:b/>
          <w:color w:val="000000"/>
        </w:rPr>
        <w:t>134:</w:t>
      </w:r>
      <w:r w:rsidRPr="00104D94">
        <w:rPr>
          <w:color w:val="000000"/>
        </w:rPr>
        <w:t xml:space="preserve">483–515. </w:t>
      </w:r>
    </w:p>
    <w:p w:rsidR="00AB469C" w:rsidRPr="00104D94" w:rsidRDefault="00AB469C" w:rsidP="00AB469C">
      <w:pPr>
        <w:spacing w:line="360" w:lineRule="auto"/>
        <w:ind w:left="900" w:hanging="900"/>
      </w:pPr>
      <w:r w:rsidRPr="00104D94">
        <w:t xml:space="preserve">Wu X-C: </w:t>
      </w:r>
      <w:r w:rsidRPr="00104D94">
        <w:rPr>
          <w:b/>
        </w:rPr>
        <w:t>The discovery of a new thecodont from north east Shanxi.</w:t>
      </w:r>
      <w:r w:rsidRPr="00104D94">
        <w:t xml:space="preserve"> </w:t>
      </w:r>
      <w:r w:rsidRPr="00104D94">
        <w:rPr>
          <w:i/>
        </w:rPr>
        <w:t>Vertebr PalAsiatica</w:t>
      </w:r>
      <w:r w:rsidRPr="00104D94">
        <w:t xml:space="preserve"> 1981, </w:t>
      </w:r>
      <w:r w:rsidRPr="00104D94">
        <w:rPr>
          <w:b/>
        </w:rPr>
        <w:t>19:</w:t>
      </w:r>
      <w:r w:rsidRPr="00104D94">
        <w:t>122-132.</w:t>
      </w:r>
    </w:p>
    <w:p w:rsidR="00AB469C" w:rsidRPr="00104D94" w:rsidRDefault="00AB469C" w:rsidP="00AB469C">
      <w:pPr>
        <w:widowControl w:val="0"/>
        <w:autoSpaceDE w:val="0"/>
        <w:autoSpaceDN w:val="0"/>
        <w:adjustRightInd w:val="0"/>
        <w:spacing w:line="360" w:lineRule="auto"/>
        <w:ind w:left="720" w:hanging="720"/>
      </w:pPr>
      <w:r w:rsidRPr="00104D94">
        <w:t xml:space="preserve">Wu X-C: </w:t>
      </w:r>
      <w:r w:rsidRPr="00104D94">
        <w:rPr>
          <w:b/>
        </w:rPr>
        <w:t xml:space="preserve">Late Triassic-Early Jurassic sphenodontians from China and the phylogeny of the Sphenodontia. </w:t>
      </w:r>
      <w:r w:rsidRPr="00104D94">
        <w:t xml:space="preserve">In </w:t>
      </w:r>
      <w:r w:rsidRPr="00104D94">
        <w:rPr>
          <w:i/>
        </w:rPr>
        <w:t>In the shadow of the dinosaurs: Early Mesozoic tetrapods</w:t>
      </w:r>
      <w:r w:rsidRPr="00104D94">
        <w:t xml:space="preserve">. </w:t>
      </w:r>
      <w:proofErr w:type="gramStart"/>
      <w:r w:rsidRPr="00104D94">
        <w:t>Edited by Fraser NC, Sues H-D.</w:t>
      </w:r>
      <w:proofErr w:type="gramEnd"/>
      <w:r w:rsidRPr="00104D94">
        <w:t xml:space="preserve"> Cambridge: Cambridge University Press; 1994:38–69.</w:t>
      </w:r>
    </w:p>
    <w:p w:rsidR="00AB469C" w:rsidRPr="00104D94" w:rsidRDefault="00AB469C" w:rsidP="00AB469C">
      <w:pPr>
        <w:widowControl w:val="0"/>
        <w:autoSpaceDE w:val="0"/>
        <w:autoSpaceDN w:val="0"/>
        <w:adjustRightInd w:val="0"/>
        <w:spacing w:line="360" w:lineRule="auto"/>
        <w:ind w:left="720" w:hanging="720"/>
        <w:rPr>
          <w:lang w:val="en-US" w:eastAsia="en-US"/>
        </w:rPr>
      </w:pPr>
      <w:r w:rsidRPr="00104D94">
        <w:t xml:space="preserve">Zardoya R, Meyer A: </w:t>
      </w:r>
      <w:r w:rsidRPr="00104D94">
        <w:rPr>
          <w:b/>
        </w:rPr>
        <w:t>C</w:t>
      </w:r>
      <w:r w:rsidRPr="00104D94">
        <w:rPr>
          <w:b/>
          <w:lang w:val="en-US" w:eastAsia="en-US"/>
        </w:rPr>
        <w:t>omplete mitochondrial genome suggests diapsid affinities of turtles.</w:t>
      </w:r>
      <w:r w:rsidRPr="00104D94">
        <w:rPr>
          <w:i/>
          <w:lang w:val="en-US" w:eastAsia="en-US"/>
        </w:rPr>
        <w:t xml:space="preserve"> Proc Nat Acad Sci</w:t>
      </w:r>
      <w:r w:rsidRPr="00104D94">
        <w:rPr>
          <w:lang w:val="en-US" w:eastAsia="en-US"/>
        </w:rPr>
        <w:t xml:space="preserve"> 1998, </w:t>
      </w:r>
      <w:r w:rsidRPr="00104D94">
        <w:rPr>
          <w:b/>
          <w:lang w:val="en-US" w:eastAsia="en-US"/>
        </w:rPr>
        <w:t>95:</w:t>
      </w:r>
      <w:r w:rsidRPr="00104D94">
        <w:rPr>
          <w:lang w:val="en-US" w:eastAsia="en-US"/>
        </w:rPr>
        <w:t>4226-14231.</w:t>
      </w:r>
    </w:p>
    <w:p w:rsidR="00A67078" w:rsidRPr="00104D94" w:rsidRDefault="00AB469C" w:rsidP="00AB469C">
      <w:pPr>
        <w:widowControl w:val="0"/>
        <w:autoSpaceDE w:val="0"/>
        <w:autoSpaceDN w:val="0"/>
        <w:adjustRightInd w:val="0"/>
        <w:spacing w:line="360" w:lineRule="auto"/>
        <w:ind w:left="720" w:hanging="720"/>
        <w:rPr>
          <w:lang w:val="en-US" w:eastAsia="en-US"/>
        </w:rPr>
      </w:pPr>
      <w:r w:rsidRPr="00104D94">
        <w:rPr>
          <w:lang w:val="en-US" w:eastAsia="en-US"/>
        </w:rPr>
        <w:t xml:space="preserve">Zardoya R, Meyer A: </w:t>
      </w:r>
      <w:r w:rsidRPr="00104D94">
        <w:rPr>
          <w:b/>
          <w:lang w:val="en-US" w:eastAsia="en-US"/>
        </w:rPr>
        <w:t>The evolutionary position of turtles revisited.</w:t>
      </w:r>
      <w:r w:rsidRPr="00104D94">
        <w:rPr>
          <w:lang w:val="en-US" w:eastAsia="en-US"/>
        </w:rPr>
        <w:t xml:space="preserve"> </w:t>
      </w:r>
      <w:r w:rsidRPr="00104D94">
        <w:rPr>
          <w:i/>
          <w:lang w:val="en-US" w:eastAsia="en-US"/>
        </w:rPr>
        <w:t>Naturwissenschaften</w:t>
      </w:r>
      <w:r w:rsidRPr="00104D94">
        <w:rPr>
          <w:lang w:val="en-US" w:eastAsia="en-US"/>
        </w:rPr>
        <w:t xml:space="preserve"> 2001, </w:t>
      </w:r>
      <w:r w:rsidRPr="00104D94">
        <w:rPr>
          <w:b/>
          <w:lang w:val="en-US" w:eastAsia="en-US"/>
        </w:rPr>
        <w:t>88:</w:t>
      </w:r>
      <w:r w:rsidRPr="00104D94">
        <w:rPr>
          <w:lang w:val="en-US" w:eastAsia="en-US"/>
        </w:rPr>
        <w:t>193-200.</w:t>
      </w:r>
    </w:p>
    <w:p w:rsidR="00A67078" w:rsidRPr="00104D94" w:rsidRDefault="00A67078" w:rsidP="00AB469C">
      <w:pPr>
        <w:widowControl w:val="0"/>
        <w:autoSpaceDE w:val="0"/>
        <w:autoSpaceDN w:val="0"/>
        <w:adjustRightInd w:val="0"/>
        <w:spacing w:line="360" w:lineRule="auto"/>
        <w:ind w:left="720" w:hanging="720"/>
        <w:rPr>
          <w:lang w:val="en-US" w:eastAsia="en-US"/>
        </w:rPr>
      </w:pPr>
    </w:p>
    <w:p w:rsidR="00AB469C" w:rsidRPr="00104D94" w:rsidRDefault="00AB469C" w:rsidP="00AB469C">
      <w:pPr>
        <w:widowControl w:val="0"/>
        <w:autoSpaceDE w:val="0"/>
        <w:autoSpaceDN w:val="0"/>
        <w:adjustRightInd w:val="0"/>
        <w:spacing w:line="360" w:lineRule="auto"/>
        <w:ind w:left="720" w:hanging="720"/>
      </w:pPr>
    </w:p>
    <w:sectPr w:rsidR="00AB469C" w:rsidRPr="00104D94" w:rsidSect="00AB469C">
      <w:footerReference w:type="default" r:id="rId13"/>
      <w:pgSz w:w="11906" w:h="16838"/>
      <w:pgMar w:top="1134" w:right="1134" w:bottom="1242"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CB1" w:rsidRDefault="00296CB1">
      <w:r>
        <w:separator/>
      </w:r>
    </w:p>
  </w:endnote>
  <w:endnote w:type="continuationSeparator" w:id="0">
    <w:p w:rsidR="00296CB1" w:rsidRDefault="00296C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ans-serif">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08F" w:rsidRDefault="00DC208F" w:rsidP="00AB469C">
    <w:pPr>
      <w:pStyle w:val="Footer"/>
      <w:jc w:val="center"/>
    </w:pPr>
    <w:r>
      <w:t xml:space="preserve">- </w:t>
    </w:r>
    <w:r w:rsidR="00F336A6">
      <w:rPr>
        <w:rStyle w:val="PageNumber"/>
      </w:rPr>
      <w:fldChar w:fldCharType="begin"/>
    </w:r>
    <w:r>
      <w:rPr>
        <w:rStyle w:val="PageNumber"/>
      </w:rPr>
      <w:instrText xml:space="preserve"> PAGE </w:instrText>
    </w:r>
    <w:r w:rsidR="00F336A6">
      <w:rPr>
        <w:rStyle w:val="PageNumber"/>
      </w:rPr>
      <w:fldChar w:fldCharType="separate"/>
    </w:r>
    <w:r w:rsidR="00820A57">
      <w:rPr>
        <w:rStyle w:val="PageNumber"/>
        <w:noProof/>
      </w:rPr>
      <w:t>49</w:t>
    </w:r>
    <w:r w:rsidR="00F336A6">
      <w:rPr>
        <w:rStyle w:val="PageNumber"/>
      </w:rPr>
      <w:fldChar w:fldCharType="end"/>
    </w:r>
    <w:r>
      <w:rPr>
        <w:rStyle w:val="PageNumber"/>
      </w:rPr>
      <w:t xml:space="preserve"> of </w:t>
    </w:r>
    <w:r w:rsidR="00F336A6">
      <w:rPr>
        <w:rStyle w:val="PageNumber"/>
      </w:rPr>
      <w:fldChar w:fldCharType="begin"/>
    </w:r>
    <w:r>
      <w:rPr>
        <w:rStyle w:val="PageNumber"/>
      </w:rPr>
      <w:instrText xml:space="preserve"> NUMPAGES </w:instrText>
    </w:r>
    <w:r w:rsidR="00F336A6">
      <w:rPr>
        <w:rStyle w:val="PageNumber"/>
      </w:rPr>
      <w:fldChar w:fldCharType="separate"/>
    </w:r>
    <w:r w:rsidR="00820A57">
      <w:rPr>
        <w:rStyle w:val="PageNumber"/>
        <w:noProof/>
      </w:rPr>
      <w:t>49</w:t>
    </w:r>
    <w:r w:rsidR="00F336A6">
      <w:rPr>
        <w:rStyle w:val="PageNumber"/>
      </w:rPr>
      <w:fldChar w:fldCharType="end"/>
    </w:r>
    <w:r>
      <w:rPr>
        <w:rStyle w:val="PageNumbe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CB1" w:rsidRDefault="00296CB1">
      <w:r>
        <w:separator/>
      </w:r>
    </w:p>
  </w:footnote>
  <w:footnote w:type="continuationSeparator" w:id="0">
    <w:p w:rsidR="00296CB1" w:rsidRDefault="00296C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46BCE"/>
    <w:multiLevelType w:val="hybridMultilevel"/>
    <w:tmpl w:val="F5B6FC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oNotTrackMoves/>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6E082E"/>
    <w:rsid w:val="0004388C"/>
    <w:rsid w:val="000B4B1C"/>
    <w:rsid w:val="000C1565"/>
    <w:rsid w:val="000C1C17"/>
    <w:rsid w:val="00104D94"/>
    <w:rsid w:val="00105382"/>
    <w:rsid w:val="00163067"/>
    <w:rsid w:val="00163073"/>
    <w:rsid w:val="00166404"/>
    <w:rsid w:val="001869E7"/>
    <w:rsid w:val="001B0B4C"/>
    <w:rsid w:val="001C5D38"/>
    <w:rsid w:val="001D2E02"/>
    <w:rsid w:val="00255AB0"/>
    <w:rsid w:val="00286AC4"/>
    <w:rsid w:val="00292E06"/>
    <w:rsid w:val="00296CB1"/>
    <w:rsid w:val="002A3AD7"/>
    <w:rsid w:val="002B0F64"/>
    <w:rsid w:val="002B27C0"/>
    <w:rsid w:val="002B7CB0"/>
    <w:rsid w:val="00320923"/>
    <w:rsid w:val="003419D3"/>
    <w:rsid w:val="0035205C"/>
    <w:rsid w:val="0036148E"/>
    <w:rsid w:val="00385337"/>
    <w:rsid w:val="00445837"/>
    <w:rsid w:val="00485AE9"/>
    <w:rsid w:val="004935AF"/>
    <w:rsid w:val="0049618F"/>
    <w:rsid w:val="005127D7"/>
    <w:rsid w:val="00590EE7"/>
    <w:rsid w:val="005B554F"/>
    <w:rsid w:val="005C4E01"/>
    <w:rsid w:val="005C65B6"/>
    <w:rsid w:val="005E5F4A"/>
    <w:rsid w:val="005F5109"/>
    <w:rsid w:val="00625B5B"/>
    <w:rsid w:val="00640CBE"/>
    <w:rsid w:val="006875CB"/>
    <w:rsid w:val="006D1CFF"/>
    <w:rsid w:val="006E082E"/>
    <w:rsid w:val="006E1022"/>
    <w:rsid w:val="006E3E96"/>
    <w:rsid w:val="00736994"/>
    <w:rsid w:val="00774361"/>
    <w:rsid w:val="007D400D"/>
    <w:rsid w:val="00815D22"/>
    <w:rsid w:val="00820A57"/>
    <w:rsid w:val="00846F94"/>
    <w:rsid w:val="00856AB1"/>
    <w:rsid w:val="008A2EC4"/>
    <w:rsid w:val="00930E30"/>
    <w:rsid w:val="00952DBB"/>
    <w:rsid w:val="00984B1C"/>
    <w:rsid w:val="009B0B66"/>
    <w:rsid w:val="009E481A"/>
    <w:rsid w:val="00A077F0"/>
    <w:rsid w:val="00A42B46"/>
    <w:rsid w:val="00A67078"/>
    <w:rsid w:val="00A73647"/>
    <w:rsid w:val="00AB469C"/>
    <w:rsid w:val="00B020F6"/>
    <w:rsid w:val="00B27EC5"/>
    <w:rsid w:val="00B446DB"/>
    <w:rsid w:val="00B542EB"/>
    <w:rsid w:val="00B57374"/>
    <w:rsid w:val="00B66FBE"/>
    <w:rsid w:val="00BB4127"/>
    <w:rsid w:val="00C92F9B"/>
    <w:rsid w:val="00CB60B2"/>
    <w:rsid w:val="00D17820"/>
    <w:rsid w:val="00D76BB5"/>
    <w:rsid w:val="00D83B75"/>
    <w:rsid w:val="00DA40C5"/>
    <w:rsid w:val="00DC208F"/>
    <w:rsid w:val="00E04036"/>
    <w:rsid w:val="00E15044"/>
    <w:rsid w:val="00E30FAB"/>
    <w:rsid w:val="00EA39D8"/>
    <w:rsid w:val="00EF2127"/>
    <w:rsid w:val="00EF5D1A"/>
    <w:rsid w:val="00F336A6"/>
    <w:rsid w:val="00F67FD0"/>
    <w:rsid w:val="00FC1BEA"/>
    <w:rsid w:val="00FD6DED"/>
    <w:rsid w:val="00FE4478"/>
    <w:rsid w:val="00FF59FD"/>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127"/>
    <w:rPr>
      <w:sz w:val="24"/>
      <w:szCs w:val="24"/>
      <w:lang w:val="en-GB" w:eastAsia="en-GB"/>
    </w:rPr>
  </w:style>
  <w:style w:type="paragraph" w:styleId="Heading1">
    <w:name w:val="heading 1"/>
    <w:aliases w:val="Marc heading 1,SFirst Header"/>
    <w:basedOn w:val="Normal"/>
    <w:next w:val="Normal"/>
    <w:link w:val="Heading1Char"/>
    <w:qFormat/>
    <w:rsid w:val="00F860FC"/>
    <w:pPr>
      <w:keepNext/>
      <w:spacing w:before="240" w:after="60" w:line="360" w:lineRule="auto"/>
      <w:outlineLvl w:val="0"/>
    </w:pPr>
    <w:rPr>
      <w:rFonts w:cs="Arial"/>
      <w:b/>
      <w:bCs/>
      <w:kern w:val="32"/>
      <w:sz w:val="32"/>
      <w:szCs w:val="32"/>
    </w:rPr>
  </w:style>
  <w:style w:type="paragraph" w:styleId="Heading2">
    <w:name w:val="heading 2"/>
    <w:basedOn w:val="Normal"/>
    <w:next w:val="Normal"/>
    <w:qFormat/>
    <w:rsid w:val="00F860FC"/>
    <w:pPr>
      <w:keepNext/>
      <w:spacing w:before="240" w:after="60"/>
      <w:outlineLvl w:val="1"/>
    </w:pPr>
    <w:rPr>
      <w:rFonts w:cs="Arial"/>
      <w:b/>
      <w:bCs/>
      <w:iCs/>
      <w:sz w:val="28"/>
      <w:szCs w:val="28"/>
    </w:rPr>
  </w:style>
  <w:style w:type="paragraph" w:styleId="Heading3">
    <w:name w:val="heading 3"/>
    <w:basedOn w:val="Normal"/>
    <w:next w:val="Normal"/>
    <w:qFormat/>
    <w:rsid w:val="00F860FC"/>
    <w:pPr>
      <w:keepNext/>
      <w:spacing w:before="240" w:after="60"/>
      <w:outlineLvl w:val="2"/>
    </w:pPr>
    <w:rPr>
      <w:rFonts w:cs="Arial"/>
      <w:b/>
      <w:bCs/>
      <w:szCs w:val="26"/>
    </w:rPr>
  </w:style>
  <w:style w:type="paragraph" w:styleId="Heading4">
    <w:name w:val="heading 4"/>
    <w:basedOn w:val="Normal"/>
    <w:next w:val="Normal"/>
    <w:qFormat/>
    <w:rsid w:val="003A3E54"/>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BiomechHeader2">
    <w:name w:val="J Biomech Header 2"/>
    <w:basedOn w:val="Heading2"/>
    <w:rsid w:val="00A60181"/>
    <w:rPr>
      <w:i/>
    </w:rPr>
  </w:style>
  <w:style w:type="character" w:customStyle="1" w:styleId="Heading1Char">
    <w:name w:val="Heading 1 Char"/>
    <w:aliases w:val="Marc heading 1 Char,SFirst Header Char"/>
    <w:link w:val="Heading1"/>
    <w:rsid w:val="003A3E54"/>
    <w:rPr>
      <w:rFonts w:cs="Arial"/>
      <w:b/>
      <w:bCs/>
      <w:kern w:val="32"/>
      <w:sz w:val="32"/>
      <w:szCs w:val="32"/>
      <w:lang w:val="en-GB" w:eastAsia="en-GB" w:bidi="ar-SA"/>
    </w:rPr>
  </w:style>
  <w:style w:type="paragraph" w:customStyle="1" w:styleId="MarcHeading4">
    <w:name w:val="Marc Heading 4"/>
    <w:basedOn w:val="Heading4"/>
    <w:rsid w:val="00A406D5"/>
    <w:pPr>
      <w:spacing w:line="480" w:lineRule="auto"/>
    </w:pPr>
    <w:rPr>
      <w:sz w:val="24"/>
      <w:lang w:val="en-US" w:eastAsia="en-US"/>
    </w:rPr>
  </w:style>
  <w:style w:type="paragraph" w:styleId="DocumentMap">
    <w:name w:val="Document Map"/>
    <w:basedOn w:val="Normal"/>
    <w:semiHidden/>
    <w:rsid w:val="003A3E54"/>
    <w:pPr>
      <w:shd w:val="clear" w:color="auto" w:fill="000080"/>
    </w:pPr>
    <w:rPr>
      <w:rFonts w:ascii="Tahoma" w:hAnsi="Tahoma" w:cs="Tahoma"/>
    </w:rPr>
  </w:style>
  <w:style w:type="paragraph" w:customStyle="1" w:styleId="Marc2">
    <w:name w:val="Marc 2"/>
    <w:basedOn w:val="Heading2"/>
    <w:link w:val="Marc2Char"/>
    <w:rsid w:val="00BC6030"/>
    <w:pPr>
      <w:spacing w:line="360" w:lineRule="auto"/>
    </w:pPr>
    <w:rPr>
      <w:b w:val="0"/>
      <w:lang w:val="en-US" w:eastAsia="en-US"/>
    </w:rPr>
  </w:style>
  <w:style w:type="character" w:customStyle="1" w:styleId="Marc2Char">
    <w:name w:val="Marc 2 Char"/>
    <w:link w:val="Marc2"/>
    <w:rsid w:val="00BC6030"/>
    <w:rPr>
      <w:rFonts w:cs="Arial"/>
      <w:bCs/>
      <w:iCs/>
      <w:sz w:val="28"/>
      <w:szCs w:val="28"/>
      <w:lang w:val="en-US" w:eastAsia="en-US" w:bidi="ar-SA"/>
    </w:rPr>
  </w:style>
  <w:style w:type="paragraph" w:customStyle="1" w:styleId="MarcHeading3">
    <w:name w:val="Marc Heading 3"/>
    <w:basedOn w:val="Heading3"/>
    <w:link w:val="MarcHeading3Char"/>
    <w:rsid w:val="00BC6030"/>
    <w:pPr>
      <w:spacing w:line="360" w:lineRule="auto"/>
    </w:pPr>
    <w:rPr>
      <w:u w:val="single"/>
      <w:lang w:val="en-US" w:eastAsia="en-US"/>
    </w:rPr>
  </w:style>
  <w:style w:type="character" w:styleId="CommentReference">
    <w:name w:val="annotation reference"/>
    <w:semiHidden/>
    <w:rsid w:val="00BC6030"/>
    <w:rPr>
      <w:sz w:val="16"/>
      <w:szCs w:val="16"/>
    </w:rPr>
  </w:style>
  <w:style w:type="paragraph" w:styleId="CommentText">
    <w:name w:val="annotation text"/>
    <w:basedOn w:val="Normal"/>
    <w:semiHidden/>
    <w:rsid w:val="00BC6030"/>
    <w:rPr>
      <w:sz w:val="20"/>
      <w:szCs w:val="20"/>
      <w:lang w:val="en-US" w:eastAsia="en-US"/>
    </w:rPr>
  </w:style>
  <w:style w:type="character" w:styleId="Strong">
    <w:name w:val="Strong"/>
    <w:qFormat/>
    <w:rsid w:val="00BC6030"/>
    <w:rPr>
      <w:b/>
      <w:bCs/>
    </w:rPr>
  </w:style>
  <w:style w:type="paragraph" w:customStyle="1" w:styleId="MarcHeading2">
    <w:name w:val="Marc Heading 2"/>
    <w:basedOn w:val="Heading1"/>
    <w:link w:val="MarcHeading2Char"/>
    <w:rsid w:val="00BC6030"/>
    <w:pPr>
      <w:spacing w:line="480" w:lineRule="auto"/>
    </w:pPr>
    <w:rPr>
      <w:b w:val="0"/>
      <w:sz w:val="24"/>
    </w:rPr>
  </w:style>
  <w:style w:type="character" w:customStyle="1" w:styleId="MarcHeading2Char">
    <w:name w:val="Marc Heading 2 Char"/>
    <w:link w:val="MarcHeading2"/>
    <w:rsid w:val="00BC6030"/>
    <w:rPr>
      <w:rFonts w:cs="Arial"/>
      <w:bCs/>
      <w:kern w:val="32"/>
      <w:sz w:val="24"/>
      <w:szCs w:val="32"/>
      <w:lang w:val="en-GB" w:eastAsia="en-GB" w:bidi="ar-SA"/>
    </w:rPr>
  </w:style>
  <w:style w:type="paragraph" w:customStyle="1" w:styleId="CharCharCharCharCharCharChar">
    <w:name w:val="Char Char Char Char Char Char Char"/>
    <w:basedOn w:val="Normal"/>
    <w:link w:val="CharCharCharCharCharCharCharChar"/>
    <w:rsid w:val="00BC6030"/>
    <w:rPr>
      <w:rFonts w:ascii="Arial" w:hAnsi="Arial" w:cs="Arial"/>
      <w:sz w:val="22"/>
      <w:szCs w:val="22"/>
      <w:lang w:val="en-AU" w:eastAsia="en-US"/>
    </w:rPr>
  </w:style>
  <w:style w:type="character" w:customStyle="1" w:styleId="MarcHeading3Char">
    <w:name w:val="Marc Heading 3 Char"/>
    <w:link w:val="MarcHeading3"/>
    <w:rsid w:val="00BC6030"/>
    <w:rPr>
      <w:rFonts w:cs="Arial"/>
      <w:b/>
      <w:bCs/>
      <w:sz w:val="24"/>
      <w:szCs w:val="26"/>
      <w:u w:val="single"/>
      <w:lang w:val="en-US" w:eastAsia="en-US" w:bidi="ar-SA"/>
    </w:rPr>
  </w:style>
  <w:style w:type="character" w:customStyle="1" w:styleId="CharCharCharCharCharCharCharChar">
    <w:name w:val="Char Char Char Char Char Char Char Char"/>
    <w:link w:val="CharCharCharCharCharCharChar"/>
    <w:rsid w:val="00BC6030"/>
    <w:rPr>
      <w:rFonts w:ascii="Arial" w:hAnsi="Arial" w:cs="Arial"/>
      <w:sz w:val="22"/>
      <w:szCs w:val="22"/>
      <w:lang w:val="en-AU" w:eastAsia="en-US" w:bidi="ar-SA"/>
    </w:rPr>
  </w:style>
  <w:style w:type="paragraph" w:styleId="BalloonText">
    <w:name w:val="Balloon Text"/>
    <w:basedOn w:val="Normal"/>
    <w:semiHidden/>
    <w:rsid w:val="00BC6030"/>
    <w:rPr>
      <w:rFonts w:ascii="Tahoma" w:hAnsi="Tahoma" w:cs="Tahoma"/>
      <w:sz w:val="16"/>
      <w:szCs w:val="16"/>
    </w:rPr>
  </w:style>
  <w:style w:type="paragraph" w:styleId="CommentSubject">
    <w:name w:val="annotation subject"/>
    <w:basedOn w:val="CommentText"/>
    <w:next w:val="CommentText"/>
    <w:semiHidden/>
    <w:rsid w:val="00BC6030"/>
    <w:rPr>
      <w:b/>
      <w:bCs/>
      <w:lang w:val="en-GB" w:eastAsia="en-GB"/>
    </w:rPr>
  </w:style>
  <w:style w:type="paragraph" w:customStyle="1" w:styleId="ZchnZchnCharChar">
    <w:name w:val="Zchn Zchn Char Char"/>
    <w:basedOn w:val="Normal"/>
    <w:rsid w:val="00530F69"/>
    <w:rPr>
      <w:rFonts w:ascii="Arial" w:hAnsi="Arial" w:cs="Arial"/>
      <w:sz w:val="22"/>
      <w:szCs w:val="22"/>
      <w:lang w:val="en-AU" w:eastAsia="en-US"/>
    </w:rPr>
  </w:style>
  <w:style w:type="paragraph" w:styleId="Header">
    <w:name w:val="header"/>
    <w:basedOn w:val="Normal"/>
    <w:rsid w:val="00D16664"/>
    <w:pPr>
      <w:tabs>
        <w:tab w:val="center" w:pos="4320"/>
        <w:tab w:val="right" w:pos="8640"/>
      </w:tabs>
    </w:pPr>
  </w:style>
  <w:style w:type="paragraph" w:styleId="Footer">
    <w:name w:val="footer"/>
    <w:basedOn w:val="Normal"/>
    <w:rsid w:val="00D16664"/>
    <w:pPr>
      <w:tabs>
        <w:tab w:val="center" w:pos="4320"/>
        <w:tab w:val="right" w:pos="8640"/>
      </w:tabs>
    </w:pPr>
  </w:style>
  <w:style w:type="character" w:styleId="PageNumber">
    <w:name w:val="page number"/>
    <w:basedOn w:val="DefaultParagraphFont"/>
    <w:rsid w:val="00D16664"/>
  </w:style>
  <w:style w:type="paragraph" w:customStyle="1" w:styleId="ZchnZchnCharCharCharZchnZchnChar">
    <w:name w:val="Zchn Zchn Char Char Char Zchn Zchn Char"/>
    <w:basedOn w:val="Normal"/>
    <w:rsid w:val="00AB1E3F"/>
    <w:rPr>
      <w:rFonts w:ascii="Arial" w:hAnsi="Arial" w:cs="Arial"/>
      <w:sz w:val="22"/>
      <w:szCs w:val="22"/>
      <w:lang w:val="en-AU" w:eastAsia="en-US"/>
    </w:rPr>
  </w:style>
  <w:style w:type="character" w:customStyle="1" w:styleId="citationjournal">
    <w:name w:val="citation journal"/>
    <w:basedOn w:val="DefaultParagraphFont"/>
    <w:rsid w:val="00AB1E3F"/>
  </w:style>
  <w:style w:type="character" w:styleId="Emphasis">
    <w:name w:val="Emphasis"/>
    <w:qFormat/>
    <w:rsid w:val="004A7DF1"/>
    <w:rPr>
      <w:i/>
      <w:iCs/>
    </w:rPr>
  </w:style>
  <w:style w:type="paragraph" w:customStyle="1" w:styleId="references">
    <w:name w:val="references"/>
    <w:basedOn w:val="Normal"/>
    <w:rsid w:val="001D4389"/>
    <w:pPr>
      <w:spacing w:line="200" w:lineRule="atLeast"/>
      <w:ind w:left="238" w:hanging="238"/>
    </w:pPr>
    <w:rPr>
      <w:sz w:val="17"/>
      <w:lang w:val="en-US" w:eastAsia="en-US"/>
    </w:rPr>
  </w:style>
  <w:style w:type="character" w:styleId="Hyperlink">
    <w:name w:val="Hyperlink"/>
    <w:basedOn w:val="DefaultParagraphFont"/>
    <w:rsid w:val="001D4389"/>
    <w:rPr>
      <w:color w:val="0000FF"/>
      <w:u w:val="single"/>
    </w:rPr>
  </w:style>
  <w:style w:type="character" w:customStyle="1" w:styleId="st">
    <w:name w:val="st"/>
    <w:basedOn w:val="DefaultParagraphFont"/>
    <w:rsid w:val="000E60F8"/>
  </w:style>
  <w:style w:type="character" w:customStyle="1" w:styleId="slug-doi">
    <w:name w:val="slug-doi"/>
    <w:basedOn w:val="DefaultParagraphFont"/>
    <w:rsid w:val="00772580"/>
  </w:style>
  <w:style w:type="character" w:customStyle="1" w:styleId="slug-metadata-noteahead-of-print">
    <w:name w:val="slug-metadata-note ahead-of-print"/>
    <w:basedOn w:val="DefaultParagraphFont"/>
    <w:rsid w:val="00772580"/>
  </w:style>
  <w:style w:type="table" w:styleId="TableGrid">
    <w:name w:val="Table Grid"/>
    <w:basedOn w:val="TableNormal"/>
    <w:rsid w:val="00A077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38854190">
      <w:bodyDiv w:val="1"/>
      <w:marLeft w:val="0"/>
      <w:marRight w:val="0"/>
      <w:marTop w:val="0"/>
      <w:marBottom w:val="0"/>
      <w:divBdr>
        <w:top w:val="none" w:sz="0" w:space="0" w:color="auto"/>
        <w:left w:val="none" w:sz="0" w:space="0" w:color="auto"/>
        <w:bottom w:val="none" w:sz="0" w:space="0" w:color="auto"/>
        <w:right w:val="none" w:sz="0" w:space="0" w:color="auto"/>
      </w:divBdr>
    </w:div>
    <w:div w:id="1964992551">
      <w:bodyDiv w:val="1"/>
      <w:marLeft w:val="0"/>
      <w:marRight w:val="0"/>
      <w:marTop w:val="0"/>
      <w:marBottom w:val="0"/>
      <w:divBdr>
        <w:top w:val="none" w:sz="0" w:space="0" w:color="auto"/>
        <w:left w:val="none" w:sz="0" w:space="0" w:color="auto"/>
        <w:bottom w:val="none" w:sz="0" w:space="0" w:color="auto"/>
        <w:right w:val="none" w:sz="0" w:space="0" w:color="auto"/>
      </w:divBdr>
    </w:div>
    <w:div w:id="1971205971">
      <w:bodyDiv w:val="1"/>
      <w:marLeft w:val="0"/>
      <w:marRight w:val="0"/>
      <w:marTop w:val="0"/>
      <w:marBottom w:val="0"/>
      <w:divBdr>
        <w:top w:val="none" w:sz="0" w:space="0" w:color="auto"/>
        <w:left w:val="none" w:sz="0" w:space="0" w:color="auto"/>
        <w:bottom w:val="none" w:sz="0" w:space="0" w:color="auto"/>
        <w:right w:val="none" w:sz="0" w:space="0" w:color="auto"/>
      </w:divBdr>
    </w:div>
    <w:div w:id="2142335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DF4FB6-8E91-45F7-BF00-728B99663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15186</Words>
  <Characters>86562</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Appendix</vt:lpstr>
    </vt:vector>
  </TitlesOfParts>
  <Company>Dept of Anatomy, University College London</Company>
  <LinksUpToDate>false</LinksUpToDate>
  <CharactersWithSpaces>101545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dc:title>
  <dc:creator>Susan Evans</dc:creator>
  <cp:lastModifiedBy>Marc</cp:lastModifiedBy>
  <cp:revision>9</cp:revision>
  <cp:lastPrinted>2013-02-26T10:00:00Z</cp:lastPrinted>
  <dcterms:created xsi:type="dcterms:W3CDTF">2013-08-13T02:17:00Z</dcterms:created>
  <dcterms:modified xsi:type="dcterms:W3CDTF">2013-08-20T14:17:00Z</dcterms:modified>
</cp:coreProperties>
</file>