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41" w:rsidRPr="00454B5F" w:rsidRDefault="00B80B35" w:rsidP="00751941">
      <w:pPr>
        <w:spacing w:line="360" w:lineRule="auto"/>
        <w:rPr>
          <w:rFonts w:eastAsia="ScalaLancetPro"/>
        </w:rPr>
      </w:pPr>
      <w:bookmarkStart w:id="0" w:name="_GoBack"/>
      <w:bookmarkEnd w:id="0"/>
      <w:r>
        <w:rPr>
          <w:rFonts w:eastAsia="ScalaLancetPro"/>
          <w:b/>
        </w:rPr>
        <w:t>Table S1</w:t>
      </w:r>
      <w:r w:rsidR="00751941" w:rsidRPr="000A6CC4">
        <w:rPr>
          <w:rFonts w:eastAsia="ScalaLancetPro"/>
        </w:rPr>
        <w:t xml:space="preserve"> Hierarchy of ICD 10 diagnostic codes* used to classify cause of injury related to child victimisation</w:t>
      </w:r>
    </w:p>
    <w:tbl>
      <w:tblPr>
        <w:tblW w:w="8661" w:type="dxa"/>
        <w:tblInd w:w="94" w:type="dxa"/>
        <w:tblLook w:val="00A0" w:firstRow="1" w:lastRow="0" w:firstColumn="1" w:lastColumn="0" w:noHBand="0" w:noVBand="0"/>
      </w:tblPr>
      <w:tblGrid>
        <w:gridCol w:w="266"/>
        <w:gridCol w:w="6158"/>
        <w:gridCol w:w="2237"/>
      </w:tblGrid>
      <w:tr w:rsidR="00751941" w:rsidRPr="00751941" w:rsidTr="00824D82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1941" w:rsidRPr="00751941" w:rsidRDefault="00751941" w:rsidP="00824D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1941" w:rsidRPr="00751941" w:rsidRDefault="00751941" w:rsidP="00824D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Description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1941" w:rsidRPr="00751941" w:rsidRDefault="00751941" w:rsidP="00824D8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ICD-10 code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b/>
                <w:color w:val="000000"/>
                <w:sz w:val="20"/>
                <w:szCs w:val="20"/>
                <w:lang w:val="en-US" w:eastAsia="en-US"/>
              </w:rPr>
              <w:t>1. Maltreatment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Maltreatment syndromes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T74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Perpetrator of neglect and other maltreatment syndromes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Y06, Y07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 Assault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Assault by bodily force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Y04, Y05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Other types of assault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X85 - Y03, Y08 - Y09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 Undetermined cause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Events of undetermined intent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Y10 - Y34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Blood -alcohol and blood-drug tests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Z04.0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Examination and observation following other inflicted injury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Z04.5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Examination and observation for other reasons: request for expert evidence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Z04.8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41" w:rsidRPr="00751941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 Adverse social circumstances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Neonatal withdrawal symptoms from maternal use of drugs of addiction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P96.1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Problems related to social environment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Z60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Problems related to negative life events in childhood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Z61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Other problems related to upbringing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Z62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Other problems related to primary support group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Z63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Problems related to other legal circumstances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Z65.3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Problems related to lifestyle (</w:t>
            </w:r>
            <w:r w:rsidRPr="00751941">
              <w:rPr>
                <w:iCs/>
                <w:sz w:val="20"/>
                <w:szCs w:val="20"/>
                <w:lang w:val="en-US" w:eastAsia="en-US"/>
              </w:rPr>
              <w:t>Except Z72.0 Tobacco use)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Z72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Problems related to care-provider dependency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Z74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Health supervision and care of foundling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Z76.1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Health supervision and care of other healthy infant and child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Z76.2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Family history of mental and behavioural disorders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Z81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Personal history of other mental and behavioural disorders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Z86.5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Personal history of other physical trauma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Z91.6</w:t>
            </w:r>
          </w:p>
        </w:tc>
      </w:tr>
      <w:tr w:rsidR="00751941" w:rsidRPr="00751941" w:rsidTr="00824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751941" w:rsidRPr="00751941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ind w:left="344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Personal history of other specified risk-factors, not elsewhere classified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51941" w:rsidRPr="00751941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51941">
              <w:rPr>
                <w:color w:val="000000"/>
                <w:sz w:val="20"/>
                <w:szCs w:val="20"/>
                <w:lang w:val="en-US" w:eastAsia="en-US"/>
              </w:rPr>
              <w:t>Z91.8</w:t>
            </w:r>
          </w:p>
        </w:tc>
      </w:tr>
    </w:tbl>
    <w:p w:rsidR="00751941" w:rsidRPr="00751941" w:rsidRDefault="00751941" w:rsidP="00751941">
      <w:pPr>
        <w:rPr>
          <w:rFonts w:ascii="Arial" w:hAnsi="Arial" w:cs="Arial"/>
          <w:sz w:val="14"/>
          <w:szCs w:val="22"/>
        </w:rPr>
      </w:pPr>
      <w:r w:rsidRPr="00751941">
        <w:rPr>
          <w:sz w:val="18"/>
          <w:szCs w:val="22"/>
        </w:rPr>
        <w:t>* In England (using HES) codes may be recorded in up to 20 diagnostic fields (14 before 2007 and 7 before 2002) for each hospital episode. In Western Australia (using HMDS) each admission may have up to 21 diagnostic codes and 4 external cause codes recorded</w:t>
      </w:r>
      <w:r w:rsidRPr="00751941">
        <w:rPr>
          <w:color w:val="444444"/>
          <w:sz w:val="18"/>
          <w:szCs w:val="22"/>
        </w:rPr>
        <w:t xml:space="preserve">. </w:t>
      </w:r>
      <w:r w:rsidRPr="00751941">
        <w:rPr>
          <w:sz w:val="18"/>
          <w:szCs w:val="22"/>
        </w:rPr>
        <w:t xml:space="preserve"> Cause categories above are exclusive and arranged in a descending hierarchy.</w:t>
      </w:r>
    </w:p>
    <w:p w:rsidR="00751941" w:rsidRDefault="00751941" w:rsidP="00751941">
      <w:pPr>
        <w:spacing w:line="360" w:lineRule="auto"/>
        <w:rPr>
          <w:rFonts w:ascii="Arial" w:hAnsi="Arial" w:cs="Arial"/>
          <w:sz w:val="22"/>
          <w:szCs w:val="22"/>
        </w:rPr>
      </w:pPr>
    </w:p>
    <w:p w:rsidR="00751941" w:rsidRDefault="00751941" w:rsidP="00751941">
      <w:pPr>
        <w:spacing w:line="360" w:lineRule="auto"/>
        <w:rPr>
          <w:rFonts w:ascii="Arial" w:hAnsi="Arial" w:cs="Arial"/>
          <w:sz w:val="22"/>
          <w:szCs w:val="22"/>
        </w:rPr>
      </w:pPr>
    </w:p>
    <w:p w:rsidR="00751941" w:rsidRDefault="00751941" w:rsidP="007519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51941" w:rsidRPr="00454B5F" w:rsidRDefault="00B80B35" w:rsidP="00751941">
      <w:pPr>
        <w:spacing w:line="360" w:lineRule="auto"/>
        <w:rPr>
          <w:rFonts w:eastAsia="ScalaLancetPro"/>
        </w:rPr>
      </w:pPr>
      <w:proofErr w:type="gramStart"/>
      <w:r>
        <w:rPr>
          <w:b/>
        </w:rPr>
        <w:lastRenderedPageBreak/>
        <w:t xml:space="preserve">Table S2 </w:t>
      </w:r>
      <w:r w:rsidR="00751941" w:rsidRPr="004D17CA">
        <w:rPr>
          <w:b/>
        </w:rPr>
        <w:t>Sensitivity analyses:</w:t>
      </w:r>
      <w:r w:rsidR="00751941">
        <w:t xml:space="preserve"> </w:t>
      </w:r>
      <w:r w:rsidR="00751941" w:rsidRPr="000A6CC4">
        <w:rPr>
          <w:rFonts w:eastAsia="ScalaLancetPro"/>
        </w:rPr>
        <w:t>Incidence and prevalence of victimisation in children aged 0-17 years admitted to hospital with head injury in England and Western Australia between 2000 – 2008, inclusive, according to age and cause.</w:t>
      </w:r>
      <w:proofErr w:type="gramEnd"/>
    </w:p>
    <w:tbl>
      <w:tblPr>
        <w:tblW w:w="11012" w:type="dxa"/>
        <w:jc w:val="center"/>
        <w:tblInd w:w="723" w:type="dxa"/>
        <w:tblLook w:val="04A0" w:firstRow="1" w:lastRow="0" w:firstColumn="1" w:lastColumn="0" w:noHBand="0" w:noVBand="1"/>
      </w:tblPr>
      <w:tblGrid>
        <w:gridCol w:w="786"/>
        <w:gridCol w:w="2915"/>
        <w:gridCol w:w="666"/>
        <w:gridCol w:w="1368"/>
        <w:gridCol w:w="666"/>
        <w:gridCol w:w="1360"/>
        <w:gridCol w:w="866"/>
        <w:gridCol w:w="700"/>
        <w:gridCol w:w="908"/>
        <w:gridCol w:w="816"/>
      </w:tblGrid>
      <w:tr w:rsidR="00751941" w:rsidRPr="005E3749" w:rsidTr="00751941">
        <w:trPr>
          <w:trHeight w:val="23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Age group (years)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Cause of injury</w:t>
            </w:r>
            <w:r w:rsidRPr="000A6CC4">
              <w:rPr>
                <w:bCs/>
                <w:color w:val="000000"/>
                <w:sz w:val="20"/>
                <w:szCs w:val="20"/>
                <w:vertAlign w:val="superscript"/>
                <w:lang w:val="en-US" w:eastAsia="en-US"/>
              </w:rPr>
              <w:t>1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Incidence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Prevalence</w:t>
            </w:r>
          </w:p>
        </w:tc>
      </w:tr>
      <w:tr w:rsidR="00751941" w:rsidRPr="005E3749" w:rsidTr="00751941">
        <w:trPr>
          <w:trHeight w:val="478"/>
          <w:jc w:val="center"/>
        </w:trPr>
        <w:tc>
          <w:tcPr>
            <w:tcW w:w="786" w:type="dxa"/>
            <w:vMerge/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vMerge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34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England</w:t>
            </w:r>
          </w:p>
        </w:tc>
        <w:tc>
          <w:tcPr>
            <w:tcW w:w="2026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Western Australia</w:t>
            </w:r>
          </w:p>
        </w:tc>
        <w:tc>
          <w:tcPr>
            <w:tcW w:w="1527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751941" w:rsidRPr="00454B5F" w:rsidRDefault="00751941" w:rsidP="00824D82">
            <w:pPr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England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</w:tcPr>
          <w:p w:rsidR="00751941" w:rsidRPr="00454B5F" w:rsidRDefault="00751941" w:rsidP="00824D82">
            <w:pPr>
              <w:jc w:val="center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Western Australia</w:t>
            </w:r>
          </w:p>
        </w:tc>
      </w:tr>
      <w:tr w:rsidR="00751941" w:rsidRPr="005E3749" w:rsidTr="00751941">
        <w:trPr>
          <w:trHeight w:val="478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IR</w:t>
            </w:r>
            <w:r w:rsidRPr="000A6CC4">
              <w:rPr>
                <w:bCs/>
                <w:color w:val="000000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95%CI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IR</w:t>
            </w:r>
          </w:p>
        </w:tc>
        <w:tc>
          <w:tcPr>
            <w:tcW w:w="13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95%CI</w:t>
            </w:r>
          </w:p>
        </w:tc>
        <w:tc>
          <w:tcPr>
            <w:tcW w:w="8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941" w:rsidRPr="00454B5F" w:rsidRDefault="00751941" w:rsidP="00824D82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(%)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941" w:rsidRPr="00454B5F" w:rsidRDefault="00751941" w:rsidP="00824D82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bCs/>
                <w:color w:val="000000"/>
                <w:sz w:val="20"/>
                <w:szCs w:val="20"/>
                <w:lang w:val="en-US" w:eastAsia="en-US"/>
              </w:rPr>
              <w:t>(%)</w:t>
            </w:r>
          </w:p>
        </w:tc>
      </w:tr>
      <w:tr w:rsidR="00751941" w:rsidRPr="005E3749" w:rsidTr="00751941">
        <w:trPr>
          <w:trHeight w:val="331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&lt;3</w:t>
            </w:r>
          </w:p>
        </w:tc>
        <w:tc>
          <w:tcPr>
            <w:tcW w:w="291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bCs/>
                <w:color w:val="000000"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Victimisation</w:t>
            </w:r>
            <w:r w:rsidRPr="000A6CC4">
              <w:rPr>
                <w:bCs/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(25.6, 27.2)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36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(32.5, 41.5)</w:t>
            </w:r>
          </w:p>
        </w:tc>
        <w:tc>
          <w:tcPr>
            <w:tcW w:w="8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(4.3)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(5.4)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Maltreatment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8.2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(7.8, 8.7)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14.6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(11.8, 17.4)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1,317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(1.3)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(2.1)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Assault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3.4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(3.1, 3.6)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6.0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(4.2, 7.8)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536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(0.5)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(0.9)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Uncertain cause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7.6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(7.2, 8)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4.6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(3, 6.2)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1,218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(1.2)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(0.7)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Adverse social circumstances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7.2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(6.8, 7.6)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11.9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(9.3, 14.4)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1,152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(1.2)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(1.7)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Total i</w:t>
            </w: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njury admissions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615.9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(612.1, 619.8)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690.6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(671.2, 710.1)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552F33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98,433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(100)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552F33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4830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(100)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Mid-year population estimate</w:t>
            </w:r>
          </w:p>
        </w:tc>
        <w:tc>
          <w:tcPr>
            <w:tcW w:w="203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15,981,100</w:t>
            </w:r>
          </w:p>
        </w:tc>
        <w:tc>
          <w:tcPr>
            <w:tcW w:w="202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699354</w:t>
            </w:r>
          </w:p>
        </w:tc>
        <w:tc>
          <w:tcPr>
            <w:tcW w:w="152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51941" w:rsidRPr="005E3749" w:rsidTr="00751941">
        <w:trPr>
          <w:trHeight w:val="230"/>
          <w:jc w:val="center"/>
        </w:trPr>
        <w:tc>
          <w:tcPr>
            <w:tcW w:w="786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3 - 10</w:t>
            </w:r>
          </w:p>
        </w:tc>
        <w:tc>
          <w:tcPr>
            <w:tcW w:w="291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Victimisation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136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(5.8, 6.3)</w:t>
            </w:r>
          </w:p>
        </w:tc>
        <w:tc>
          <w:tcPr>
            <w:tcW w:w="66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(6.2, 8.6)</w:t>
            </w: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66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90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81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(2.1)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Maltreatment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(0.8, 1)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(1, 2)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392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(0.3)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(0.4)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Assault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2.0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(1.9, 2.1)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(2, 3.5)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859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(0.7)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(0.8)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Uncertain cause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(2, 2.3)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(0.4, 1.2)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926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(0.8)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(0.2)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Adverse social circumstances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1.0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(0.9, 1.1)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(1.6, 3)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428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(0.4)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(0.6)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Total i</w:t>
            </w: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njury admissions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274.7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(273.1, 276.3)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358.1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(349.6, 366.5)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552F33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118,797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(100)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552F33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6947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552F33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552F33">
              <w:rPr>
                <w:b/>
                <w:color w:val="000000"/>
                <w:sz w:val="20"/>
                <w:szCs w:val="20"/>
                <w:lang w:val="en-US" w:eastAsia="en-US"/>
              </w:rPr>
              <w:t>(100)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Mid-year population estimate</w:t>
            </w:r>
          </w:p>
        </w:tc>
        <w:tc>
          <w:tcPr>
            <w:tcW w:w="203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43,245,100</w:t>
            </w:r>
          </w:p>
        </w:tc>
        <w:tc>
          <w:tcPr>
            <w:tcW w:w="202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1940156</w:t>
            </w:r>
          </w:p>
        </w:tc>
        <w:tc>
          <w:tcPr>
            <w:tcW w:w="152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51941" w:rsidRPr="005E3749" w:rsidTr="00751941">
        <w:trPr>
          <w:trHeight w:val="230"/>
          <w:jc w:val="center"/>
        </w:trPr>
        <w:tc>
          <w:tcPr>
            <w:tcW w:w="786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11 - 15</w:t>
            </w:r>
          </w:p>
        </w:tc>
        <w:tc>
          <w:tcPr>
            <w:tcW w:w="291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Victimisation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36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(39.2, 40.6)</w:t>
            </w:r>
          </w:p>
        </w:tc>
        <w:tc>
          <w:tcPr>
            <w:tcW w:w="66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(34.1, 40.7)</w:t>
            </w: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11,493</w:t>
            </w:r>
          </w:p>
        </w:tc>
        <w:tc>
          <w:tcPr>
            <w:tcW w:w="66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(15)</w:t>
            </w:r>
          </w:p>
        </w:tc>
        <w:tc>
          <w:tcPr>
            <w:tcW w:w="90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81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(11)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Maltreatment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(1.2, 1.4)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(0.8, 2)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379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(0.5)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(0.4)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Assault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34.2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(33.5, 34.9)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30.2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(27.2, 33.2)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9,854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(12.9)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388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(8.9)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Uncertain cause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(2, 2.4)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(0.3, 1.4)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628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(0.8)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(0.3)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Adverse social circumstances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(2, 2.4)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5.0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(3.8, 6.2)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632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(0.8)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(1.5)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Total injury admissions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266.0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(264.1, 267.8)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338.7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(328.6, 348.7)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1957F9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76,587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(100)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1957F9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4356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(100)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Mid-year population estimate</w:t>
            </w:r>
          </w:p>
        </w:tc>
        <w:tc>
          <w:tcPr>
            <w:tcW w:w="203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28,796,400</w:t>
            </w:r>
          </w:p>
        </w:tc>
        <w:tc>
          <w:tcPr>
            <w:tcW w:w="202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1286214</w:t>
            </w:r>
          </w:p>
        </w:tc>
        <w:tc>
          <w:tcPr>
            <w:tcW w:w="152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51941" w:rsidRPr="005E3749" w:rsidTr="00751941">
        <w:trPr>
          <w:trHeight w:val="230"/>
          <w:jc w:val="center"/>
        </w:trPr>
        <w:tc>
          <w:tcPr>
            <w:tcW w:w="786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16 - 17</w:t>
            </w:r>
          </w:p>
        </w:tc>
        <w:tc>
          <w:tcPr>
            <w:tcW w:w="291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Victimisation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112.2</w:t>
            </w:r>
          </w:p>
        </w:tc>
        <w:tc>
          <w:tcPr>
            <w:tcW w:w="136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(110.2, 114.1)</w:t>
            </w:r>
          </w:p>
        </w:tc>
        <w:tc>
          <w:tcPr>
            <w:tcW w:w="66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13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(180.4, 204.3)</w:t>
            </w: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13,018</w:t>
            </w:r>
          </w:p>
        </w:tc>
        <w:tc>
          <w:tcPr>
            <w:tcW w:w="66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(35.9)</w:t>
            </w:r>
          </w:p>
        </w:tc>
        <w:tc>
          <w:tcPr>
            <w:tcW w:w="90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1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</w:rPr>
            </w:pPr>
            <w:r w:rsidRPr="000A6CC4">
              <w:rPr>
                <w:color w:val="000000"/>
                <w:sz w:val="20"/>
                <w:szCs w:val="20"/>
              </w:rPr>
              <w:t>(37.1)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Maltreatment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(0.3, 0.6)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(1.9, 5.1)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(0.2)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(0.7)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Assault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106.0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(104.2, 107.9)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165.1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(154, 176.1)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12,308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(34)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859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(31.8)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Uncertain cause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(1.7, 2.2)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(0.2, 2.1)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(0.6)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(0.2)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 xml:space="preserve">     Adverse social circumstances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3.7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(3.3, 4)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22.7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(18.6, 26.8)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(1.2)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(4.4)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Total injury admissions</w:t>
            </w:r>
          </w:p>
        </w:tc>
        <w:tc>
          <w:tcPr>
            <w:tcW w:w="6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312.2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(309, 315.4)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519.0</w:t>
            </w:r>
          </w:p>
        </w:tc>
        <w:tc>
          <w:tcPr>
            <w:tcW w:w="136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(499.4, 538.6)</w:t>
            </w:r>
          </w:p>
        </w:tc>
        <w:tc>
          <w:tcPr>
            <w:tcW w:w="866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1941" w:rsidRPr="001957F9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36,238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(100)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751941" w:rsidRPr="001957F9" w:rsidRDefault="00751941" w:rsidP="00824D82">
            <w:pPr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2701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51941" w:rsidRPr="001957F9" w:rsidRDefault="00751941" w:rsidP="00824D82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1957F9">
              <w:rPr>
                <w:b/>
                <w:color w:val="000000"/>
                <w:sz w:val="20"/>
                <w:szCs w:val="20"/>
                <w:lang w:val="en-US" w:eastAsia="en-US"/>
              </w:rPr>
              <w:t>(100)</w:t>
            </w:r>
          </w:p>
        </w:tc>
      </w:tr>
      <w:tr w:rsidR="00751941" w:rsidRPr="005E3749" w:rsidTr="00751941">
        <w:trPr>
          <w:trHeight w:val="188"/>
          <w:jc w:val="center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1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Mid-year population estimate</w:t>
            </w:r>
          </w:p>
        </w:tc>
        <w:tc>
          <w:tcPr>
            <w:tcW w:w="2034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11,607,100</w:t>
            </w:r>
          </w:p>
        </w:tc>
        <w:tc>
          <w:tcPr>
            <w:tcW w:w="202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0A6CC4">
              <w:rPr>
                <w:color w:val="000000"/>
                <w:sz w:val="20"/>
                <w:szCs w:val="20"/>
                <w:lang w:val="en-US" w:eastAsia="en-US"/>
              </w:rPr>
              <w:t>520423</w:t>
            </w:r>
          </w:p>
        </w:tc>
        <w:tc>
          <w:tcPr>
            <w:tcW w:w="152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751941" w:rsidRPr="00751941" w:rsidRDefault="00751941" w:rsidP="00751941">
      <w:pPr>
        <w:rPr>
          <w:rFonts w:eastAsia="ScalaLancetPro"/>
          <w:sz w:val="18"/>
          <w:szCs w:val="22"/>
        </w:rPr>
      </w:pPr>
      <w:r w:rsidRPr="00751941">
        <w:rPr>
          <w:rFonts w:eastAsia="ScalaLancetPro"/>
          <w:sz w:val="18"/>
          <w:szCs w:val="22"/>
          <w:vertAlign w:val="superscript"/>
        </w:rPr>
        <w:t>1</w:t>
      </w:r>
      <w:r w:rsidRPr="00751941">
        <w:rPr>
          <w:rFonts w:eastAsia="ScalaLancetPro"/>
          <w:sz w:val="18"/>
          <w:szCs w:val="22"/>
        </w:rPr>
        <w:t>Descending, exclusive hierarchy</w:t>
      </w:r>
    </w:p>
    <w:p w:rsidR="00751941" w:rsidRPr="00751941" w:rsidRDefault="00751941" w:rsidP="00751941">
      <w:pPr>
        <w:rPr>
          <w:rFonts w:eastAsia="ScalaLancetPro"/>
          <w:sz w:val="18"/>
          <w:szCs w:val="22"/>
        </w:rPr>
      </w:pPr>
      <w:r w:rsidRPr="00751941">
        <w:rPr>
          <w:rFonts w:eastAsia="ScalaLancetPro"/>
          <w:sz w:val="18"/>
          <w:szCs w:val="22"/>
          <w:vertAlign w:val="superscript"/>
        </w:rPr>
        <w:t>2</w:t>
      </w:r>
      <w:r w:rsidRPr="00751941">
        <w:rPr>
          <w:rFonts w:eastAsia="ScalaLancetPro"/>
          <w:sz w:val="18"/>
          <w:szCs w:val="22"/>
        </w:rPr>
        <w:t>Incidence rate per 100,000</w:t>
      </w:r>
    </w:p>
    <w:p w:rsidR="00751941" w:rsidRPr="00751941" w:rsidRDefault="00751941" w:rsidP="00751941">
      <w:pPr>
        <w:rPr>
          <w:sz w:val="18"/>
          <w:szCs w:val="22"/>
        </w:rPr>
      </w:pPr>
      <w:r w:rsidRPr="00751941">
        <w:rPr>
          <w:sz w:val="18"/>
          <w:szCs w:val="22"/>
          <w:vertAlign w:val="superscript"/>
        </w:rPr>
        <w:t>3</w:t>
      </w:r>
      <w:r w:rsidRPr="00751941">
        <w:rPr>
          <w:sz w:val="18"/>
          <w:szCs w:val="22"/>
        </w:rPr>
        <w:t>Victimisation includes maltreatment, assault, undetermined causes and adverse social circumstances</w:t>
      </w:r>
    </w:p>
    <w:p w:rsidR="00751941" w:rsidRDefault="00751941" w:rsidP="0075194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1941" w:rsidRDefault="00751941" w:rsidP="00751941">
      <w:pPr>
        <w:spacing w:line="360" w:lineRule="auto"/>
        <w:rPr>
          <w:sz w:val="22"/>
          <w:szCs w:val="22"/>
        </w:rPr>
      </w:pPr>
    </w:p>
    <w:p w:rsidR="00751941" w:rsidRPr="00454B5F" w:rsidRDefault="00B80B35" w:rsidP="00751941">
      <w:pPr>
        <w:spacing w:line="360" w:lineRule="auto"/>
        <w:rPr>
          <w:rFonts w:eastAsia="ScalaLancetPro"/>
        </w:rPr>
      </w:pPr>
      <w:r>
        <w:rPr>
          <w:rFonts w:eastAsia="ScalaLancetPro"/>
          <w:b/>
        </w:rPr>
        <w:t>Table S3</w:t>
      </w:r>
      <w:r w:rsidR="00751941" w:rsidRPr="000A6CC4">
        <w:rPr>
          <w:rFonts w:eastAsia="ScalaLancetPro"/>
        </w:rPr>
        <w:t xml:space="preserve"> Incidence rate ratios of victimisation-related admission for head injury: multivariable analyses</w:t>
      </w:r>
    </w:p>
    <w:tbl>
      <w:tblPr>
        <w:tblW w:w="5123" w:type="dxa"/>
        <w:jc w:val="center"/>
        <w:tblLayout w:type="fixed"/>
        <w:tblLook w:val="00A0" w:firstRow="1" w:lastRow="0" w:firstColumn="1" w:lastColumn="0" w:noHBand="0" w:noVBand="0"/>
      </w:tblPr>
      <w:tblGrid>
        <w:gridCol w:w="911"/>
        <w:gridCol w:w="1534"/>
        <w:gridCol w:w="1064"/>
        <w:gridCol w:w="1614"/>
      </w:tblGrid>
      <w:tr w:rsidR="00751941" w:rsidRPr="00454B5F" w:rsidTr="00824D82">
        <w:trPr>
          <w:trHeight w:val="8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  <w:lang w:val="en-US" w:eastAsia="en-US"/>
              </w:rPr>
              <w:t>Age group (years)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Factors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Multivariable (no interactions)</w:t>
            </w:r>
          </w:p>
        </w:tc>
      </w:tr>
      <w:tr w:rsidR="00751941" w:rsidRPr="00454B5F" w:rsidTr="00824D82">
        <w:trPr>
          <w:trHeight w:val="80"/>
          <w:jc w:val="center"/>
        </w:trPr>
        <w:tc>
          <w:tcPr>
            <w:tcW w:w="911" w:type="dxa"/>
            <w:vMerge/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vMerge/>
            <w:tcBorders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  <w:lang w:val="en-US" w:eastAsia="en-US"/>
              </w:rPr>
              <w:t xml:space="preserve">IRR 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  <w:lang w:val="en-US" w:eastAsia="en-US"/>
              </w:rPr>
              <w:t>(95%CI)</w:t>
            </w:r>
          </w:p>
        </w:tc>
      </w:tr>
      <w:tr w:rsidR="00751941" w:rsidRPr="00454B5F" w:rsidTr="00824D82">
        <w:trPr>
          <w:trHeight w:val="8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&lt;3</w:t>
            </w:r>
          </w:p>
        </w:tc>
        <w:tc>
          <w:tcPr>
            <w:tcW w:w="1534" w:type="dxa"/>
            <w:tcBorders>
              <w:top w:val="single" w:sz="4" w:space="0" w:color="auto"/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Western Australia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1.01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(0.86, 1.19)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Year of age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0.53</w:t>
            </w:r>
          </w:p>
        </w:tc>
        <w:tc>
          <w:tcPr>
            <w:tcW w:w="1614" w:type="dxa"/>
            <w:tcBorders>
              <w:top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(0.5, 0.56)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Female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0.77</w:t>
            </w:r>
          </w:p>
        </w:tc>
        <w:tc>
          <w:tcPr>
            <w:tcW w:w="1614" w:type="dxa"/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(0.71, 0.85)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2</w:t>
            </w:r>
            <w:r w:rsidRPr="000A6CC4">
              <w:rPr>
                <w:sz w:val="18"/>
                <w:szCs w:val="18"/>
                <w:vertAlign w:val="superscript"/>
                <w:lang w:val="en-US" w:eastAsia="en-US"/>
              </w:rPr>
              <w:t>nd</w:t>
            </w:r>
            <w:r w:rsidRPr="000A6CC4">
              <w:rPr>
                <w:sz w:val="18"/>
                <w:szCs w:val="18"/>
                <w:lang w:val="en-US" w:eastAsia="en-US"/>
              </w:rPr>
              <w:t xml:space="preserve"> least deprived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1.03</w:t>
            </w:r>
          </w:p>
        </w:tc>
        <w:tc>
          <w:tcPr>
            <w:tcW w:w="1614" w:type="dxa"/>
            <w:noWrap/>
            <w:vAlign w:val="bottom"/>
          </w:tcPr>
          <w:p w:rsidR="00751941" w:rsidRPr="00454B5F" w:rsidRDefault="00751941" w:rsidP="00824D82">
            <w:pPr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(0.86, 1.22)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1.57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(1.33, 1.85)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2.63</w:t>
            </w: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(2.25, 3.07)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tcBorders>
              <w:bottom w:val="dashSmallGap" w:sz="4" w:space="0" w:color="auto"/>
            </w:tcBorders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Most deprived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5.39</w:t>
            </w:r>
          </w:p>
        </w:tc>
        <w:tc>
          <w:tcPr>
            <w:tcW w:w="1614" w:type="dxa"/>
            <w:tcBorders>
              <w:top w:val="dotted" w:sz="4" w:space="0" w:color="auto"/>
              <w:bottom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(4.65, 6.25)</w:t>
            </w:r>
          </w:p>
        </w:tc>
      </w:tr>
      <w:tr w:rsidR="00751941" w:rsidRPr="00454B5F" w:rsidTr="00824D82">
        <w:trPr>
          <w:trHeight w:val="103"/>
          <w:jc w:val="center"/>
        </w:trPr>
        <w:tc>
          <w:tcPr>
            <w:tcW w:w="91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3 – 10</w:t>
            </w:r>
          </w:p>
        </w:tc>
        <w:tc>
          <w:tcPr>
            <w:tcW w:w="1534" w:type="dxa"/>
            <w:tcBorders>
              <w:top w:val="dashSmallGap" w:sz="4" w:space="0" w:color="auto"/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Western Australia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0.88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(0.71, 1.09)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Year of age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0.96</w:t>
            </w:r>
          </w:p>
        </w:tc>
        <w:tc>
          <w:tcPr>
            <w:tcW w:w="1614" w:type="dxa"/>
            <w:tcBorders>
              <w:top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(0.94, 0.99)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Female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0.5</w:t>
            </w:r>
          </w:p>
        </w:tc>
        <w:tc>
          <w:tcPr>
            <w:tcW w:w="1614" w:type="dxa"/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(0.44, 0.57)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2</w:t>
            </w:r>
            <w:r w:rsidRPr="000A6CC4">
              <w:rPr>
                <w:sz w:val="18"/>
                <w:szCs w:val="18"/>
                <w:vertAlign w:val="superscript"/>
                <w:lang w:val="en-US" w:eastAsia="en-US"/>
              </w:rPr>
              <w:t>nd</w:t>
            </w:r>
            <w:r w:rsidRPr="000A6CC4">
              <w:rPr>
                <w:sz w:val="18"/>
                <w:szCs w:val="18"/>
                <w:lang w:val="en-US" w:eastAsia="en-US"/>
              </w:rPr>
              <w:t xml:space="preserve"> least deprived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1614" w:type="dxa"/>
            <w:noWrap/>
            <w:vAlign w:val="bottom"/>
          </w:tcPr>
          <w:p w:rsidR="00751941" w:rsidRPr="00454B5F" w:rsidRDefault="00751941" w:rsidP="00824D82">
            <w:pPr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(0.88, 1.4)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1.61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(1.29, 2)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2.51</w:t>
            </w: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(2.03, 3.09)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tcBorders>
              <w:bottom w:val="dashSmallGap" w:sz="4" w:space="0" w:color="auto"/>
            </w:tcBorders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Most deprived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4.74</w:t>
            </w:r>
          </w:p>
        </w:tc>
        <w:tc>
          <w:tcPr>
            <w:tcW w:w="1614" w:type="dxa"/>
            <w:tcBorders>
              <w:top w:val="dotted" w:sz="4" w:space="0" w:color="auto"/>
              <w:bottom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(3.87, 5.8)</w:t>
            </w:r>
          </w:p>
        </w:tc>
      </w:tr>
      <w:tr w:rsidR="00751941" w:rsidRPr="00454B5F" w:rsidTr="00824D82">
        <w:trPr>
          <w:trHeight w:val="154"/>
          <w:jc w:val="center"/>
        </w:trPr>
        <w:tc>
          <w:tcPr>
            <w:tcW w:w="91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11 – 15</w:t>
            </w:r>
          </w:p>
        </w:tc>
        <w:tc>
          <w:tcPr>
            <w:tcW w:w="1534" w:type="dxa"/>
            <w:tcBorders>
              <w:top w:val="dashSmallGap" w:sz="4" w:space="0" w:color="auto"/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Western Australia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0.64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(0.57, 0.73)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Year of age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1.69</w:t>
            </w:r>
          </w:p>
        </w:tc>
        <w:tc>
          <w:tcPr>
            <w:tcW w:w="1614" w:type="dxa"/>
            <w:tcBorders>
              <w:top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(1.64, 1.74)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Female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0.35</w:t>
            </w:r>
          </w:p>
        </w:tc>
        <w:tc>
          <w:tcPr>
            <w:tcW w:w="1614" w:type="dxa"/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(0.32, 0.37)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2</w:t>
            </w:r>
            <w:r w:rsidRPr="000A6CC4">
              <w:rPr>
                <w:sz w:val="18"/>
                <w:szCs w:val="18"/>
                <w:vertAlign w:val="superscript"/>
                <w:lang w:val="en-US" w:eastAsia="en-US"/>
              </w:rPr>
              <w:t>nd</w:t>
            </w:r>
            <w:r w:rsidRPr="000A6CC4">
              <w:rPr>
                <w:sz w:val="18"/>
                <w:szCs w:val="18"/>
                <w:lang w:val="en-US" w:eastAsia="en-US"/>
              </w:rPr>
              <w:t xml:space="preserve"> least deprived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1.01</w:t>
            </w:r>
          </w:p>
        </w:tc>
        <w:tc>
          <w:tcPr>
            <w:tcW w:w="1614" w:type="dxa"/>
            <w:noWrap/>
            <w:vAlign w:val="bottom"/>
          </w:tcPr>
          <w:p w:rsidR="00751941" w:rsidRPr="00454B5F" w:rsidRDefault="00751941" w:rsidP="00824D82">
            <w:pPr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(0.89, 1.15)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1.46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(1.29, 1.65)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2.29</w:t>
            </w: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(2.03, 2.57)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tcBorders>
              <w:bottom w:val="dashSmallGap" w:sz="4" w:space="0" w:color="auto"/>
            </w:tcBorders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Most deprived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4.28</w:t>
            </w:r>
          </w:p>
        </w:tc>
        <w:tc>
          <w:tcPr>
            <w:tcW w:w="1614" w:type="dxa"/>
            <w:tcBorders>
              <w:top w:val="dotted" w:sz="4" w:space="0" w:color="auto"/>
              <w:bottom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(3.82, 4.81)</w:t>
            </w:r>
          </w:p>
        </w:tc>
      </w:tr>
      <w:tr w:rsidR="00751941" w:rsidRPr="00454B5F" w:rsidTr="00824D82">
        <w:trPr>
          <w:trHeight w:val="103"/>
          <w:jc w:val="center"/>
        </w:trPr>
        <w:tc>
          <w:tcPr>
            <w:tcW w:w="911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16 – 17</w:t>
            </w:r>
          </w:p>
        </w:tc>
        <w:tc>
          <w:tcPr>
            <w:tcW w:w="1534" w:type="dxa"/>
            <w:tcBorders>
              <w:top w:val="dashSmallGap" w:sz="4" w:space="0" w:color="auto"/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64" w:type="dxa"/>
            <w:tcBorders>
              <w:top w:val="dashSmallGap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Western Australia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1.44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(1.2, 1.72)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right w:val="dotted" w:sz="4" w:space="0" w:color="auto"/>
            </w:tcBorders>
            <w:noWrap/>
            <w:vAlign w:val="center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Year of age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1.26</w:t>
            </w:r>
          </w:p>
        </w:tc>
        <w:tc>
          <w:tcPr>
            <w:tcW w:w="1614" w:type="dxa"/>
            <w:tcBorders>
              <w:top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(1.06, 1.5)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Female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0.18</w:t>
            </w:r>
          </w:p>
        </w:tc>
        <w:tc>
          <w:tcPr>
            <w:tcW w:w="1614" w:type="dxa"/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(0.15, 0.22)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2</w:t>
            </w:r>
            <w:r w:rsidRPr="000A6CC4">
              <w:rPr>
                <w:sz w:val="18"/>
                <w:szCs w:val="18"/>
                <w:vertAlign w:val="superscript"/>
                <w:lang w:val="en-US" w:eastAsia="en-US"/>
              </w:rPr>
              <w:t>nd</w:t>
            </w:r>
            <w:r w:rsidRPr="000A6CC4">
              <w:rPr>
                <w:sz w:val="18"/>
                <w:szCs w:val="18"/>
                <w:lang w:val="en-US" w:eastAsia="en-US"/>
              </w:rPr>
              <w:t xml:space="preserve"> least deprived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1.08</w:t>
            </w:r>
          </w:p>
        </w:tc>
        <w:tc>
          <w:tcPr>
            <w:tcW w:w="1614" w:type="dxa"/>
            <w:noWrap/>
            <w:vAlign w:val="bottom"/>
          </w:tcPr>
          <w:p w:rsidR="00751941" w:rsidRPr="00454B5F" w:rsidRDefault="00751941" w:rsidP="00824D82">
            <w:pPr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sz w:val="18"/>
                <w:szCs w:val="18"/>
              </w:rPr>
              <w:t>(0.82, 1.44)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1.54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bCs/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(1.16, 2.05)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1.83</w:t>
            </w: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(1.39, 2.42)</w:t>
            </w:r>
          </w:p>
        </w:tc>
      </w:tr>
      <w:tr w:rsidR="00751941" w:rsidRPr="00454B5F" w:rsidTr="00824D82">
        <w:trPr>
          <w:trHeight w:val="175"/>
          <w:jc w:val="center"/>
        </w:trPr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Most deprived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3.83</w:t>
            </w:r>
          </w:p>
        </w:tc>
        <w:tc>
          <w:tcPr>
            <w:tcW w:w="1614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751941" w:rsidRPr="00454B5F" w:rsidRDefault="00751941" w:rsidP="00824D82">
            <w:pPr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</w:rPr>
              <w:t>(2.9, 5.07)</w:t>
            </w:r>
          </w:p>
        </w:tc>
      </w:tr>
    </w:tbl>
    <w:p w:rsidR="00751941" w:rsidRPr="00751941" w:rsidRDefault="00751941" w:rsidP="00751941">
      <w:pPr>
        <w:spacing w:line="360" w:lineRule="auto"/>
        <w:ind w:left="1440"/>
        <w:rPr>
          <w:rFonts w:eastAsia="ScalaLancetPro"/>
          <w:sz w:val="18"/>
        </w:rPr>
      </w:pPr>
      <w:proofErr w:type="gramStart"/>
      <w:r w:rsidRPr="00751941">
        <w:rPr>
          <w:rFonts w:eastAsia="ScalaLancetPro"/>
          <w:sz w:val="18"/>
        </w:rPr>
        <w:t>Overall p-value &lt;0.001 for all models.</w:t>
      </w:r>
      <w:proofErr w:type="gramEnd"/>
    </w:p>
    <w:p w:rsidR="00751941" w:rsidRDefault="00751941" w:rsidP="00751941">
      <w:pPr>
        <w:tabs>
          <w:tab w:val="right" w:pos="540"/>
          <w:tab w:val="left" w:pos="720"/>
        </w:tabs>
        <w:spacing w:line="360" w:lineRule="auto"/>
        <w:ind w:left="1440" w:hanging="1440"/>
        <w:rPr>
          <w:rFonts w:ascii="Arial" w:hAnsi="Arial" w:cs="Arial"/>
          <w:noProof/>
          <w:sz w:val="22"/>
          <w:szCs w:val="20"/>
        </w:rPr>
      </w:pPr>
    </w:p>
    <w:p w:rsidR="00751941" w:rsidRDefault="00751941" w:rsidP="00751941">
      <w:pPr>
        <w:rPr>
          <w:rFonts w:ascii="Arial" w:hAnsi="Arial" w:cs="Arial"/>
          <w:noProof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br w:type="page"/>
      </w:r>
    </w:p>
    <w:p w:rsidR="00751941" w:rsidRPr="00454B5F" w:rsidRDefault="00B80B35" w:rsidP="00751941">
      <w:pPr>
        <w:spacing w:line="360" w:lineRule="auto"/>
        <w:rPr>
          <w:rFonts w:eastAsia="ScalaLancetPro"/>
        </w:rPr>
      </w:pPr>
      <w:r>
        <w:rPr>
          <w:rFonts w:eastAsia="ScalaLancetPro"/>
          <w:b/>
        </w:rPr>
        <w:lastRenderedPageBreak/>
        <w:t>Table S4</w:t>
      </w:r>
      <w:r w:rsidR="00751941" w:rsidRPr="000A6CC4">
        <w:rPr>
          <w:rFonts w:eastAsia="ScalaLancetPro"/>
        </w:rPr>
        <w:t xml:space="preserve"> Incidence rate ratios for victimisation-related head injury admission: multivariable analyses where interaction with country was significant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81"/>
        <w:gridCol w:w="1161"/>
        <w:gridCol w:w="992"/>
        <w:gridCol w:w="1276"/>
        <w:gridCol w:w="1134"/>
        <w:gridCol w:w="1417"/>
        <w:gridCol w:w="1418"/>
      </w:tblGrid>
      <w:tr w:rsidR="00751941" w:rsidRPr="006A16CF" w:rsidTr="00824D82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color w:val="000000"/>
                <w:sz w:val="18"/>
                <w:szCs w:val="18"/>
                <w:lang w:val="en-US" w:eastAsia="en-US"/>
              </w:rPr>
              <w:t>Age group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color w:val="000000"/>
                <w:sz w:val="18"/>
                <w:szCs w:val="18"/>
                <w:lang w:val="en-US" w:eastAsia="en-US"/>
              </w:rPr>
              <w:t>Factor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spacing w:line="360" w:lineRule="auto"/>
              <w:jc w:val="right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color w:val="000000"/>
                <w:sz w:val="18"/>
                <w:szCs w:val="18"/>
                <w:lang w:val="en-US" w:eastAsia="en-US"/>
              </w:rPr>
              <w:t>England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spacing w:line="360" w:lineRule="auto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color w:val="000000"/>
                <w:sz w:val="18"/>
                <w:szCs w:val="18"/>
                <w:lang w:val="en-US" w:eastAsia="en-US"/>
              </w:rPr>
              <w:t>95%CI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spacing w:line="360" w:lineRule="auto"/>
              <w:jc w:val="right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color w:val="000000"/>
                <w:sz w:val="18"/>
                <w:szCs w:val="18"/>
                <w:lang w:val="en-US" w:eastAsia="en-US"/>
              </w:rPr>
              <w:t>Western Australia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1" w:rsidRPr="00454B5F" w:rsidRDefault="00751941" w:rsidP="00824D82">
            <w:pPr>
              <w:spacing w:line="360" w:lineRule="auto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color w:val="000000"/>
                <w:sz w:val="18"/>
                <w:szCs w:val="18"/>
                <w:lang w:val="en-US" w:eastAsia="en-US"/>
              </w:rPr>
              <w:t>95%CI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941" w:rsidRPr="00454B5F" w:rsidRDefault="00751941" w:rsidP="00824D82">
            <w:pPr>
              <w:spacing w:line="360" w:lineRule="auto"/>
              <w:jc w:val="center"/>
              <w:rPr>
                <w:bCs/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bCs/>
                <w:color w:val="000000"/>
                <w:sz w:val="18"/>
                <w:szCs w:val="18"/>
                <w:lang w:val="en-US" w:eastAsia="en-US"/>
              </w:rPr>
              <w:t>p-value for interaction w/country**</w:t>
            </w:r>
          </w:p>
        </w:tc>
      </w:tr>
      <w:tr w:rsidR="00751941" w:rsidRPr="006A16CF" w:rsidTr="00824D82">
        <w:tc>
          <w:tcPr>
            <w:tcW w:w="0" w:type="auto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751941" w:rsidRPr="00552F33" w:rsidRDefault="00751941" w:rsidP="00824D82">
            <w:pPr>
              <w:spacing w:line="480" w:lineRule="auto"/>
              <w:jc w:val="center"/>
              <w:rPr>
                <w:color w:val="000000"/>
                <w:sz w:val="8"/>
                <w:szCs w:val="18"/>
                <w:lang w:val="en-US" w:eastAsia="en-US"/>
              </w:rPr>
            </w:pPr>
          </w:p>
          <w:p w:rsidR="00751941" w:rsidRPr="00454B5F" w:rsidRDefault="00751941" w:rsidP="00824D82">
            <w:pPr>
              <w:spacing w:line="48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color w:val="000000"/>
                <w:sz w:val="18"/>
                <w:szCs w:val="18"/>
                <w:lang w:val="en-US" w:eastAsia="en-US"/>
              </w:rPr>
              <w:t>11 – 15*</w:t>
            </w:r>
          </w:p>
        </w:tc>
        <w:tc>
          <w:tcPr>
            <w:tcW w:w="11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spacing w:line="480" w:lineRule="auto"/>
              <w:jc w:val="center"/>
              <w:rPr>
                <w:color w:val="000000"/>
                <w:sz w:val="8"/>
                <w:szCs w:val="18"/>
                <w:lang w:val="en-US" w:eastAsia="en-US"/>
              </w:rPr>
            </w:pPr>
          </w:p>
          <w:p w:rsidR="00751941" w:rsidRPr="00454B5F" w:rsidRDefault="00751941" w:rsidP="00824D82">
            <w:pPr>
              <w:spacing w:line="48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color w:val="000000"/>
                <w:sz w:val="18"/>
                <w:szCs w:val="18"/>
                <w:lang w:val="en-US" w:eastAsia="en-U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(0.29, 0.36)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0.61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(0.41, 0.92)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spacing w:line="48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&lt;0.001</w:t>
            </w:r>
          </w:p>
        </w:tc>
      </w:tr>
      <w:tr w:rsidR="00751941" w:rsidRPr="006A16CF" w:rsidTr="00824D82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941" w:rsidRPr="00552F33" w:rsidRDefault="00751941" w:rsidP="00824D82">
            <w:pPr>
              <w:spacing w:line="480" w:lineRule="auto"/>
              <w:jc w:val="center"/>
              <w:rPr>
                <w:color w:val="000000"/>
                <w:sz w:val="8"/>
                <w:szCs w:val="18"/>
                <w:lang w:val="en-US" w:eastAsia="en-US"/>
              </w:rPr>
            </w:pPr>
          </w:p>
          <w:p w:rsidR="00751941" w:rsidRPr="00454B5F" w:rsidRDefault="00751941" w:rsidP="00824D82">
            <w:pPr>
              <w:spacing w:line="48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color w:val="000000"/>
                <w:sz w:val="18"/>
                <w:szCs w:val="18"/>
                <w:lang w:val="en-US" w:eastAsia="en-US"/>
              </w:rPr>
              <w:t>16 – 17*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552F33" w:rsidRDefault="00751941" w:rsidP="00824D82">
            <w:pPr>
              <w:spacing w:line="480" w:lineRule="auto"/>
              <w:jc w:val="center"/>
              <w:rPr>
                <w:color w:val="000000"/>
                <w:sz w:val="8"/>
                <w:szCs w:val="18"/>
                <w:lang w:val="en-US" w:eastAsia="en-US"/>
              </w:rPr>
            </w:pPr>
          </w:p>
          <w:p w:rsidR="00751941" w:rsidRPr="00454B5F" w:rsidRDefault="00751941" w:rsidP="00824D82">
            <w:pPr>
              <w:spacing w:line="480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A6CC4">
              <w:rPr>
                <w:color w:val="000000"/>
                <w:sz w:val="18"/>
                <w:szCs w:val="18"/>
                <w:lang w:val="en-US" w:eastAsia="en-U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(0.12, 0.17)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jc w:val="right"/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rPr>
                <w:sz w:val="18"/>
                <w:szCs w:val="18"/>
              </w:rPr>
            </w:pPr>
            <w:r w:rsidRPr="000A6CC4">
              <w:rPr>
                <w:sz w:val="18"/>
                <w:szCs w:val="18"/>
              </w:rPr>
              <w:t>(0.18, 0.51)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941" w:rsidRPr="00454B5F" w:rsidRDefault="00751941" w:rsidP="00824D82">
            <w:pPr>
              <w:spacing w:line="48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0A6CC4">
              <w:rPr>
                <w:sz w:val="18"/>
                <w:szCs w:val="18"/>
                <w:lang w:val="en-US" w:eastAsia="en-US"/>
              </w:rPr>
              <w:t>&lt;0.001</w:t>
            </w:r>
          </w:p>
        </w:tc>
      </w:tr>
    </w:tbl>
    <w:p w:rsidR="00751941" w:rsidRPr="00751941" w:rsidRDefault="00751941" w:rsidP="00751941">
      <w:pPr>
        <w:rPr>
          <w:color w:val="000000"/>
          <w:sz w:val="18"/>
          <w:szCs w:val="20"/>
          <w:lang w:val="en-US" w:eastAsia="en-US"/>
        </w:rPr>
      </w:pPr>
      <w:r w:rsidRPr="00751941">
        <w:rPr>
          <w:color w:val="000000"/>
          <w:sz w:val="18"/>
          <w:szCs w:val="20"/>
          <w:lang w:val="en-US" w:eastAsia="en-US"/>
        </w:rPr>
        <w:t>* Adjusted by year of age and deprivation</w:t>
      </w:r>
    </w:p>
    <w:p w:rsidR="00751941" w:rsidRPr="00751941" w:rsidRDefault="00751941" w:rsidP="00751941">
      <w:pPr>
        <w:rPr>
          <w:color w:val="000000"/>
          <w:sz w:val="18"/>
          <w:szCs w:val="20"/>
          <w:lang w:val="en-US" w:eastAsia="en-US"/>
        </w:rPr>
      </w:pPr>
      <w:r w:rsidRPr="00751941">
        <w:rPr>
          <w:color w:val="000000"/>
          <w:sz w:val="18"/>
          <w:szCs w:val="20"/>
          <w:lang w:val="en-US" w:eastAsia="en-US"/>
        </w:rPr>
        <w:t>** log (</w:t>
      </w:r>
      <w:r w:rsidRPr="00751941">
        <w:rPr>
          <w:rFonts w:ascii="Symbol" w:hAnsi="Symbol"/>
          <w:color w:val="000000"/>
          <w:sz w:val="18"/>
          <w:szCs w:val="20"/>
          <w:lang w:val="en-US" w:eastAsia="en-US"/>
        </w:rPr>
        <w:t></w:t>
      </w:r>
      <w:r w:rsidRPr="00751941">
        <w:rPr>
          <w:color w:val="000000"/>
          <w:sz w:val="18"/>
          <w:szCs w:val="20"/>
          <w:lang w:val="en-US" w:eastAsia="en-US"/>
        </w:rPr>
        <w:t xml:space="preserve">) = a + </w:t>
      </w:r>
      <w:proofErr w:type="spellStart"/>
      <w:r w:rsidRPr="00751941">
        <w:rPr>
          <w:color w:val="000000"/>
          <w:sz w:val="18"/>
          <w:szCs w:val="20"/>
          <w:lang w:val="en-US" w:eastAsia="en-US"/>
        </w:rPr>
        <w:t>b.WA</w:t>
      </w:r>
      <w:proofErr w:type="spellEnd"/>
      <w:r w:rsidRPr="00751941">
        <w:rPr>
          <w:color w:val="000000"/>
          <w:sz w:val="18"/>
          <w:szCs w:val="20"/>
          <w:lang w:val="en-US" w:eastAsia="en-US"/>
        </w:rPr>
        <w:t xml:space="preserve"> + </w:t>
      </w:r>
      <w:proofErr w:type="spellStart"/>
      <w:r w:rsidRPr="00751941">
        <w:rPr>
          <w:color w:val="000000"/>
          <w:sz w:val="18"/>
          <w:szCs w:val="20"/>
          <w:lang w:val="en-US" w:eastAsia="en-US"/>
        </w:rPr>
        <w:t>c.Deprivation</w:t>
      </w:r>
      <w:proofErr w:type="spellEnd"/>
      <w:r w:rsidRPr="00751941">
        <w:rPr>
          <w:color w:val="000000"/>
          <w:sz w:val="18"/>
          <w:szCs w:val="20"/>
          <w:lang w:val="en-US" w:eastAsia="en-US"/>
        </w:rPr>
        <w:t xml:space="preserve"> + </w:t>
      </w:r>
      <w:proofErr w:type="spellStart"/>
      <w:r w:rsidRPr="00751941">
        <w:rPr>
          <w:color w:val="000000"/>
          <w:sz w:val="18"/>
          <w:szCs w:val="20"/>
          <w:lang w:val="en-US" w:eastAsia="en-US"/>
        </w:rPr>
        <w:t>d.WA.Deprivation</w:t>
      </w:r>
      <w:proofErr w:type="spellEnd"/>
      <w:r w:rsidRPr="00751941">
        <w:rPr>
          <w:color w:val="000000"/>
          <w:sz w:val="18"/>
          <w:szCs w:val="20"/>
          <w:lang w:val="en-US" w:eastAsia="en-US"/>
        </w:rPr>
        <w:t xml:space="preserve"> + </w:t>
      </w:r>
      <w:proofErr w:type="spellStart"/>
      <w:r w:rsidRPr="00751941">
        <w:rPr>
          <w:color w:val="000000"/>
          <w:sz w:val="18"/>
          <w:szCs w:val="20"/>
          <w:lang w:val="en-US" w:eastAsia="en-US"/>
        </w:rPr>
        <w:t>e.Age</w:t>
      </w:r>
      <w:proofErr w:type="spellEnd"/>
      <w:r w:rsidRPr="00751941">
        <w:rPr>
          <w:color w:val="000000"/>
          <w:sz w:val="18"/>
          <w:szCs w:val="20"/>
          <w:lang w:val="en-US" w:eastAsia="en-US"/>
        </w:rPr>
        <w:t xml:space="preserve"> + </w:t>
      </w:r>
      <w:proofErr w:type="spellStart"/>
      <w:r w:rsidRPr="00751941">
        <w:rPr>
          <w:color w:val="000000"/>
          <w:sz w:val="18"/>
          <w:szCs w:val="20"/>
          <w:lang w:val="en-US" w:eastAsia="en-US"/>
        </w:rPr>
        <w:t>f.WA.Age</w:t>
      </w:r>
      <w:proofErr w:type="spellEnd"/>
      <w:r w:rsidRPr="00751941">
        <w:rPr>
          <w:color w:val="000000"/>
          <w:sz w:val="18"/>
          <w:szCs w:val="20"/>
          <w:lang w:val="en-US" w:eastAsia="en-US"/>
        </w:rPr>
        <w:t xml:space="preserve"> + </w:t>
      </w:r>
      <w:proofErr w:type="spellStart"/>
      <w:r w:rsidRPr="00751941">
        <w:rPr>
          <w:color w:val="000000"/>
          <w:sz w:val="18"/>
          <w:szCs w:val="20"/>
          <w:lang w:val="en-US" w:eastAsia="en-US"/>
        </w:rPr>
        <w:t>g.Gender</w:t>
      </w:r>
      <w:proofErr w:type="spellEnd"/>
      <w:r w:rsidRPr="00751941">
        <w:rPr>
          <w:color w:val="000000"/>
          <w:sz w:val="18"/>
          <w:szCs w:val="20"/>
          <w:lang w:val="en-US" w:eastAsia="en-US"/>
        </w:rPr>
        <w:t xml:space="preserve"> + </w:t>
      </w:r>
      <w:proofErr w:type="spellStart"/>
      <w:r w:rsidRPr="00751941">
        <w:rPr>
          <w:color w:val="000000"/>
          <w:sz w:val="18"/>
          <w:szCs w:val="20"/>
          <w:lang w:val="en-US" w:eastAsia="en-US"/>
        </w:rPr>
        <w:t>h.WA.Gender</w:t>
      </w:r>
      <w:proofErr w:type="spellEnd"/>
      <w:r w:rsidRPr="00751941">
        <w:rPr>
          <w:color w:val="000000"/>
          <w:sz w:val="18"/>
          <w:szCs w:val="20"/>
          <w:lang w:val="en-US" w:eastAsia="en-US"/>
        </w:rPr>
        <w:t>.</w:t>
      </w:r>
    </w:p>
    <w:p w:rsidR="00751941" w:rsidRPr="00751941" w:rsidRDefault="00751941" w:rsidP="00751941">
      <w:pPr>
        <w:rPr>
          <w:color w:val="000000"/>
          <w:sz w:val="18"/>
          <w:szCs w:val="20"/>
          <w:lang w:val="en-US" w:eastAsia="en-US"/>
        </w:rPr>
      </w:pPr>
      <w:r w:rsidRPr="00751941">
        <w:rPr>
          <w:color w:val="000000"/>
          <w:sz w:val="18"/>
          <w:szCs w:val="20"/>
          <w:lang w:val="en-US" w:eastAsia="en-US"/>
        </w:rPr>
        <w:t>Where a, c, e and g are the intercept and coefficients for England, and b, d, f and h are the intercept and coefficients for Western Australia. Deprivation was imputed as numeric (Incidence rate ratio represents increased risk per quintile of deprivation, from least to most deprived)</w:t>
      </w:r>
    </w:p>
    <w:p w:rsidR="00751941" w:rsidRDefault="00751941" w:rsidP="00751941">
      <w:pPr>
        <w:rPr>
          <w:rFonts w:ascii="Arial" w:hAnsi="Arial" w:cs="Arial"/>
          <w:noProof/>
          <w:sz w:val="22"/>
          <w:szCs w:val="20"/>
        </w:rPr>
      </w:pPr>
    </w:p>
    <w:p w:rsidR="000673B4" w:rsidRDefault="000673B4"/>
    <w:sectPr w:rsidR="000673B4" w:rsidSect="00C94EE4">
      <w:footerReference w:type="even" r:id="rId7"/>
      <w:footerReference w:type="default" r:id="rId8"/>
      <w:pgSz w:w="11906" w:h="16838"/>
      <w:pgMar w:top="1440" w:right="1797" w:bottom="1440" w:left="179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45" w:rsidRDefault="003E4D45">
      <w:r>
        <w:separator/>
      </w:r>
    </w:p>
  </w:endnote>
  <w:endnote w:type="continuationSeparator" w:id="0">
    <w:p w:rsidR="003E4D45" w:rsidRDefault="003E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ancet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73" w:rsidRDefault="00751941" w:rsidP="00142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973" w:rsidRDefault="004842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73" w:rsidRDefault="007519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250">
      <w:rPr>
        <w:noProof/>
      </w:rPr>
      <w:t>3</w:t>
    </w:r>
    <w:r>
      <w:rPr>
        <w:noProof/>
      </w:rPr>
      <w:fldChar w:fldCharType="end"/>
    </w:r>
  </w:p>
  <w:p w:rsidR="00865973" w:rsidRDefault="00484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45" w:rsidRDefault="003E4D45">
      <w:r>
        <w:separator/>
      </w:r>
    </w:p>
  </w:footnote>
  <w:footnote w:type="continuationSeparator" w:id="0">
    <w:p w:rsidR="003E4D45" w:rsidRDefault="003E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41"/>
    <w:rsid w:val="000673B4"/>
    <w:rsid w:val="003E4D45"/>
    <w:rsid w:val="00484250"/>
    <w:rsid w:val="00685EBA"/>
    <w:rsid w:val="00751941"/>
    <w:rsid w:val="008215E0"/>
    <w:rsid w:val="00831DD8"/>
    <w:rsid w:val="00947172"/>
    <w:rsid w:val="00B80B35"/>
    <w:rsid w:val="00B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1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9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7519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1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9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7519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 Izquierdo</dc:creator>
  <cp:lastModifiedBy>Real, Francis Frank</cp:lastModifiedBy>
  <cp:revision>5</cp:revision>
  <dcterms:created xsi:type="dcterms:W3CDTF">2013-07-09T10:22:00Z</dcterms:created>
  <dcterms:modified xsi:type="dcterms:W3CDTF">2013-07-16T18:46:00Z</dcterms:modified>
</cp:coreProperties>
</file>