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57959" w14:textId="77777777" w:rsidR="00D34151" w:rsidRPr="00D34151" w:rsidRDefault="00330BAB" w:rsidP="00D34151">
      <w:pPr>
        <w:spacing w:after="120" w:line="360" w:lineRule="auto"/>
        <w:rPr>
          <w:rFonts w:ascii="Times New Roman" w:hAnsi="Times New Roman" w:cs="Times New Roman"/>
          <w:b/>
        </w:rPr>
      </w:pPr>
      <w:r w:rsidRPr="00D34151">
        <w:rPr>
          <w:rFonts w:ascii="Times New Roman" w:hAnsi="Times New Roman" w:cs="Times New Roman"/>
          <w:b/>
        </w:rPr>
        <w:t>Class and education</w:t>
      </w:r>
      <w:r w:rsidR="00362F1C" w:rsidRPr="00D34151">
        <w:rPr>
          <w:rFonts w:ascii="Times New Roman" w:hAnsi="Times New Roman" w:cs="Times New Roman"/>
          <w:b/>
        </w:rPr>
        <w:t>: what is to be done?</w:t>
      </w:r>
    </w:p>
    <w:p w14:paraId="408D30C9" w14:textId="77777777" w:rsidR="00D34151" w:rsidRPr="00D34151" w:rsidRDefault="00D34151" w:rsidP="00D34151">
      <w:pPr>
        <w:spacing w:after="120" w:line="360" w:lineRule="auto"/>
        <w:rPr>
          <w:rFonts w:ascii="Times New Roman" w:hAnsi="Times New Roman" w:cs="Times New Roman"/>
          <w:b/>
        </w:rPr>
      </w:pPr>
      <w:r w:rsidRPr="00D34151">
        <w:rPr>
          <w:rFonts w:ascii="Times New Roman" w:hAnsi="Times New Roman" w:cs="Times New Roman"/>
          <w:b/>
        </w:rPr>
        <w:t>John Yandell, Institute of Education, London</w:t>
      </w:r>
    </w:p>
    <w:p w14:paraId="0395669D" w14:textId="77777777" w:rsidR="00330BAB" w:rsidRPr="00D34151" w:rsidRDefault="00330BAB" w:rsidP="00D34151">
      <w:pPr>
        <w:spacing w:after="120" w:line="360" w:lineRule="auto"/>
        <w:rPr>
          <w:rFonts w:ascii="Times New Roman" w:hAnsi="Times New Roman" w:cs="Times New Roman"/>
        </w:rPr>
      </w:pPr>
    </w:p>
    <w:p w14:paraId="1E3892DB" w14:textId="14050538" w:rsidR="00FE197E" w:rsidRDefault="00FE197E" w:rsidP="00D34151">
      <w:pPr>
        <w:spacing w:after="120" w:line="360" w:lineRule="auto"/>
        <w:rPr>
          <w:rFonts w:ascii="Times New Roman" w:hAnsi="Times New Roman" w:cs="Times New Roman"/>
        </w:rPr>
      </w:pPr>
      <w:r w:rsidRPr="00FE197E">
        <w:rPr>
          <w:rFonts w:ascii="Times New Roman" w:hAnsi="Times New Roman" w:cs="Times New Roman"/>
          <w:b/>
        </w:rPr>
        <w:t>Abstract</w:t>
      </w:r>
      <w:r>
        <w:rPr>
          <w:rFonts w:ascii="Times New Roman" w:hAnsi="Times New Roman" w:cs="Times New Roman"/>
        </w:rPr>
        <w:t>:</w:t>
      </w:r>
      <w:r>
        <w:rPr>
          <w:rFonts w:ascii="Times New Roman" w:hAnsi="Times New Roman" w:cs="Times New Roman"/>
        </w:rPr>
        <w:br/>
        <w:t xml:space="preserve">Marketisation and standards-based reforms are the two policy levers that have been promoted in education systems across much of the world in the past quarter of a century. The claim that is made on their behalf is that these mechanisms are the means whereby longstanding inequalities in the access to educational goods can be ameliorated.  This paper draws on recent research to contest this claim, before outlining some aspects of an alternative conception of the relationship between education and social justice. </w:t>
      </w:r>
    </w:p>
    <w:p w14:paraId="45F51778" w14:textId="77777777" w:rsidR="00FE197E" w:rsidRDefault="00FE197E" w:rsidP="00D34151">
      <w:pPr>
        <w:spacing w:after="120" w:line="360" w:lineRule="auto"/>
        <w:rPr>
          <w:rFonts w:ascii="Times New Roman" w:hAnsi="Times New Roman" w:cs="Times New Roman"/>
        </w:rPr>
      </w:pPr>
    </w:p>
    <w:p w14:paraId="0612BC25" w14:textId="17C88381" w:rsidR="00FE197E" w:rsidRDefault="00FE197E" w:rsidP="00D34151">
      <w:pPr>
        <w:spacing w:after="120" w:line="360" w:lineRule="auto"/>
        <w:rPr>
          <w:rFonts w:ascii="Times New Roman" w:hAnsi="Times New Roman" w:cs="Times New Roman"/>
        </w:rPr>
      </w:pPr>
      <w:r>
        <w:rPr>
          <w:rFonts w:ascii="Times New Roman" w:hAnsi="Times New Roman" w:cs="Times New Roman"/>
          <w:b/>
        </w:rPr>
        <w:t>Key words:</w:t>
      </w:r>
    </w:p>
    <w:p w14:paraId="026997DA" w14:textId="27EBDB71" w:rsidR="00FE197E" w:rsidRPr="00FE197E" w:rsidRDefault="00FE197E" w:rsidP="00D34151">
      <w:pPr>
        <w:spacing w:after="120" w:line="360" w:lineRule="auto"/>
        <w:rPr>
          <w:rFonts w:ascii="Times New Roman" w:hAnsi="Times New Roman" w:cs="Times New Roman"/>
          <w:i/>
        </w:rPr>
      </w:pPr>
      <w:r w:rsidRPr="00FE197E">
        <w:rPr>
          <w:rFonts w:ascii="Times New Roman" w:hAnsi="Times New Roman" w:cs="Times New Roman"/>
          <w:i/>
        </w:rPr>
        <w:t xml:space="preserve">Marketisation; standards-based reforms; social mobility; social justice; </w:t>
      </w:r>
      <w:r>
        <w:rPr>
          <w:rFonts w:ascii="Times New Roman" w:hAnsi="Times New Roman" w:cs="Times New Roman"/>
          <w:i/>
        </w:rPr>
        <w:t xml:space="preserve">deficit model; </w:t>
      </w:r>
      <w:r w:rsidRPr="00FE197E">
        <w:rPr>
          <w:rFonts w:ascii="Times New Roman" w:hAnsi="Times New Roman" w:cs="Times New Roman"/>
          <w:i/>
        </w:rPr>
        <w:t xml:space="preserve">pedagogic relations  </w:t>
      </w:r>
    </w:p>
    <w:p w14:paraId="2C7DF06C" w14:textId="77777777" w:rsidR="00FE197E" w:rsidRDefault="00FE197E" w:rsidP="00D34151">
      <w:pPr>
        <w:spacing w:after="120" w:line="360" w:lineRule="auto"/>
        <w:rPr>
          <w:rFonts w:ascii="Times New Roman" w:hAnsi="Times New Roman" w:cs="Times New Roman"/>
        </w:rPr>
      </w:pPr>
    </w:p>
    <w:p w14:paraId="158E557A" w14:textId="767D199A" w:rsidR="00F659C6" w:rsidRPr="00D34151" w:rsidRDefault="00330BAB" w:rsidP="00D34151">
      <w:pPr>
        <w:spacing w:after="120" w:line="360" w:lineRule="auto"/>
        <w:rPr>
          <w:rFonts w:ascii="Times New Roman" w:hAnsi="Times New Roman" w:cs="Times New Roman"/>
        </w:rPr>
      </w:pPr>
      <w:r w:rsidRPr="00D34151">
        <w:rPr>
          <w:rFonts w:ascii="Times New Roman" w:hAnsi="Times New Roman" w:cs="Times New Roman"/>
        </w:rPr>
        <w:t>I want to start by stating the obvious. Access to, and attainment within, formal education ha</w:t>
      </w:r>
      <w:r w:rsidR="00131D9B" w:rsidRPr="00D34151">
        <w:rPr>
          <w:rFonts w:ascii="Times New Roman" w:hAnsi="Times New Roman" w:cs="Times New Roman"/>
        </w:rPr>
        <w:t>ve</w:t>
      </w:r>
      <w:r w:rsidRPr="00D34151">
        <w:rPr>
          <w:rFonts w:ascii="Times New Roman" w:hAnsi="Times New Roman" w:cs="Times New Roman"/>
        </w:rPr>
        <w:t xml:space="preserve"> been differentially distributed along s</w:t>
      </w:r>
      <w:r w:rsidR="00131D9B" w:rsidRPr="00D34151">
        <w:rPr>
          <w:rFonts w:ascii="Times New Roman" w:hAnsi="Times New Roman" w:cs="Times New Roman"/>
        </w:rPr>
        <w:t>ocial class lines for longer than the state has interested itself in the provision of schooling</w:t>
      </w:r>
      <w:r w:rsidRPr="00D34151">
        <w:rPr>
          <w:rFonts w:ascii="Times New Roman" w:hAnsi="Times New Roman" w:cs="Times New Roman"/>
        </w:rPr>
        <w:t>. It is worth restating this fact, partly because in the past two decades it has tended to receive far less attention than, say, gender differences in attainment, and partly because it matters: class identities and divisions have had, and continue to have, profound effects on what education is and how it is experienced.</w:t>
      </w:r>
      <w:r w:rsidR="00DA2D86" w:rsidRPr="00D34151">
        <w:rPr>
          <w:rFonts w:ascii="Times New Roman" w:hAnsi="Times New Roman" w:cs="Times New Roman"/>
        </w:rPr>
        <w:t xml:space="preserve"> </w:t>
      </w:r>
    </w:p>
    <w:p w14:paraId="1071E4E4" w14:textId="77777777" w:rsidR="00F54F79" w:rsidRPr="00D34151" w:rsidRDefault="00DA2D86" w:rsidP="00D34151">
      <w:pPr>
        <w:spacing w:after="120" w:line="360" w:lineRule="auto"/>
        <w:rPr>
          <w:rFonts w:ascii="Times New Roman" w:hAnsi="Times New Roman" w:cs="Times New Roman"/>
        </w:rPr>
      </w:pPr>
      <w:r w:rsidRPr="00D34151">
        <w:rPr>
          <w:rFonts w:ascii="Times New Roman" w:hAnsi="Times New Roman" w:cs="Times New Roman"/>
          <w:lang w:val="en-US"/>
        </w:rPr>
        <w:t xml:space="preserve">In this paper, my focus is on education in the UK, and primarily in England.  </w:t>
      </w:r>
      <w:r w:rsidR="00EA6C31" w:rsidRPr="00D34151">
        <w:rPr>
          <w:rFonts w:ascii="Times New Roman" w:hAnsi="Times New Roman" w:cs="Times New Roman"/>
          <w:lang w:val="en-US"/>
        </w:rPr>
        <w:t>Nonetheless, w</w:t>
      </w:r>
      <w:r w:rsidRPr="00D34151">
        <w:rPr>
          <w:rFonts w:ascii="Times New Roman" w:hAnsi="Times New Roman" w:cs="Times New Roman"/>
          <w:lang w:val="en-US"/>
        </w:rPr>
        <w:t xml:space="preserve">hile it is the case that class relations are reproduced (and contested) somewhat differently in different education systems, the policies that </w:t>
      </w:r>
      <w:r w:rsidR="00EA6C31" w:rsidRPr="00D34151">
        <w:rPr>
          <w:rFonts w:ascii="Times New Roman" w:hAnsi="Times New Roman" w:cs="Times New Roman"/>
          <w:lang w:val="en-US"/>
        </w:rPr>
        <w:t>I discuss</w:t>
      </w:r>
      <w:r w:rsidRPr="00D34151">
        <w:rPr>
          <w:rFonts w:ascii="Times New Roman" w:hAnsi="Times New Roman" w:cs="Times New Roman"/>
          <w:lang w:val="en-US"/>
        </w:rPr>
        <w:t xml:space="preserve"> </w:t>
      </w:r>
      <w:r w:rsidR="00EA6C31" w:rsidRPr="00D34151">
        <w:rPr>
          <w:rFonts w:ascii="Times New Roman" w:hAnsi="Times New Roman" w:cs="Times New Roman"/>
          <w:lang w:val="en-US"/>
        </w:rPr>
        <w:t>in this paper</w:t>
      </w:r>
      <w:r w:rsidRPr="00D34151">
        <w:rPr>
          <w:rFonts w:ascii="Times New Roman" w:hAnsi="Times New Roman" w:cs="Times New Roman"/>
          <w:lang w:val="en-US"/>
        </w:rPr>
        <w:t xml:space="preserve"> have become prominent features of the educational landscape across large parts of the globe. The twin strands of standards-based reform and marketization have become</w:t>
      </w:r>
      <w:r w:rsidR="00630388" w:rsidRPr="00D34151">
        <w:rPr>
          <w:rFonts w:ascii="Times New Roman" w:hAnsi="Times New Roman" w:cs="Times New Roman"/>
          <w:lang w:val="en-US"/>
        </w:rPr>
        <w:t xml:space="preserve"> </w:t>
      </w:r>
      <w:r w:rsidR="00EA6C31" w:rsidRPr="00D34151">
        <w:rPr>
          <w:rFonts w:ascii="Times New Roman" w:hAnsi="Times New Roman" w:cs="Times New Roman"/>
          <w:lang w:val="en-US"/>
        </w:rPr>
        <w:t>the dominant forms of state intervention in</w:t>
      </w:r>
      <w:r w:rsidR="00630388" w:rsidRPr="00D34151">
        <w:rPr>
          <w:rFonts w:ascii="Times New Roman" w:hAnsi="Times New Roman" w:cs="Times New Roman"/>
          <w:lang w:val="en-US"/>
        </w:rPr>
        <w:t xml:space="preserve"> schooling in Western Europe (Jones et al. 2008), North America (</w:t>
      </w:r>
      <w:r w:rsidR="00EA6C31" w:rsidRPr="00D34151">
        <w:rPr>
          <w:rFonts w:ascii="Times New Roman" w:hAnsi="Times New Roman" w:cs="Times New Roman"/>
          <w:lang w:val="en-US"/>
        </w:rPr>
        <w:t xml:space="preserve">Apple 2001, </w:t>
      </w:r>
      <w:r w:rsidR="00522156" w:rsidRPr="00D34151">
        <w:rPr>
          <w:rFonts w:ascii="Times New Roman" w:hAnsi="Times New Roman" w:cs="Times New Roman"/>
        </w:rPr>
        <w:t>Darling-Hammond 2004, Pand</w:t>
      </w:r>
      <w:r w:rsidR="00630388" w:rsidRPr="00D34151">
        <w:rPr>
          <w:rFonts w:ascii="Times New Roman" w:hAnsi="Times New Roman" w:cs="Times New Roman"/>
        </w:rPr>
        <w:t xml:space="preserve">ya </w:t>
      </w:r>
      <w:r w:rsidR="00630388" w:rsidRPr="00D34151">
        <w:rPr>
          <w:rFonts w:ascii="Times New Roman" w:hAnsi="Times New Roman" w:cs="Times New Roman"/>
        </w:rPr>
        <w:lastRenderedPageBreak/>
        <w:t xml:space="preserve">2011, Ravitch 2010), Australia </w:t>
      </w:r>
      <w:r w:rsidR="00A17415" w:rsidRPr="00D34151">
        <w:rPr>
          <w:rFonts w:ascii="Times New Roman" w:hAnsi="Times New Roman" w:cs="Times New Roman"/>
        </w:rPr>
        <w:t>(</w:t>
      </w:r>
      <w:r w:rsidR="00522156" w:rsidRPr="00D34151">
        <w:rPr>
          <w:rFonts w:ascii="Times New Roman" w:hAnsi="Times New Roman" w:cs="Times New Roman"/>
        </w:rPr>
        <w:t xml:space="preserve">Klenowski &amp; Wyatt-Smith 2012) as well as </w:t>
      </w:r>
      <w:r w:rsidR="00F659C6" w:rsidRPr="00D34151">
        <w:rPr>
          <w:rFonts w:ascii="Times New Roman" w:hAnsi="Times New Roman" w:cs="Times New Roman"/>
        </w:rPr>
        <w:t>England</w:t>
      </w:r>
      <w:r w:rsidR="00522156" w:rsidRPr="00D34151">
        <w:rPr>
          <w:rFonts w:ascii="Times New Roman" w:hAnsi="Times New Roman" w:cs="Times New Roman"/>
        </w:rPr>
        <w:t xml:space="preserve"> (</w:t>
      </w:r>
      <w:r w:rsidR="001102B3" w:rsidRPr="00D34151">
        <w:rPr>
          <w:rFonts w:ascii="Times New Roman" w:hAnsi="Times New Roman" w:cs="Times New Roman"/>
        </w:rPr>
        <w:t xml:space="preserve">Ball 2007, </w:t>
      </w:r>
      <w:r w:rsidR="00522156" w:rsidRPr="00D34151">
        <w:rPr>
          <w:rFonts w:ascii="Times New Roman" w:hAnsi="Times New Roman" w:cs="Times New Roman"/>
        </w:rPr>
        <w:t>Hatcher &amp; Jones 2011, Torrance 2011</w:t>
      </w:r>
      <w:r w:rsidR="001102B3" w:rsidRPr="00D34151">
        <w:rPr>
          <w:rFonts w:ascii="Times New Roman" w:hAnsi="Times New Roman" w:cs="Times New Roman"/>
        </w:rPr>
        <w:t xml:space="preserve">).  </w:t>
      </w:r>
    </w:p>
    <w:p w14:paraId="7C66C1D0" w14:textId="77777777" w:rsidR="00F659C6" w:rsidRPr="00D34151" w:rsidRDefault="001102B3" w:rsidP="00D34151">
      <w:pPr>
        <w:spacing w:after="120" w:line="360" w:lineRule="auto"/>
        <w:rPr>
          <w:rFonts w:ascii="Times New Roman" w:hAnsi="Times New Roman" w:cs="Times New Roman"/>
        </w:rPr>
      </w:pPr>
      <w:r w:rsidRPr="00D34151">
        <w:rPr>
          <w:rFonts w:ascii="Times New Roman" w:hAnsi="Times New Roman" w:cs="Times New Roman"/>
        </w:rPr>
        <w:t xml:space="preserve">These policies have, by and large, been presented as </w:t>
      </w:r>
      <w:r w:rsidR="00EA6C31" w:rsidRPr="00D34151">
        <w:rPr>
          <w:rFonts w:ascii="Times New Roman" w:hAnsi="Times New Roman" w:cs="Times New Roman"/>
        </w:rPr>
        <w:t>the means whereby class inequalities in education are to be addressed – and at least ameliorated.  In what follows, I want to draw attention to the problems in these claims and to sketch out some features of an alternative approach to a real and long-standing problem.</w:t>
      </w:r>
      <w:r w:rsidR="00D31069" w:rsidRPr="00D34151">
        <w:rPr>
          <w:rFonts w:ascii="Times New Roman" w:hAnsi="Times New Roman" w:cs="Times New Roman"/>
        </w:rPr>
        <w:t xml:space="preserve"> </w:t>
      </w:r>
    </w:p>
    <w:p w14:paraId="0D26313E" w14:textId="77777777" w:rsidR="00330BAB" w:rsidRPr="00D34151" w:rsidRDefault="00D31069" w:rsidP="00D34151">
      <w:pPr>
        <w:spacing w:after="120" w:line="360" w:lineRule="auto"/>
        <w:rPr>
          <w:rFonts w:ascii="Times New Roman" w:hAnsi="Times New Roman" w:cs="Times New Roman"/>
        </w:rPr>
      </w:pPr>
      <w:r w:rsidRPr="00D34151">
        <w:rPr>
          <w:rFonts w:ascii="Times New Roman" w:hAnsi="Times New Roman" w:cs="Times New Roman"/>
        </w:rPr>
        <w:t>In the final part of this paper, I outline aspects of this alternative, in relation to the purposes of education, the content and pedagogy of education and the part that academics and educationalists can play in winning support for such an alternative.</w:t>
      </w:r>
    </w:p>
    <w:p w14:paraId="0D3BC190" w14:textId="77777777" w:rsidR="00D34151" w:rsidRDefault="00C6537F" w:rsidP="00D34151">
      <w:pPr>
        <w:spacing w:after="120" w:line="360" w:lineRule="auto"/>
        <w:rPr>
          <w:rFonts w:ascii="Times New Roman" w:hAnsi="Times New Roman" w:cs="Times New Roman"/>
          <w:b/>
        </w:rPr>
      </w:pPr>
      <w:r w:rsidRPr="00D34151">
        <w:rPr>
          <w:rFonts w:ascii="Times New Roman" w:hAnsi="Times New Roman" w:cs="Times New Roman"/>
          <w:b/>
        </w:rPr>
        <w:t>Are marketisation and standards-based reforms credible answers to the problem of class and education?</w:t>
      </w:r>
    </w:p>
    <w:p w14:paraId="487D60F7" w14:textId="77777777" w:rsidR="00F659C6" w:rsidRPr="00D34151" w:rsidRDefault="00330BAB" w:rsidP="00D34151">
      <w:pPr>
        <w:spacing w:after="120" w:line="360" w:lineRule="auto"/>
        <w:rPr>
          <w:rFonts w:ascii="Times New Roman" w:hAnsi="Times New Roman" w:cs="Times New Roman"/>
          <w:b/>
        </w:rPr>
      </w:pPr>
      <w:r w:rsidRPr="00D34151">
        <w:rPr>
          <w:rFonts w:ascii="Times New Roman" w:hAnsi="Times New Roman" w:cs="Times New Roman"/>
        </w:rPr>
        <w:t xml:space="preserve">In the first part of this paper, I want to draw on a valuable recent literature review, commissioned by the RSA (Perry and Francis 2010). Perry and Francis argue that there have been two dominant strands in recent government-led attempts to address the problem of social class difference in education. First, there has been the drive to raise aspirations, to address what David Blunkett, New Labour’s first secretary of state for education, referred to as </w:t>
      </w:r>
      <w:r w:rsidR="008A5446" w:rsidRPr="00D34151">
        <w:rPr>
          <w:rFonts w:ascii="Times New Roman" w:hAnsi="Times New Roman" w:cs="Times New Roman"/>
        </w:rPr>
        <w:t>the ‘poverty of expectation</w:t>
      </w:r>
      <w:r w:rsidRPr="00D34151">
        <w:rPr>
          <w:rFonts w:ascii="Times New Roman" w:hAnsi="Times New Roman" w:cs="Times New Roman"/>
        </w:rPr>
        <w:t>’</w:t>
      </w:r>
      <w:r w:rsidR="008A5446" w:rsidRPr="00D34151">
        <w:rPr>
          <w:rFonts w:ascii="Times New Roman" w:hAnsi="Times New Roman" w:cs="Times New Roman"/>
        </w:rPr>
        <w:t xml:space="preserve"> (Blunkett 1999)</w:t>
      </w:r>
      <w:r w:rsidR="004629B9" w:rsidRPr="00D34151">
        <w:rPr>
          <w:rFonts w:ascii="Times New Roman" w:hAnsi="Times New Roman" w:cs="Times New Roman"/>
        </w:rPr>
        <w:t xml:space="preserve"> and what Michael Gove, the current Conservative secretary of state, has termed ‘the soft bigotry of low expectations’ (Mulholland 2012)</w:t>
      </w:r>
      <w:r w:rsidR="008A5446" w:rsidRPr="00D34151">
        <w:rPr>
          <w:rFonts w:ascii="Times New Roman" w:hAnsi="Times New Roman" w:cs="Times New Roman"/>
        </w:rPr>
        <w:t>.</w:t>
      </w:r>
      <w:r w:rsidR="000E7E0E" w:rsidRPr="00D34151">
        <w:rPr>
          <w:rFonts w:ascii="Times New Roman" w:hAnsi="Times New Roman" w:cs="Times New Roman"/>
        </w:rPr>
        <w:t xml:space="preserve">  Second, there has been, in a number of different guises, the marketisation of education: what I mean by this is a series of structural changes that have, since the 1988 Education </w:t>
      </w:r>
      <w:r w:rsidR="000F5940" w:rsidRPr="00D34151">
        <w:rPr>
          <w:rFonts w:ascii="Times New Roman" w:hAnsi="Times New Roman" w:cs="Times New Roman"/>
        </w:rPr>
        <w:t>R</w:t>
      </w:r>
      <w:r w:rsidR="000E7E0E" w:rsidRPr="00D34151">
        <w:rPr>
          <w:rFonts w:ascii="Times New Roman" w:hAnsi="Times New Roman" w:cs="Times New Roman"/>
        </w:rPr>
        <w:t xml:space="preserve">eform Act, introduced market-like mechanisms into the relationship between schools, that have </w:t>
      </w:r>
      <w:r w:rsidR="000F5940" w:rsidRPr="00D34151">
        <w:rPr>
          <w:rFonts w:ascii="Times New Roman" w:hAnsi="Times New Roman" w:cs="Times New Roman"/>
        </w:rPr>
        <w:t>encouraged competition between schools, that have represented parents and/or school students as the consumers of the goods that schools have to offer (</w:t>
      </w:r>
      <w:r w:rsidR="007E013F" w:rsidRPr="00D34151">
        <w:rPr>
          <w:rFonts w:ascii="Times New Roman" w:hAnsi="Times New Roman" w:cs="Times New Roman"/>
        </w:rPr>
        <w:t xml:space="preserve">see, for example, Apple 2001, Ball 2007, </w:t>
      </w:r>
      <w:r w:rsidR="00FE35DA" w:rsidRPr="00D34151">
        <w:rPr>
          <w:rFonts w:ascii="Times New Roman" w:hAnsi="Times New Roman" w:cs="Times New Roman"/>
        </w:rPr>
        <w:t xml:space="preserve">Gee et al. 1996, </w:t>
      </w:r>
      <w:r w:rsidR="007E013F" w:rsidRPr="00D34151">
        <w:rPr>
          <w:rFonts w:ascii="Times New Roman" w:hAnsi="Times New Roman" w:cs="Times New Roman"/>
        </w:rPr>
        <w:t>Hartley 2007, Hatcher and Jones 1996, Jones 1989, Jones et al. 2008</w:t>
      </w:r>
      <w:r w:rsidR="00FE35DA" w:rsidRPr="00D34151">
        <w:rPr>
          <w:rFonts w:ascii="Times New Roman" w:hAnsi="Times New Roman" w:cs="Times New Roman"/>
        </w:rPr>
        <w:t>, Yandell 2001).</w:t>
      </w:r>
      <w:r w:rsidR="004E4291" w:rsidRPr="00D34151">
        <w:rPr>
          <w:rFonts w:ascii="Times New Roman" w:hAnsi="Times New Roman" w:cs="Times New Roman"/>
        </w:rPr>
        <w:t xml:space="preserve">  </w:t>
      </w:r>
    </w:p>
    <w:p w14:paraId="0CFDD1A7" w14:textId="77777777" w:rsidR="00FE35DA" w:rsidRPr="00D34151" w:rsidRDefault="004E4291" w:rsidP="00D34151">
      <w:pPr>
        <w:spacing w:after="120" w:line="360" w:lineRule="auto"/>
        <w:rPr>
          <w:rFonts w:ascii="Times New Roman" w:hAnsi="Times New Roman" w:cs="Times New Roman"/>
        </w:rPr>
      </w:pPr>
      <w:r w:rsidRPr="00D34151">
        <w:rPr>
          <w:rFonts w:ascii="Times New Roman" w:hAnsi="Times New Roman" w:cs="Times New Roman"/>
        </w:rPr>
        <w:t xml:space="preserve">It is worth noting, too, the continuity in the pursuit of these policies across UK governments in the past two decades: just as </w:t>
      </w:r>
      <w:r w:rsidR="001B6B08" w:rsidRPr="00D34151">
        <w:rPr>
          <w:rFonts w:ascii="Times New Roman" w:hAnsi="Times New Roman" w:cs="Times New Roman"/>
        </w:rPr>
        <w:t>N</w:t>
      </w:r>
      <w:r w:rsidRPr="00D34151">
        <w:rPr>
          <w:rFonts w:ascii="Times New Roman" w:hAnsi="Times New Roman" w:cs="Times New Roman"/>
        </w:rPr>
        <w:t>ew Labour’s education policy marked a continuation, in most key aspects, of previous Conservative policy</w:t>
      </w:r>
      <w:r w:rsidR="009F0AB6" w:rsidRPr="00D34151">
        <w:rPr>
          <w:rFonts w:ascii="Times New Roman" w:hAnsi="Times New Roman" w:cs="Times New Roman"/>
        </w:rPr>
        <w:t xml:space="preserve"> (Jones 2003</w:t>
      </w:r>
      <w:r w:rsidR="0059255A" w:rsidRPr="00D34151">
        <w:rPr>
          <w:rFonts w:ascii="Times New Roman" w:hAnsi="Times New Roman" w:cs="Times New Roman"/>
        </w:rPr>
        <w:t>, Lawson &amp; Spours 2011</w:t>
      </w:r>
      <w:r w:rsidR="009F0AB6" w:rsidRPr="00D34151">
        <w:rPr>
          <w:rFonts w:ascii="Times New Roman" w:hAnsi="Times New Roman" w:cs="Times New Roman"/>
        </w:rPr>
        <w:t>)</w:t>
      </w:r>
      <w:r w:rsidRPr="00D34151">
        <w:rPr>
          <w:rFonts w:ascii="Times New Roman" w:hAnsi="Times New Roman" w:cs="Times New Roman"/>
        </w:rPr>
        <w:t>, so the current government, for all its claims to novel</w:t>
      </w:r>
      <w:r w:rsidR="00FF0895" w:rsidRPr="00D34151">
        <w:rPr>
          <w:rFonts w:ascii="Times New Roman" w:hAnsi="Times New Roman" w:cs="Times New Roman"/>
        </w:rPr>
        <w:t>ty, is adopting the same means. Its flagship policy has been the massive expansion of the academies programme that was initiated by New Labour</w:t>
      </w:r>
      <w:r w:rsidR="00EB51AA" w:rsidRPr="00D34151">
        <w:rPr>
          <w:rFonts w:ascii="Times New Roman" w:hAnsi="Times New Roman" w:cs="Times New Roman"/>
        </w:rPr>
        <w:t xml:space="preserve">, creating a fragmented ‘local </w:t>
      </w:r>
      <w:r w:rsidR="00EB51AA" w:rsidRPr="00D34151">
        <w:rPr>
          <w:rFonts w:ascii="Times New Roman" w:hAnsi="Times New Roman" w:cs="Times New Roman"/>
        </w:rPr>
        <w:lastRenderedPageBreak/>
        <w:t>market economy of schools’ (Benn 2011: 163)</w:t>
      </w:r>
      <w:r w:rsidR="00FF0895" w:rsidRPr="00D34151">
        <w:rPr>
          <w:rFonts w:ascii="Times New Roman" w:hAnsi="Times New Roman" w:cs="Times New Roman"/>
        </w:rPr>
        <w:t>; there is the same attachment to standards-based reforms, the same focus on social mobility through individual educational attainment.</w:t>
      </w:r>
      <w:r w:rsidR="00EB51AA" w:rsidRPr="00D34151">
        <w:rPr>
          <w:rFonts w:ascii="Times New Roman" w:hAnsi="Times New Roman" w:cs="Times New Roman"/>
        </w:rPr>
        <w:t xml:space="preserve">  </w:t>
      </w:r>
      <w:r w:rsidR="007E2755" w:rsidRPr="00D34151">
        <w:rPr>
          <w:rFonts w:ascii="Times New Roman" w:hAnsi="Times New Roman" w:cs="Times New Roman"/>
        </w:rPr>
        <w:t>(This is not to deny differences of emphasis, particularly in relation to the politics of the curriculum.) One effect of this continuity, though, has been that there has not been any significant articulation of opposition to these policies, either within parliament or within mainstream political parties.</w:t>
      </w:r>
    </w:p>
    <w:p w14:paraId="0060B90E" w14:textId="77777777" w:rsidR="00F659C6" w:rsidRPr="00D34151" w:rsidRDefault="00EB51AA" w:rsidP="00D34151">
      <w:pPr>
        <w:spacing w:after="120" w:line="360" w:lineRule="auto"/>
        <w:rPr>
          <w:rFonts w:ascii="Times New Roman" w:hAnsi="Times New Roman" w:cs="Times New Roman"/>
        </w:rPr>
      </w:pPr>
      <w:r w:rsidRPr="00D34151">
        <w:rPr>
          <w:rFonts w:ascii="Times New Roman" w:hAnsi="Times New Roman" w:cs="Times New Roman"/>
        </w:rPr>
        <w:t>I</w:t>
      </w:r>
      <w:r w:rsidR="00FE35DA" w:rsidRPr="00D34151">
        <w:rPr>
          <w:rFonts w:ascii="Times New Roman" w:hAnsi="Times New Roman" w:cs="Times New Roman"/>
        </w:rPr>
        <w:t xml:space="preserve">nsofar as </w:t>
      </w:r>
      <w:r w:rsidRPr="00D34151">
        <w:rPr>
          <w:rFonts w:ascii="Times New Roman" w:hAnsi="Times New Roman" w:cs="Times New Roman"/>
        </w:rPr>
        <w:t>marketisation and standards-based reforms</w:t>
      </w:r>
      <w:r w:rsidR="00FE35DA" w:rsidRPr="00D34151">
        <w:rPr>
          <w:rFonts w:ascii="Times New Roman" w:hAnsi="Times New Roman" w:cs="Times New Roman"/>
        </w:rPr>
        <w:t xml:space="preserve"> can be construed as intended to address the issue of differential achievement in education, </w:t>
      </w:r>
      <w:r w:rsidRPr="00D34151">
        <w:rPr>
          <w:rFonts w:ascii="Times New Roman" w:hAnsi="Times New Roman" w:cs="Times New Roman"/>
        </w:rPr>
        <w:t xml:space="preserve">the </w:t>
      </w:r>
      <w:r w:rsidR="00F56B84" w:rsidRPr="00D34151">
        <w:rPr>
          <w:rFonts w:ascii="Times New Roman" w:hAnsi="Times New Roman" w:cs="Times New Roman"/>
        </w:rPr>
        <w:t>reality is</w:t>
      </w:r>
      <w:r w:rsidR="00FE35DA" w:rsidRPr="00D34151">
        <w:rPr>
          <w:rFonts w:ascii="Times New Roman" w:hAnsi="Times New Roman" w:cs="Times New Roman"/>
        </w:rPr>
        <w:t>, as Perry and Francis (2010) indicate, that they have not worked. Indeed, there is a great deal of robust evidence that the introduction of market-like mechanisms into education has tended to exacerbate existing inequalities.</w:t>
      </w:r>
      <w:r w:rsidR="00773528" w:rsidRPr="00D34151">
        <w:rPr>
          <w:rFonts w:ascii="Times New Roman" w:hAnsi="Times New Roman" w:cs="Times New Roman"/>
        </w:rPr>
        <w:t xml:space="preserve">  This is a finding of the </w:t>
      </w:r>
      <w:r w:rsidR="00EE6651" w:rsidRPr="00D34151">
        <w:rPr>
          <w:rFonts w:ascii="Times New Roman" w:hAnsi="Times New Roman" w:cs="Times New Roman"/>
        </w:rPr>
        <w:t xml:space="preserve">2006 </w:t>
      </w:r>
      <w:r w:rsidR="00773528" w:rsidRPr="00D34151">
        <w:rPr>
          <w:rFonts w:ascii="Times New Roman" w:hAnsi="Times New Roman" w:cs="Times New Roman"/>
        </w:rPr>
        <w:t>PISA analysis (</w:t>
      </w:r>
      <w:r w:rsidR="0047084F" w:rsidRPr="00D34151">
        <w:rPr>
          <w:rFonts w:ascii="Times New Roman" w:hAnsi="Times New Roman" w:cs="Times New Roman"/>
        </w:rPr>
        <w:t xml:space="preserve">OECD </w:t>
      </w:r>
      <w:r w:rsidR="00773528" w:rsidRPr="00D34151">
        <w:rPr>
          <w:rFonts w:ascii="Times New Roman" w:hAnsi="Times New Roman" w:cs="Times New Roman"/>
        </w:rPr>
        <w:t>2007)</w:t>
      </w:r>
      <w:r w:rsidR="00FE35DA" w:rsidRPr="00D34151">
        <w:rPr>
          <w:rFonts w:ascii="Times New Roman" w:hAnsi="Times New Roman" w:cs="Times New Roman"/>
        </w:rPr>
        <w:t xml:space="preserve"> </w:t>
      </w:r>
      <w:r w:rsidR="0047084F" w:rsidRPr="00D34151">
        <w:rPr>
          <w:rFonts w:ascii="Times New Roman" w:hAnsi="Times New Roman" w:cs="Times New Roman"/>
        </w:rPr>
        <w:t xml:space="preserve">and of more recent research in the UK </w:t>
      </w:r>
      <w:r w:rsidR="00EE6651" w:rsidRPr="00D34151">
        <w:rPr>
          <w:rFonts w:ascii="Times New Roman" w:hAnsi="Times New Roman" w:cs="Times New Roman"/>
        </w:rPr>
        <w:t xml:space="preserve">(Hills et al. 2010). </w:t>
      </w:r>
    </w:p>
    <w:p w14:paraId="19A80935" w14:textId="77777777" w:rsidR="00D9327B" w:rsidRPr="00D34151" w:rsidRDefault="00EE6651" w:rsidP="00D34151">
      <w:pPr>
        <w:spacing w:after="120" w:line="360" w:lineRule="auto"/>
        <w:rPr>
          <w:rFonts w:ascii="Times New Roman" w:hAnsi="Times New Roman" w:cs="Times New Roman"/>
        </w:rPr>
      </w:pPr>
      <w:r w:rsidRPr="00D34151">
        <w:rPr>
          <w:rFonts w:ascii="Times New Roman" w:hAnsi="Times New Roman" w:cs="Times New Roman"/>
        </w:rPr>
        <w:t xml:space="preserve">Very simply, in fragmented systems, systems constructed around the principle of consumer choice, those who are already advantaged will ensure that their advantages are consolidated and passed on to the next generation: to those that have, more shall be given. </w:t>
      </w:r>
      <w:r w:rsidR="00751026" w:rsidRPr="00D34151">
        <w:rPr>
          <w:rFonts w:ascii="Times New Roman" w:hAnsi="Times New Roman" w:cs="Times New Roman"/>
        </w:rPr>
        <w:t xml:space="preserve"> Because this is so clearly the effect of the introduction of choice as the organising principle of education provision, it is hard to avoid the conclusion that those who remain such firm advocates of the market are motivated more by an ideological commitment to the market than by </w:t>
      </w:r>
      <w:r w:rsidR="001B6B08" w:rsidRPr="00D34151">
        <w:rPr>
          <w:rFonts w:ascii="Times New Roman" w:hAnsi="Times New Roman" w:cs="Times New Roman"/>
        </w:rPr>
        <w:t>any attachment to</w:t>
      </w:r>
      <w:r w:rsidR="00751026" w:rsidRPr="00D34151">
        <w:rPr>
          <w:rFonts w:ascii="Times New Roman" w:hAnsi="Times New Roman" w:cs="Times New Roman"/>
        </w:rPr>
        <w:t xml:space="preserve"> evidence</w:t>
      </w:r>
      <w:r w:rsidR="001B6B08" w:rsidRPr="00D34151">
        <w:rPr>
          <w:rFonts w:ascii="Times New Roman" w:hAnsi="Times New Roman" w:cs="Times New Roman"/>
        </w:rPr>
        <w:t>-informed practice</w:t>
      </w:r>
      <w:r w:rsidR="00751026" w:rsidRPr="00D34151">
        <w:rPr>
          <w:rFonts w:ascii="Times New Roman" w:hAnsi="Times New Roman" w:cs="Times New Roman"/>
        </w:rPr>
        <w:t>.  It i</w:t>
      </w:r>
      <w:r w:rsidR="00EB51AA" w:rsidRPr="00D34151">
        <w:rPr>
          <w:rFonts w:ascii="Times New Roman" w:hAnsi="Times New Roman" w:cs="Times New Roman"/>
        </w:rPr>
        <w:t>s worth making this observation</w:t>
      </w:r>
      <w:r w:rsidR="00751026" w:rsidRPr="00D34151">
        <w:rPr>
          <w:rFonts w:ascii="Times New Roman" w:hAnsi="Times New Roman" w:cs="Times New Roman"/>
        </w:rPr>
        <w:t xml:space="preserve"> because it</w:t>
      </w:r>
      <w:r w:rsidR="001B6B08" w:rsidRPr="00D34151">
        <w:rPr>
          <w:rFonts w:ascii="Times New Roman" w:hAnsi="Times New Roman" w:cs="Times New Roman"/>
        </w:rPr>
        <w:t xml:space="preserve"> has tended to be those with a commitment </w:t>
      </w:r>
      <w:r w:rsidR="00751026" w:rsidRPr="00D34151">
        <w:rPr>
          <w:rFonts w:ascii="Times New Roman" w:hAnsi="Times New Roman" w:cs="Times New Roman"/>
        </w:rPr>
        <w:t xml:space="preserve">to equality or social justice who are represented as doctrinaire or ideologically driven: the rhetoric of the marketeers presents their interventions as merely technocratic, </w:t>
      </w:r>
      <w:r w:rsidR="00A71B38" w:rsidRPr="00D34151">
        <w:rPr>
          <w:rFonts w:ascii="Times New Roman" w:hAnsi="Times New Roman" w:cs="Times New Roman"/>
        </w:rPr>
        <w:t xml:space="preserve">motivated by nothing more sinister </w:t>
      </w:r>
      <w:r w:rsidR="00E32708" w:rsidRPr="00D34151">
        <w:rPr>
          <w:rFonts w:ascii="Times New Roman" w:hAnsi="Times New Roman" w:cs="Times New Roman"/>
        </w:rPr>
        <w:t>than an interest in ‘what works</w:t>
      </w:r>
      <w:r w:rsidR="00A71B38" w:rsidRPr="00D34151">
        <w:rPr>
          <w:rFonts w:ascii="Times New Roman" w:hAnsi="Times New Roman" w:cs="Times New Roman"/>
        </w:rPr>
        <w:t>’</w:t>
      </w:r>
      <w:r w:rsidR="00E32708" w:rsidRPr="00D34151">
        <w:rPr>
          <w:rFonts w:ascii="Times New Roman" w:hAnsi="Times New Roman" w:cs="Times New Roman"/>
        </w:rPr>
        <w:t xml:space="preserve"> </w:t>
      </w:r>
      <w:r w:rsidR="007E2755" w:rsidRPr="00D34151">
        <w:rPr>
          <w:rFonts w:ascii="Times New Roman" w:hAnsi="Times New Roman" w:cs="Times New Roman"/>
        </w:rPr>
        <w:t>(Barber 1996, Barber &amp; Mourshed 2009).</w:t>
      </w:r>
    </w:p>
    <w:p w14:paraId="5E75F5CB" w14:textId="77777777" w:rsidR="00D9327B" w:rsidRPr="00D34151" w:rsidRDefault="00D9327B" w:rsidP="00D34151">
      <w:pPr>
        <w:spacing w:after="120" w:line="360" w:lineRule="auto"/>
        <w:rPr>
          <w:rFonts w:ascii="Times New Roman" w:hAnsi="Times New Roman" w:cs="Times New Roman"/>
        </w:rPr>
      </w:pPr>
      <w:r w:rsidRPr="00D34151">
        <w:rPr>
          <w:rFonts w:ascii="Times New Roman" w:hAnsi="Times New Roman" w:cs="Times New Roman"/>
        </w:rPr>
        <w:t xml:space="preserve">The idea that choice would be the central lever in the reform of </w:t>
      </w:r>
      <w:r w:rsidR="000A46AF" w:rsidRPr="00D34151">
        <w:rPr>
          <w:rFonts w:ascii="Times New Roman" w:hAnsi="Times New Roman" w:cs="Times New Roman"/>
        </w:rPr>
        <w:t>the public services</w:t>
      </w:r>
      <w:r w:rsidRPr="00D34151">
        <w:rPr>
          <w:rFonts w:ascii="Times New Roman" w:hAnsi="Times New Roman" w:cs="Times New Roman"/>
        </w:rPr>
        <w:t xml:space="preserve"> was taken as axiomatic by Tony Blair:</w:t>
      </w:r>
    </w:p>
    <w:p w14:paraId="6E635626" w14:textId="77777777" w:rsidR="00220139" w:rsidRPr="00D34151" w:rsidRDefault="000A46AF" w:rsidP="00D34151">
      <w:pPr>
        <w:spacing w:after="120" w:line="360" w:lineRule="auto"/>
        <w:ind w:left="1134"/>
        <w:rPr>
          <w:rFonts w:ascii="Times New Roman" w:hAnsi="Times New Roman" w:cs="Times New Roman"/>
        </w:rPr>
      </w:pPr>
      <w:r w:rsidRPr="00D34151">
        <w:rPr>
          <w:rFonts w:ascii="Times New Roman" w:hAnsi="Times New Roman" w:cs="Times New Roman"/>
        </w:rPr>
        <w:t>Choice is crucial both to individual empowerment and – by enabling the consumer to move to an alternative provider where dissatisfied – to quality of service (Blair 2002: 20).</w:t>
      </w:r>
    </w:p>
    <w:p w14:paraId="73ECE750" w14:textId="77777777" w:rsidR="00F659C6" w:rsidRPr="00D34151" w:rsidRDefault="00220139" w:rsidP="00D34151">
      <w:pPr>
        <w:spacing w:after="120" w:line="360" w:lineRule="auto"/>
        <w:rPr>
          <w:rFonts w:ascii="Times New Roman" w:hAnsi="Times New Roman" w:cs="Times New Roman"/>
        </w:rPr>
      </w:pPr>
      <w:r w:rsidRPr="00D34151">
        <w:rPr>
          <w:rFonts w:ascii="Times New Roman" w:hAnsi="Times New Roman" w:cs="Times New Roman"/>
        </w:rPr>
        <w:t>Blair’s argument</w:t>
      </w:r>
      <w:r w:rsidR="009C5A6C" w:rsidRPr="00D34151">
        <w:rPr>
          <w:rFonts w:ascii="Times New Roman" w:hAnsi="Times New Roman" w:cs="Times New Roman"/>
        </w:rPr>
        <w:t xml:space="preserve"> – an argument that marks a continuity with the Conservative-led governments that preceded and followed the period of New Labour –</w:t>
      </w:r>
      <w:r w:rsidRPr="00D34151">
        <w:rPr>
          <w:rFonts w:ascii="Times New Roman" w:hAnsi="Times New Roman" w:cs="Times New Roman"/>
        </w:rPr>
        <w:t xml:space="preserve"> </w:t>
      </w:r>
      <w:r w:rsidR="009C5A6C" w:rsidRPr="00D34151">
        <w:rPr>
          <w:rFonts w:ascii="Times New Roman" w:hAnsi="Times New Roman" w:cs="Times New Roman"/>
        </w:rPr>
        <w:t>is</w:t>
      </w:r>
      <w:r w:rsidRPr="00D34151">
        <w:rPr>
          <w:rFonts w:ascii="Times New Roman" w:hAnsi="Times New Roman" w:cs="Times New Roman"/>
        </w:rPr>
        <w:t xml:space="preserve"> that the world had moved </w:t>
      </w:r>
      <w:r w:rsidR="009C5A6C" w:rsidRPr="00D34151">
        <w:rPr>
          <w:rFonts w:ascii="Times New Roman" w:hAnsi="Times New Roman" w:cs="Times New Roman"/>
        </w:rPr>
        <w:t xml:space="preserve">on since the postwar settlement: </w:t>
      </w:r>
      <w:r w:rsidRPr="00D34151">
        <w:rPr>
          <w:rFonts w:ascii="Times New Roman" w:hAnsi="Times New Roman" w:cs="Times New Roman"/>
        </w:rPr>
        <w:t xml:space="preserve">in a modern, consumer-led society, the </w:t>
      </w:r>
      <w:r w:rsidRPr="00D34151">
        <w:rPr>
          <w:rFonts w:ascii="Times New Roman" w:hAnsi="Times New Roman" w:cs="Times New Roman"/>
        </w:rPr>
        <w:lastRenderedPageBreak/>
        <w:t xml:space="preserve">drab uniformity of provision that had once been tolerated was simply no longer good enough. This, particularly in relation to education, is both bad history and hopelessly unrealistic politics.  </w:t>
      </w:r>
    </w:p>
    <w:p w14:paraId="6272DD79" w14:textId="77777777" w:rsidR="00F659C6" w:rsidRPr="00D34151" w:rsidRDefault="002661BF" w:rsidP="00D34151">
      <w:pPr>
        <w:spacing w:after="120" w:line="360" w:lineRule="auto"/>
        <w:rPr>
          <w:rFonts w:ascii="Times New Roman" w:hAnsi="Times New Roman" w:cs="Times New Roman"/>
        </w:rPr>
      </w:pPr>
      <w:r w:rsidRPr="00D34151">
        <w:rPr>
          <w:rFonts w:ascii="Times New Roman" w:hAnsi="Times New Roman" w:cs="Times New Roman"/>
        </w:rPr>
        <w:t>As an account of development</w:t>
      </w:r>
      <w:r w:rsidR="009C5A6C" w:rsidRPr="00D34151">
        <w:rPr>
          <w:rFonts w:ascii="Times New Roman" w:hAnsi="Times New Roman" w:cs="Times New Roman"/>
        </w:rPr>
        <w:t>s</w:t>
      </w:r>
      <w:r w:rsidRPr="00D34151">
        <w:rPr>
          <w:rFonts w:ascii="Times New Roman" w:hAnsi="Times New Roman" w:cs="Times New Roman"/>
        </w:rPr>
        <w:t xml:space="preserve"> since the 1944 Education Act, Blair’s </w:t>
      </w:r>
      <w:r w:rsidR="009C5A6C" w:rsidRPr="00D34151">
        <w:rPr>
          <w:rFonts w:ascii="Times New Roman" w:hAnsi="Times New Roman" w:cs="Times New Roman"/>
        </w:rPr>
        <w:t>version ignores the fact that t</w:t>
      </w:r>
      <w:r w:rsidR="00220139" w:rsidRPr="00D34151">
        <w:rPr>
          <w:rFonts w:ascii="Times New Roman" w:hAnsi="Times New Roman" w:cs="Times New Roman"/>
        </w:rPr>
        <w:t>here simply never was a period of uniformity in the provision of schooling: the system in the UK, and most of all in England, has always been a patchwork of different systems, with markedly different levels of resourcing, different forms of governance, different intakes and different outcomes (Benn 2011).</w:t>
      </w:r>
      <w:r w:rsidRPr="00D34151">
        <w:rPr>
          <w:rFonts w:ascii="Times New Roman" w:hAnsi="Times New Roman" w:cs="Times New Roman"/>
        </w:rPr>
        <w:t xml:space="preserve">  </w:t>
      </w:r>
    </w:p>
    <w:p w14:paraId="6BA75D12" w14:textId="77777777" w:rsidR="00220139" w:rsidRPr="00D34151" w:rsidRDefault="009C5A6C" w:rsidP="00D34151">
      <w:pPr>
        <w:spacing w:after="120" w:line="360" w:lineRule="auto"/>
        <w:rPr>
          <w:rFonts w:ascii="Times New Roman" w:hAnsi="Times New Roman" w:cs="Times New Roman"/>
        </w:rPr>
      </w:pPr>
      <w:r w:rsidRPr="00D34151">
        <w:rPr>
          <w:rFonts w:ascii="Times New Roman" w:hAnsi="Times New Roman" w:cs="Times New Roman"/>
        </w:rPr>
        <w:t>As a prescription for future improvement, Blair’s idea is little short of risible.  The model of the parent (or pupil) as consumer, free to exercise choice in the education marketplace, does not begin to acknowledge either the contingency or the complexity of such ‘choices’; nor does it recognise that schooling is a much more long-term, socially and culturally embedded, practice than shopping. Blair’s vision is also a profoundly individualistic one – a point to which I return below.</w:t>
      </w:r>
    </w:p>
    <w:p w14:paraId="0EAA6DE2" w14:textId="77777777" w:rsidR="00F659C6" w:rsidRPr="00D34151" w:rsidRDefault="00751026" w:rsidP="00D34151">
      <w:pPr>
        <w:spacing w:after="120" w:line="360" w:lineRule="auto"/>
        <w:rPr>
          <w:rFonts w:ascii="Times New Roman" w:hAnsi="Times New Roman" w:cs="Times New Roman"/>
        </w:rPr>
      </w:pPr>
      <w:r w:rsidRPr="00D34151">
        <w:rPr>
          <w:rFonts w:ascii="Times New Roman" w:hAnsi="Times New Roman" w:cs="Times New Roman"/>
        </w:rPr>
        <w:t>T</w:t>
      </w:r>
      <w:r w:rsidR="004E4291" w:rsidRPr="00D34151">
        <w:rPr>
          <w:rFonts w:ascii="Times New Roman" w:hAnsi="Times New Roman" w:cs="Times New Roman"/>
        </w:rPr>
        <w:t xml:space="preserve">he second policy lever, the emphasis on raising aspirations, </w:t>
      </w:r>
      <w:r w:rsidRPr="00D34151">
        <w:rPr>
          <w:rFonts w:ascii="Times New Roman" w:hAnsi="Times New Roman" w:cs="Times New Roman"/>
        </w:rPr>
        <w:t>might seem more benign but</w:t>
      </w:r>
      <w:r w:rsidR="000C399F" w:rsidRPr="00D34151">
        <w:rPr>
          <w:rFonts w:ascii="Times New Roman" w:hAnsi="Times New Roman" w:cs="Times New Roman"/>
        </w:rPr>
        <w:t xml:space="preserve"> it, too,</w:t>
      </w:r>
      <w:r w:rsidRPr="00D34151">
        <w:rPr>
          <w:rFonts w:ascii="Times New Roman" w:hAnsi="Times New Roman" w:cs="Times New Roman"/>
        </w:rPr>
        <w:t xml:space="preserve"> is deeply prob</w:t>
      </w:r>
      <w:r w:rsidR="00A71B38" w:rsidRPr="00D34151">
        <w:rPr>
          <w:rFonts w:ascii="Times New Roman" w:hAnsi="Times New Roman" w:cs="Times New Roman"/>
        </w:rPr>
        <w:t xml:space="preserve">lematic. For policy-makers, it </w:t>
      </w:r>
      <w:r w:rsidRPr="00D34151">
        <w:rPr>
          <w:rFonts w:ascii="Times New Roman" w:hAnsi="Times New Roman" w:cs="Times New Roman"/>
        </w:rPr>
        <w:t>has the intrinsic appeal of being cost-neutral</w:t>
      </w:r>
      <w:r w:rsidR="00A71B38" w:rsidRPr="00D34151">
        <w:rPr>
          <w:rFonts w:ascii="Times New Roman" w:hAnsi="Times New Roman" w:cs="Times New Roman"/>
        </w:rPr>
        <w:t xml:space="preserve">.  If the problem is rooted in such subjective matters as aspiration, then there is no reason to contemplate structural change. If it is all a problem of the poverty of expectation, there is no need to consider the pervasive effects of poverty itself – the grim, grinding reality of actually-existing material poverty.  </w:t>
      </w:r>
    </w:p>
    <w:p w14:paraId="3B4631C5" w14:textId="77777777" w:rsidR="00F659C6" w:rsidRPr="00D34151" w:rsidRDefault="00A71B38" w:rsidP="00D34151">
      <w:pPr>
        <w:spacing w:after="120" w:line="360" w:lineRule="auto"/>
        <w:rPr>
          <w:rFonts w:ascii="Times New Roman" w:hAnsi="Times New Roman" w:cs="Times New Roman"/>
        </w:rPr>
      </w:pPr>
      <w:r w:rsidRPr="00D34151">
        <w:rPr>
          <w:rFonts w:ascii="Times New Roman" w:hAnsi="Times New Roman" w:cs="Times New Roman"/>
        </w:rPr>
        <w:t>I confess that, having spent twenty years working in inner London secondary schools, I find it hard to contain my anger when politicians airily dismiss such inconvenient facts of life.</w:t>
      </w:r>
      <w:r w:rsidR="00FA7AED" w:rsidRPr="00D34151">
        <w:rPr>
          <w:rFonts w:ascii="Times New Roman" w:hAnsi="Times New Roman" w:cs="Times New Roman"/>
        </w:rPr>
        <w:t xml:space="preserve"> </w:t>
      </w:r>
      <w:r w:rsidR="00663A2D" w:rsidRPr="00D34151">
        <w:rPr>
          <w:rFonts w:ascii="Times New Roman" w:hAnsi="Times New Roman" w:cs="Times New Roman"/>
        </w:rPr>
        <w:t xml:space="preserve">I have taught children for whom the free school dinner provided the only meal of the day, children living in damp, overcrowded temporary accommodation whose living conditions had an obvious effect on their ability to get a good night’s sleep, and hence on their capacity to concentrate in class, children who </w:t>
      </w:r>
      <w:r w:rsidR="00DC2917" w:rsidRPr="00D34151">
        <w:rPr>
          <w:rFonts w:ascii="Times New Roman" w:hAnsi="Times New Roman" w:cs="Times New Roman"/>
        </w:rPr>
        <w:t xml:space="preserve">were stigmatised because the only clothing they possessed was their ill-fitting school uniform, children whose responsibilities as carers for family members meant that school was little more than a brief respite.  </w:t>
      </w:r>
    </w:p>
    <w:p w14:paraId="0EF03507" w14:textId="77777777" w:rsidR="00A71B38" w:rsidRPr="00D34151" w:rsidRDefault="00DC2917" w:rsidP="00D34151">
      <w:pPr>
        <w:spacing w:after="120" w:line="360" w:lineRule="auto"/>
        <w:rPr>
          <w:rFonts w:ascii="Times New Roman" w:hAnsi="Times New Roman" w:cs="Times New Roman"/>
        </w:rPr>
      </w:pPr>
      <w:r w:rsidRPr="00D34151">
        <w:rPr>
          <w:rFonts w:ascii="Times New Roman" w:hAnsi="Times New Roman" w:cs="Times New Roman"/>
        </w:rPr>
        <w:t xml:space="preserve">Whatever debates there might be around the ways in which the postwar welfare state conceptualised the issues - </w:t>
      </w:r>
      <w:r w:rsidR="00FA7AED" w:rsidRPr="00D34151">
        <w:rPr>
          <w:rFonts w:ascii="Times New Roman" w:hAnsi="Times New Roman" w:cs="Times New Roman"/>
        </w:rPr>
        <w:t>Beveridge</w:t>
      </w:r>
      <w:r w:rsidR="006A4BEA" w:rsidRPr="00D34151">
        <w:rPr>
          <w:rFonts w:ascii="Times New Roman" w:hAnsi="Times New Roman" w:cs="Times New Roman"/>
        </w:rPr>
        <w:t>’s</w:t>
      </w:r>
      <w:r w:rsidR="00FA7AED" w:rsidRPr="00D34151">
        <w:rPr>
          <w:rFonts w:ascii="Times New Roman" w:hAnsi="Times New Roman" w:cs="Times New Roman"/>
        </w:rPr>
        <w:t xml:space="preserve"> </w:t>
      </w:r>
      <w:r w:rsidR="006A4BEA" w:rsidRPr="00D34151">
        <w:rPr>
          <w:rFonts w:ascii="Times New Roman" w:hAnsi="Times New Roman" w:cs="Times New Roman"/>
        </w:rPr>
        <w:t xml:space="preserve">‘five giant evils’ </w:t>
      </w:r>
      <w:r w:rsidR="00C36EED" w:rsidRPr="00D34151">
        <w:rPr>
          <w:rFonts w:ascii="Times New Roman" w:hAnsi="Times New Roman" w:cs="Times New Roman"/>
        </w:rPr>
        <w:t xml:space="preserve">of </w:t>
      </w:r>
      <w:r w:rsidR="006A4BEA" w:rsidRPr="00D34151">
        <w:rPr>
          <w:rFonts w:ascii="Times New Roman" w:hAnsi="Times New Roman" w:cs="Times New Roman"/>
        </w:rPr>
        <w:t>want, disease, ignorance, squalor and idleness</w:t>
      </w:r>
      <w:r w:rsidRPr="00D34151">
        <w:rPr>
          <w:rFonts w:ascii="Times New Roman" w:hAnsi="Times New Roman" w:cs="Times New Roman"/>
        </w:rPr>
        <w:t xml:space="preserve"> – or sought to address them</w:t>
      </w:r>
      <w:r w:rsidR="00C36EED" w:rsidRPr="00D34151">
        <w:rPr>
          <w:rFonts w:ascii="Times New Roman" w:hAnsi="Times New Roman" w:cs="Times New Roman"/>
        </w:rPr>
        <w:t xml:space="preserve"> (</w:t>
      </w:r>
      <w:r w:rsidR="001B2C27" w:rsidRPr="00D34151">
        <w:rPr>
          <w:rFonts w:ascii="Times New Roman" w:hAnsi="Times New Roman" w:cs="Times New Roman"/>
        </w:rPr>
        <w:t>Beveridge 1942,</w:t>
      </w:r>
      <w:r w:rsidR="002F5706" w:rsidRPr="00D34151">
        <w:rPr>
          <w:rFonts w:ascii="Times New Roman" w:hAnsi="Times New Roman" w:cs="Times New Roman"/>
        </w:rPr>
        <w:t xml:space="preserve">Timmins </w:t>
      </w:r>
      <w:r w:rsidR="00F47353" w:rsidRPr="00D34151">
        <w:rPr>
          <w:rFonts w:ascii="Times New Roman" w:hAnsi="Times New Roman" w:cs="Times New Roman"/>
        </w:rPr>
        <w:t>1996</w:t>
      </w:r>
      <w:r w:rsidR="002F5706" w:rsidRPr="00D34151">
        <w:rPr>
          <w:rFonts w:ascii="Times New Roman" w:hAnsi="Times New Roman" w:cs="Times New Roman"/>
        </w:rPr>
        <w:t xml:space="preserve">, </w:t>
      </w:r>
      <w:r w:rsidR="00C36EED" w:rsidRPr="00D34151">
        <w:rPr>
          <w:rFonts w:ascii="Times New Roman" w:hAnsi="Times New Roman" w:cs="Times New Roman"/>
        </w:rPr>
        <w:lastRenderedPageBreak/>
        <w:t>Kynaston 2007)</w:t>
      </w:r>
      <w:r w:rsidRPr="00D34151">
        <w:rPr>
          <w:rFonts w:ascii="Times New Roman" w:hAnsi="Times New Roman" w:cs="Times New Roman"/>
        </w:rPr>
        <w:t>,</w:t>
      </w:r>
      <w:r w:rsidR="006A4BEA" w:rsidRPr="00D34151">
        <w:rPr>
          <w:rFonts w:ascii="Times New Roman" w:hAnsi="Times New Roman" w:cs="Times New Roman"/>
        </w:rPr>
        <w:t xml:space="preserve"> </w:t>
      </w:r>
      <w:r w:rsidRPr="00D34151">
        <w:rPr>
          <w:rFonts w:ascii="Times New Roman" w:hAnsi="Times New Roman" w:cs="Times New Roman"/>
        </w:rPr>
        <w:t>at least there was a recognition that these were</w:t>
      </w:r>
      <w:r w:rsidR="006A4BEA" w:rsidRPr="00D34151">
        <w:rPr>
          <w:rFonts w:ascii="Times New Roman" w:hAnsi="Times New Roman" w:cs="Times New Roman"/>
        </w:rPr>
        <w:t xml:space="preserve"> objective realities – not some psycho</w:t>
      </w:r>
      <w:r w:rsidRPr="00D34151">
        <w:rPr>
          <w:rFonts w:ascii="Times New Roman" w:hAnsi="Times New Roman" w:cs="Times New Roman"/>
        </w:rPr>
        <w:t>logical inhibition that afflicted</w:t>
      </w:r>
      <w:r w:rsidR="006A4BEA" w:rsidRPr="00D34151">
        <w:rPr>
          <w:rFonts w:ascii="Times New Roman" w:hAnsi="Times New Roman" w:cs="Times New Roman"/>
        </w:rPr>
        <w:t xml:space="preserve"> the</w:t>
      </w:r>
      <w:r w:rsidRPr="00D34151">
        <w:rPr>
          <w:rFonts w:ascii="Times New Roman" w:hAnsi="Times New Roman" w:cs="Times New Roman"/>
        </w:rPr>
        <w:t xml:space="preserve"> working class and thus prevented</w:t>
      </w:r>
      <w:r w:rsidR="006A4BEA" w:rsidRPr="00D34151">
        <w:rPr>
          <w:rFonts w:ascii="Times New Roman" w:hAnsi="Times New Roman" w:cs="Times New Roman"/>
        </w:rPr>
        <w:t xml:space="preserve"> them availing themse</w:t>
      </w:r>
      <w:r w:rsidRPr="00D34151">
        <w:rPr>
          <w:rFonts w:ascii="Times New Roman" w:hAnsi="Times New Roman" w:cs="Times New Roman"/>
        </w:rPr>
        <w:t>lves of the opportunities that we</w:t>
      </w:r>
      <w:r w:rsidR="006A4BEA" w:rsidRPr="00D34151">
        <w:rPr>
          <w:rFonts w:ascii="Times New Roman" w:hAnsi="Times New Roman" w:cs="Times New Roman"/>
        </w:rPr>
        <w:t>re presented to them.</w:t>
      </w:r>
    </w:p>
    <w:p w14:paraId="302EF495" w14:textId="77777777" w:rsidR="00F07973" w:rsidRPr="00D34151" w:rsidRDefault="00A71B38" w:rsidP="00D34151">
      <w:pPr>
        <w:spacing w:after="120" w:line="360" w:lineRule="auto"/>
        <w:rPr>
          <w:rFonts w:ascii="Times New Roman" w:hAnsi="Times New Roman" w:cs="Times New Roman"/>
        </w:rPr>
      </w:pPr>
      <w:r w:rsidRPr="00D34151">
        <w:rPr>
          <w:rFonts w:ascii="Times New Roman" w:hAnsi="Times New Roman" w:cs="Times New Roman"/>
        </w:rPr>
        <w:t xml:space="preserve">We also need to be very clear on where responsibility for class inequality is located in </w:t>
      </w:r>
      <w:r w:rsidR="00C36EED" w:rsidRPr="00D34151">
        <w:rPr>
          <w:rFonts w:ascii="Times New Roman" w:hAnsi="Times New Roman" w:cs="Times New Roman"/>
        </w:rPr>
        <w:t>the Blunkett-Gove</w:t>
      </w:r>
      <w:r w:rsidRPr="00D34151">
        <w:rPr>
          <w:rFonts w:ascii="Times New Roman" w:hAnsi="Times New Roman" w:cs="Times New Roman"/>
        </w:rPr>
        <w:t xml:space="preserve"> analysis. First, it’s </w:t>
      </w:r>
      <w:r w:rsidR="00DE79F0" w:rsidRPr="00D34151">
        <w:rPr>
          <w:rFonts w:ascii="Times New Roman" w:hAnsi="Times New Roman" w:cs="Times New Roman"/>
        </w:rPr>
        <w:t xml:space="preserve">the teachers’ fault.  This line is being vigorously pursued by, among others, Sir Michael Wilshaw, </w:t>
      </w:r>
      <w:r w:rsidR="008F6DCD" w:rsidRPr="00D34151">
        <w:rPr>
          <w:rFonts w:ascii="Times New Roman" w:hAnsi="Times New Roman" w:cs="Times New Roman"/>
        </w:rPr>
        <w:t xml:space="preserve">the current head of Ofsted, whose </w:t>
      </w:r>
      <w:r w:rsidR="00DE79F0" w:rsidRPr="00D34151">
        <w:rPr>
          <w:rFonts w:ascii="Times New Roman" w:hAnsi="Times New Roman" w:cs="Times New Roman"/>
        </w:rPr>
        <w:t>version of the history of London schools</w:t>
      </w:r>
      <w:r w:rsidR="008F6DCD" w:rsidRPr="00D34151">
        <w:rPr>
          <w:rFonts w:ascii="Times New Roman" w:hAnsi="Times New Roman" w:cs="Times New Roman"/>
        </w:rPr>
        <w:t xml:space="preserve"> is one that presents teachers, prior to the accountability mechanism of Ofsted inspection, as guilty of ‘blue murder’</w:t>
      </w:r>
      <w:r w:rsidR="00F07973" w:rsidRPr="00D34151">
        <w:rPr>
          <w:rFonts w:ascii="Times New Roman" w:hAnsi="Times New Roman" w:cs="Times New Roman"/>
        </w:rPr>
        <w:t>:</w:t>
      </w:r>
    </w:p>
    <w:p w14:paraId="1469C3F6" w14:textId="77777777" w:rsidR="00F07973" w:rsidRPr="00D34151" w:rsidRDefault="00F07973" w:rsidP="00D34151">
      <w:pPr>
        <w:spacing w:after="120" w:line="360" w:lineRule="auto"/>
        <w:ind w:left="1134"/>
        <w:rPr>
          <w:rFonts w:ascii="Times New Roman" w:hAnsi="Times New Roman" w:cs="Times New Roman"/>
          <w:sz w:val="22"/>
          <w:szCs w:val="22"/>
        </w:rPr>
      </w:pPr>
      <w:r w:rsidRPr="00D34151">
        <w:rPr>
          <w:rFonts w:ascii="Times New Roman" w:hAnsi="Times New Roman" w:cs="Times New Roman"/>
          <w:sz w:val="22"/>
          <w:szCs w:val="22"/>
        </w:rPr>
        <w:t xml:space="preserve">Certainly, Ofsted was key in transforming my life as a teacher and headteacher. Our education system is much better because of greater accountability in the system. Those who think we haven’t made progress need to remember what it was like before Ofsted. I certainly do. In the seventies and eighties, when I worked in places like Peckham, Bermondsey, Hackney and West Ham, whole generations of children and young people were failed. </w:t>
      </w:r>
    </w:p>
    <w:p w14:paraId="388F60F3" w14:textId="77777777" w:rsidR="00DE79F0" w:rsidRPr="00D34151" w:rsidRDefault="00F07973" w:rsidP="00D34151">
      <w:pPr>
        <w:spacing w:after="120" w:line="360" w:lineRule="auto"/>
        <w:ind w:left="1134"/>
        <w:rPr>
          <w:rFonts w:ascii="Times New Roman" w:hAnsi="Times New Roman" w:cs="Times New Roman"/>
          <w:sz w:val="22"/>
          <w:szCs w:val="22"/>
        </w:rPr>
      </w:pPr>
      <w:r w:rsidRPr="00D34151">
        <w:rPr>
          <w:rFonts w:ascii="Times New Roman" w:hAnsi="Times New Roman" w:cs="Times New Roman"/>
          <w:sz w:val="22"/>
          <w:szCs w:val="22"/>
        </w:rPr>
        <w:t xml:space="preserve">The school where I was head before moving to Ofsted, Mossbourne Academy in Hackney, stands on the site of Hackney Downs School, which in its day represented the worst excesses of that period. But there would have been many others just as bad that never hit the headlines and got away with blue murder (Wilshaw 2012: 2). </w:t>
      </w:r>
    </w:p>
    <w:p w14:paraId="6F872709" w14:textId="77777777" w:rsidR="00F659C6" w:rsidRPr="00D34151" w:rsidRDefault="00CB374F" w:rsidP="00D34151">
      <w:pPr>
        <w:spacing w:after="120" w:line="360" w:lineRule="auto"/>
        <w:rPr>
          <w:rFonts w:ascii="Times New Roman" w:hAnsi="Times New Roman" w:cs="Times New Roman"/>
        </w:rPr>
      </w:pPr>
      <w:r w:rsidRPr="00D34151">
        <w:rPr>
          <w:rFonts w:ascii="Times New Roman" w:hAnsi="Times New Roman" w:cs="Times New Roman"/>
        </w:rPr>
        <w:t xml:space="preserve">The account is, to say the least, a partial one.  </w:t>
      </w:r>
      <w:r w:rsidR="00752FF7" w:rsidRPr="00D34151">
        <w:rPr>
          <w:rFonts w:ascii="Times New Roman" w:hAnsi="Times New Roman" w:cs="Times New Roman"/>
        </w:rPr>
        <w:t>We shouldn’t pretend that there ever was a golden age, but there is a history of schooling in London that is worth defending, a history of real struggles and real gains.  It is a history of teachers’ agency in curriculum and pedagogy, a history of teachers’ work in dialogue with school students and with local communities, a history of attentiveness to local circumstance and to difference. It is a history that is about teachers working together, in different kinds of groups and organisations</w:t>
      </w:r>
      <w:r w:rsidR="000C399F" w:rsidRPr="00D34151">
        <w:rPr>
          <w:rFonts w:ascii="Times New Roman" w:hAnsi="Times New Roman" w:cs="Times New Roman"/>
        </w:rPr>
        <w:t>, with a shared</w:t>
      </w:r>
      <w:r w:rsidR="00752FF7" w:rsidRPr="00D34151">
        <w:rPr>
          <w:rFonts w:ascii="Times New Roman" w:hAnsi="Times New Roman" w:cs="Times New Roman"/>
        </w:rPr>
        <w:t xml:space="preserve"> commitment to social justice in education. Because of this, it is a history that deserves to be remembered</w:t>
      </w:r>
      <w:r w:rsidR="000C399F" w:rsidRPr="00D34151">
        <w:rPr>
          <w:rFonts w:ascii="Times New Roman" w:hAnsi="Times New Roman" w:cs="Times New Roman"/>
        </w:rPr>
        <w:t xml:space="preserve"> </w:t>
      </w:r>
      <w:r w:rsidR="00752FF7" w:rsidRPr="00D34151">
        <w:rPr>
          <w:rFonts w:ascii="Times New Roman" w:hAnsi="Times New Roman" w:cs="Times New Roman"/>
        </w:rPr>
        <w:t xml:space="preserve"> and celebrated – not traduced in the manner of Wilshaw’s glib story.   </w:t>
      </w:r>
    </w:p>
    <w:p w14:paraId="2EF17F87" w14:textId="77777777" w:rsidR="00DE79F0" w:rsidRPr="00D34151" w:rsidRDefault="008F6DCD" w:rsidP="00D34151">
      <w:pPr>
        <w:spacing w:after="120" w:line="360" w:lineRule="auto"/>
        <w:rPr>
          <w:rFonts w:ascii="Times New Roman" w:hAnsi="Times New Roman" w:cs="Times New Roman"/>
        </w:rPr>
      </w:pPr>
      <w:r w:rsidRPr="00D34151">
        <w:rPr>
          <w:rFonts w:ascii="Times New Roman" w:hAnsi="Times New Roman" w:cs="Times New Roman"/>
        </w:rPr>
        <w:t>Just as there never was a golden age of schooling, so it is undoubtedly the case that some teachers have lower expectations than they should have of some learners. Whether the current regime of standards-based reform (Darling-Hammond 2004) mitigates or exacerbates this</w:t>
      </w:r>
      <w:r w:rsidR="000C399F" w:rsidRPr="00D34151">
        <w:rPr>
          <w:rFonts w:ascii="Times New Roman" w:hAnsi="Times New Roman" w:cs="Times New Roman"/>
        </w:rPr>
        <w:t xml:space="preserve"> phenomenon is an open question. To the extent that the current systems of accountability are structured around high-stakes testing and the </w:t>
      </w:r>
      <w:r w:rsidR="000C399F" w:rsidRPr="00D34151">
        <w:rPr>
          <w:rFonts w:ascii="Times New Roman" w:hAnsi="Times New Roman" w:cs="Times New Roman"/>
        </w:rPr>
        <w:lastRenderedPageBreak/>
        <w:t xml:space="preserve">tracking of students against actual and predicted test scores, it is plausible, at the least, that the standards-based reforms have encouraged the very notions of fixed ability that constrain learners’ and teachers’ expectations (Hart et al. 2004, </w:t>
      </w:r>
      <w:r w:rsidR="006C623B" w:rsidRPr="00D34151">
        <w:rPr>
          <w:rFonts w:ascii="Times New Roman" w:hAnsi="Times New Roman" w:cs="Times New Roman"/>
        </w:rPr>
        <w:t>Fisher 2011).</w:t>
      </w:r>
    </w:p>
    <w:p w14:paraId="01B6303E" w14:textId="77777777" w:rsidR="00A71B38" w:rsidRPr="00D34151" w:rsidRDefault="00752FF7" w:rsidP="00D34151">
      <w:pPr>
        <w:spacing w:after="120" w:line="360" w:lineRule="auto"/>
        <w:rPr>
          <w:rFonts w:ascii="Times New Roman" w:hAnsi="Times New Roman" w:cs="Times New Roman"/>
        </w:rPr>
      </w:pPr>
      <w:r w:rsidRPr="00D34151">
        <w:rPr>
          <w:rFonts w:ascii="Times New Roman" w:hAnsi="Times New Roman" w:cs="Times New Roman"/>
        </w:rPr>
        <w:t>The</w:t>
      </w:r>
      <w:r w:rsidR="00C36EED" w:rsidRPr="00D34151">
        <w:rPr>
          <w:rFonts w:ascii="Times New Roman" w:hAnsi="Times New Roman" w:cs="Times New Roman"/>
        </w:rPr>
        <w:t xml:space="preserve"> second</w:t>
      </w:r>
      <w:r w:rsidRPr="00D34151">
        <w:rPr>
          <w:rFonts w:ascii="Times New Roman" w:hAnsi="Times New Roman" w:cs="Times New Roman"/>
        </w:rPr>
        <w:t xml:space="preserve"> target of the Blunkett-Gove focus on low expectations is, of course,</w:t>
      </w:r>
      <w:r w:rsidR="00C36EED" w:rsidRPr="00D34151">
        <w:rPr>
          <w:rFonts w:ascii="Times New Roman" w:hAnsi="Times New Roman" w:cs="Times New Roman"/>
        </w:rPr>
        <w:t xml:space="preserve"> the working class</w:t>
      </w:r>
      <w:r w:rsidRPr="00D34151">
        <w:rPr>
          <w:rFonts w:ascii="Times New Roman" w:hAnsi="Times New Roman" w:cs="Times New Roman"/>
        </w:rPr>
        <w:t xml:space="preserve"> itself</w:t>
      </w:r>
      <w:r w:rsidR="004E4291" w:rsidRPr="00D34151">
        <w:rPr>
          <w:rFonts w:ascii="Times New Roman" w:hAnsi="Times New Roman" w:cs="Times New Roman"/>
        </w:rPr>
        <w:t xml:space="preserve">.  The root cause of working-class underachievement is </w:t>
      </w:r>
      <w:r w:rsidR="001D05F2" w:rsidRPr="00D34151">
        <w:rPr>
          <w:rFonts w:ascii="Times New Roman" w:hAnsi="Times New Roman" w:cs="Times New Roman"/>
        </w:rPr>
        <w:t xml:space="preserve">identified as being a problem in the outlook of working-class people themselves: it is predicated on a deficit model of working-class culture and values, and thus it tends to divert attention away from the structural problems of inequality in the education system itself (Perry and Francis 2010; see also Davies 2000, Rosen </w:t>
      </w:r>
      <w:r w:rsidR="00F45C63" w:rsidRPr="00D34151">
        <w:rPr>
          <w:rFonts w:ascii="Times New Roman" w:hAnsi="Times New Roman" w:cs="Times New Roman"/>
        </w:rPr>
        <w:t xml:space="preserve">1972).  </w:t>
      </w:r>
    </w:p>
    <w:p w14:paraId="456577F7" w14:textId="77777777" w:rsidR="00D34151" w:rsidRDefault="00D31069" w:rsidP="00D34151">
      <w:pPr>
        <w:spacing w:after="120" w:line="360" w:lineRule="auto"/>
        <w:rPr>
          <w:rFonts w:ascii="Times New Roman" w:hAnsi="Times New Roman" w:cs="Times New Roman"/>
          <w:b/>
        </w:rPr>
      </w:pPr>
      <w:r w:rsidRPr="00D34151">
        <w:rPr>
          <w:rFonts w:ascii="Times New Roman" w:hAnsi="Times New Roman" w:cs="Times New Roman"/>
          <w:b/>
        </w:rPr>
        <w:t>Four</w:t>
      </w:r>
      <w:r w:rsidR="00C6537F" w:rsidRPr="00D34151">
        <w:rPr>
          <w:rFonts w:ascii="Times New Roman" w:hAnsi="Times New Roman" w:cs="Times New Roman"/>
          <w:b/>
        </w:rPr>
        <w:t xml:space="preserve"> modest proposals for an alter</w:t>
      </w:r>
      <w:r w:rsidRPr="00D34151">
        <w:rPr>
          <w:rFonts w:ascii="Times New Roman" w:hAnsi="Times New Roman" w:cs="Times New Roman"/>
          <w:b/>
        </w:rPr>
        <w:t>n</w:t>
      </w:r>
      <w:r w:rsidR="00C6537F" w:rsidRPr="00D34151">
        <w:rPr>
          <w:rFonts w:ascii="Times New Roman" w:hAnsi="Times New Roman" w:cs="Times New Roman"/>
          <w:b/>
        </w:rPr>
        <w:t>ative approach</w:t>
      </w:r>
    </w:p>
    <w:p w14:paraId="60B81679" w14:textId="77777777" w:rsidR="000124A0" w:rsidRPr="00D34151" w:rsidRDefault="000124A0" w:rsidP="00D34151">
      <w:pPr>
        <w:spacing w:after="120" w:line="360" w:lineRule="auto"/>
        <w:rPr>
          <w:rFonts w:ascii="Times New Roman" w:hAnsi="Times New Roman" w:cs="Times New Roman"/>
          <w:b/>
        </w:rPr>
      </w:pPr>
      <w:r w:rsidRPr="00D34151">
        <w:rPr>
          <w:rFonts w:ascii="Times New Roman" w:hAnsi="Times New Roman" w:cs="Times New Roman"/>
        </w:rPr>
        <w:t xml:space="preserve">In the second part of this paper, I want to </w:t>
      </w:r>
      <w:r w:rsidR="008F6DCD" w:rsidRPr="00D34151">
        <w:rPr>
          <w:rFonts w:ascii="Times New Roman" w:hAnsi="Times New Roman" w:cs="Times New Roman"/>
        </w:rPr>
        <w:t xml:space="preserve">address this deficit model by making </w:t>
      </w:r>
      <w:r w:rsidRPr="00D34151">
        <w:rPr>
          <w:rFonts w:ascii="Times New Roman" w:hAnsi="Times New Roman" w:cs="Times New Roman"/>
        </w:rPr>
        <w:t>four very simple points about class and education</w:t>
      </w:r>
      <w:r w:rsidR="008F6DCD" w:rsidRPr="00D34151">
        <w:rPr>
          <w:rFonts w:ascii="Times New Roman" w:hAnsi="Times New Roman" w:cs="Times New Roman"/>
        </w:rPr>
        <w:t>;</w:t>
      </w:r>
      <w:r w:rsidRPr="00D34151">
        <w:rPr>
          <w:rFonts w:ascii="Times New Roman" w:hAnsi="Times New Roman" w:cs="Times New Roman"/>
        </w:rPr>
        <w:t xml:space="preserve"> </w:t>
      </w:r>
      <w:r w:rsidR="008F6DCD" w:rsidRPr="00D34151">
        <w:rPr>
          <w:rFonts w:ascii="Times New Roman" w:hAnsi="Times New Roman" w:cs="Times New Roman"/>
        </w:rPr>
        <w:t>in doing so, I hope to sketch</w:t>
      </w:r>
      <w:r w:rsidRPr="00D34151">
        <w:rPr>
          <w:rFonts w:ascii="Times New Roman" w:hAnsi="Times New Roman" w:cs="Times New Roman"/>
        </w:rPr>
        <w:t xml:space="preserve"> out some possibilities for an alternative approach to that which current and recent governments have adopted.  </w:t>
      </w:r>
    </w:p>
    <w:p w14:paraId="11430557" w14:textId="77777777" w:rsidR="00D31069" w:rsidRPr="00D34151" w:rsidRDefault="00D31069" w:rsidP="00D34151">
      <w:pPr>
        <w:spacing w:after="120" w:line="360" w:lineRule="auto"/>
        <w:rPr>
          <w:rFonts w:ascii="Times New Roman" w:hAnsi="Times New Roman" w:cs="Times New Roman"/>
          <w:b/>
        </w:rPr>
      </w:pPr>
      <w:r w:rsidRPr="00D34151">
        <w:rPr>
          <w:rFonts w:ascii="Times New Roman" w:hAnsi="Times New Roman" w:cs="Times New Roman"/>
          <w:b/>
        </w:rPr>
        <w:t>1. Social mobility is not the answer</w:t>
      </w:r>
    </w:p>
    <w:p w14:paraId="533084DD" w14:textId="77777777" w:rsidR="004C2A00" w:rsidRPr="00D34151" w:rsidRDefault="000124A0" w:rsidP="00D34151">
      <w:pPr>
        <w:spacing w:after="120" w:line="360" w:lineRule="auto"/>
        <w:rPr>
          <w:rFonts w:ascii="Times New Roman" w:hAnsi="Times New Roman" w:cs="Times New Roman"/>
        </w:rPr>
      </w:pPr>
      <w:r w:rsidRPr="00D34151">
        <w:rPr>
          <w:rFonts w:ascii="Times New Roman" w:hAnsi="Times New Roman" w:cs="Times New Roman"/>
        </w:rPr>
        <w:t xml:space="preserve">First, the goal of social mobility – the goal championed by Gordon Brown </w:t>
      </w:r>
      <w:r w:rsidR="00774DCA" w:rsidRPr="00D34151">
        <w:rPr>
          <w:rFonts w:ascii="Times New Roman" w:hAnsi="Times New Roman" w:cs="Times New Roman"/>
        </w:rPr>
        <w:t xml:space="preserve">(2008) </w:t>
      </w:r>
      <w:r w:rsidRPr="00D34151">
        <w:rPr>
          <w:rFonts w:ascii="Times New Roman" w:hAnsi="Times New Roman" w:cs="Times New Roman"/>
        </w:rPr>
        <w:t>and by Michael Gove alike – is wholly inadequate: it encourages tokenistic measures and it leaves structural inequalities unchallenged and unchanged</w:t>
      </w:r>
      <w:r w:rsidR="00774DCA" w:rsidRPr="00D34151">
        <w:rPr>
          <w:rFonts w:ascii="Times New Roman" w:hAnsi="Times New Roman" w:cs="Times New Roman"/>
        </w:rPr>
        <w:t xml:space="preserve"> (Nunn et al. 2007)</w:t>
      </w:r>
      <w:r w:rsidRPr="00D34151">
        <w:rPr>
          <w:rFonts w:ascii="Times New Roman" w:hAnsi="Times New Roman" w:cs="Times New Roman"/>
        </w:rPr>
        <w:t xml:space="preserve">.  </w:t>
      </w:r>
      <w:r w:rsidR="009C58ED" w:rsidRPr="00D34151">
        <w:rPr>
          <w:rFonts w:ascii="Times New Roman" w:hAnsi="Times New Roman" w:cs="Times New Roman"/>
        </w:rPr>
        <w:t xml:space="preserve">Let me be specific here.  Michael Gove is absolutely right to draw attention to the scandalous under-representation of students entitled to free school meals (the most widely-use proxy measure of poverty) at Oxford and Cambridge (Gove 2011).   But doubling the number of such students admitted to the most prestigious universities would not begin to address the inequalities that shape and define the system of schooling in this country. </w:t>
      </w:r>
      <w:r w:rsidR="004A2B41" w:rsidRPr="00D34151">
        <w:rPr>
          <w:rFonts w:ascii="Times New Roman" w:hAnsi="Times New Roman" w:cs="Times New Roman"/>
        </w:rPr>
        <w:t>To elevate social mobility into a goal is fatally to neglect the much more defensible</w:t>
      </w:r>
      <w:r w:rsidR="00FF2736" w:rsidRPr="00D34151">
        <w:rPr>
          <w:rFonts w:ascii="Times New Roman" w:hAnsi="Times New Roman" w:cs="Times New Roman"/>
        </w:rPr>
        <w:t>, worthwhile</w:t>
      </w:r>
      <w:r w:rsidR="004A2B41" w:rsidRPr="00D34151">
        <w:rPr>
          <w:rFonts w:ascii="Times New Roman" w:hAnsi="Times New Roman" w:cs="Times New Roman"/>
        </w:rPr>
        <w:t xml:space="preserve"> obj</w:t>
      </w:r>
      <w:r w:rsidR="00C06C47" w:rsidRPr="00D34151">
        <w:rPr>
          <w:rFonts w:ascii="Times New Roman" w:hAnsi="Times New Roman" w:cs="Times New Roman"/>
        </w:rPr>
        <w:t>ective of social justice.  B</w:t>
      </w:r>
      <w:r w:rsidR="00FF2736" w:rsidRPr="00D34151">
        <w:rPr>
          <w:rFonts w:ascii="Times New Roman" w:hAnsi="Times New Roman" w:cs="Times New Roman"/>
        </w:rPr>
        <w:t>ut the attainment of social justice involve</w:t>
      </w:r>
      <w:r w:rsidR="00C06C47" w:rsidRPr="00D34151">
        <w:rPr>
          <w:rFonts w:ascii="Times New Roman" w:hAnsi="Times New Roman" w:cs="Times New Roman"/>
        </w:rPr>
        <w:t>s</w:t>
      </w:r>
      <w:r w:rsidR="00FF2736" w:rsidRPr="00D34151">
        <w:rPr>
          <w:rFonts w:ascii="Times New Roman" w:hAnsi="Times New Roman" w:cs="Times New Roman"/>
        </w:rPr>
        <w:t xml:space="preserve"> the transformation not only of schools but also of society, and it is far from clear that this has been even an aspiration for any government in the last three decades.</w:t>
      </w:r>
      <w:r w:rsidR="004C2A00" w:rsidRPr="00D34151">
        <w:rPr>
          <w:rFonts w:ascii="Times New Roman" w:hAnsi="Times New Roman" w:cs="Times New Roman"/>
        </w:rPr>
        <w:t xml:space="preserve"> </w:t>
      </w:r>
    </w:p>
    <w:p w14:paraId="0765FD36" w14:textId="77777777" w:rsidR="00721623" w:rsidRPr="00D34151" w:rsidRDefault="004C2A00" w:rsidP="00D34151">
      <w:pPr>
        <w:spacing w:after="120" w:line="360" w:lineRule="auto"/>
        <w:rPr>
          <w:rFonts w:ascii="Times New Roman" w:hAnsi="Times New Roman" w:cs="Times New Roman"/>
        </w:rPr>
      </w:pPr>
      <w:r w:rsidRPr="00D34151">
        <w:rPr>
          <w:rFonts w:ascii="Times New Roman" w:hAnsi="Times New Roman" w:cs="Times New Roman"/>
        </w:rPr>
        <w:t xml:space="preserve">I should say something more about the enduring discursive power of social mobility as a </w:t>
      </w:r>
      <w:r w:rsidR="00721623" w:rsidRPr="00D34151">
        <w:rPr>
          <w:rFonts w:ascii="Times New Roman" w:hAnsi="Times New Roman" w:cs="Times New Roman"/>
        </w:rPr>
        <w:t xml:space="preserve">(the?) </w:t>
      </w:r>
      <w:r w:rsidRPr="00D34151">
        <w:rPr>
          <w:rFonts w:ascii="Times New Roman" w:hAnsi="Times New Roman" w:cs="Times New Roman"/>
        </w:rPr>
        <w:t xml:space="preserve">goal of education policy.  Melissa Benn describes political leaders as ‘persistently haunted by </w:t>
      </w:r>
      <w:r w:rsidR="001B2C27" w:rsidRPr="00D34151">
        <w:rPr>
          <w:rFonts w:ascii="Times New Roman" w:hAnsi="Times New Roman" w:cs="Times New Roman"/>
        </w:rPr>
        <w:t>the grammar school narrative’ (Benn 2011:</w:t>
      </w:r>
      <w:r w:rsidRPr="00D34151">
        <w:rPr>
          <w:rFonts w:ascii="Times New Roman" w:hAnsi="Times New Roman" w:cs="Times New Roman"/>
        </w:rPr>
        <w:t xml:space="preserve"> 62).  Th</w:t>
      </w:r>
      <w:r w:rsidR="001B2C27" w:rsidRPr="00D34151">
        <w:rPr>
          <w:rFonts w:ascii="Times New Roman" w:hAnsi="Times New Roman" w:cs="Times New Roman"/>
        </w:rPr>
        <w:t>e</w:t>
      </w:r>
      <w:r w:rsidRPr="00D34151">
        <w:rPr>
          <w:rFonts w:ascii="Times New Roman" w:hAnsi="Times New Roman" w:cs="Times New Roman"/>
        </w:rPr>
        <w:t xml:space="preserve"> story of individual advancement through education is </w:t>
      </w:r>
      <w:r w:rsidR="001B2C27" w:rsidRPr="00D34151">
        <w:rPr>
          <w:rFonts w:ascii="Times New Roman" w:hAnsi="Times New Roman" w:cs="Times New Roman"/>
        </w:rPr>
        <w:t xml:space="preserve">a very old one, </w:t>
      </w:r>
      <w:r w:rsidRPr="00D34151">
        <w:rPr>
          <w:rFonts w:ascii="Times New Roman" w:hAnsi="Times New Roman" w:cs="Times New Roman"/>
        </w:rPr>
        <w:t xml:space="preserve">implicated in </w:t>
      </w:r>
      <w:r w:rsidRPr="00D34151">
        <w:rPr>
          <w:rFonts w:ascii="Times New Roman" w:hAnsi="Times New Roman" w:cs="Times New Roman"/>
        </w:rPr>
        <w:lastRenderedPageBreak/>
        <w:t xml:space="preserve">Wordsworthian versions of the development of the self (Reid 2004) and in even older Protestant myths of individual betterment and/or redemption (Bunyan and Defoe, for instance – </w:t>
      </w:r>
      <w:r w:rsidRPr="00D34151">
        <w:rPr>
          <w:rFonts w:ascii="Times New Roman" w:hAnsi="Times New Roman" w:cs="Times New Roman"/>
          <w:i/>
        </w:rPr>
        <w:t>The Pilgrim’s Progress</w:t>
      </w:r>
      <w:r w:rsidRPr="00D34151">
        <w:rPr>
          <w:rFonts w:ascii="Times New Roman" w:hAnsi="Times New Roman" w:cs="Times New Roman"/>
        </w:rPr>
        <w:t xml:space="preserve"> and </w:t>
      </w:r>
      <w:r w:rsidRPr="00D34151">
        <w:rPr>
          <w:rFonts w:ascii="Times New Roman" w:hAnsi="Times New Roman" w:cs="Times New Roman"/>
          <w:i/>
        </w:rPr>
        <w:t xml:space="preserve">Robinson Crusoe </w:t>
      </w:r>
      <w:r w:rsidRPr="00D34151">
        <w:rPr>
          <w:rFonts w:ascii="Times New Roman" w:hAnsi="Times New Roman" w:cs="Times New Roman"/>
        </w:rPr>
        <w:t xml:space="preserve">remaining, after the Bible, the books most commonly to be found in British working-class households throughout the nineteenth century [Rose 2002]).  </w:t>
      </w:r>
      <w:r w:rsidR="001B2C27" w:rsidRPr="00D34151">
        <w:rPr>
          <w:rFonts w:ascii="Times New Roman" w:hAnsi="Times New Roman" w:cs="Times New Roman"/>
        </w:rPr>
        <w:t>T</w:t>
      </w:r>
      <w:r w:rsidRPr="00D34151">
        <w:rPr>
          <w:rFonts w:ascii="Times New Roman" w:hAnsi="Times New Roman" w:cs="Times New Roman"/>
        </w:rPr>
        <w:t xml:space="preserve">he grammar school narrative has retained such </w:t>
      </w:r>
      <w:r w:rsidR="001B2C27" w:rsidRPr="00D34151">
        <w:rPr>
          <w:rFonts w:ascii="Times New Roman" w:hAnsi="Times New Roman" w:cs="Times New Roman"/>
        </w:rPr>
        <w:t>power precisely</w:t>
      </w:r>
      <w:r w:rsidRPr="00D34151">
        <w:rPr>
          <w:rFonts w:ascii="Times New Roman" w:hAnsi="Times New Roman" w:cs="Times New Roman"/>
        </w:rPr>
        <w:t xml:space="preserve"> because it sits within a deeply-embedded way of conceptualising the individual as central to learning and development.  </w:t>
      </w:r>
      <w:r w:rsidR="001B2C27" w:rsidRPr="00D34151">
        <w:rPr>
          <w:rFonts w:ascii="Times New Roman" w:hAnsi="Times New Roman" w:cs="Times New Roman"/>
        </w:rPr>
        <w:t xml:space="preserve"> </w:t>
      </w:r>
      <w:r w:rsidR="00721623" w:rsidRPr="00D34151">
        <w:rPr>
          <w:rFonts w:ascii="Times New Roman" w:hAnsi="Times New Roman" w:cs="Times New Roman"/>
        </w:rPr>
        <w:t xml:space="preserve">The grammar school success story is the working-class pupil who escapes from the class into which s/he was born.  It is a narrative founded on a deficit model of working class life and culture.  </w:t>
      </w:r>
    </w:p>
    <w:p w14:paraId="6EAFBBCF" w14:textId="77777777" w:rsidR="00F54F79" w:rsidRPr="00D34151" w:rsidRDefault="004C2A00" w:rsidP="00D34151">
      <w:pPr>
        <w:spacing w:after="120" w:line="360" w:lineRule="auto"/>
        <w:rPr>
          <w:rFonts w:ascii="Times New Roman" w:hAnsi="Times New Roman" w:cs="Times New Roman"/>
          <w:b/>
        </w:rPr>
      </w:pPr>
      <w:r w:rsidRPr="00D34151">
        <w:rPr>
          <w:rFonts w:ascii="Times New Roman" w:hAnsi="Times New Roman" w:cs="Times New Roman"/>
        </w:rPr>
        <w:t xml:space="preserve">What </w:t>
      </w:r>
      <w:r w:rsidR="00721623" w:rsidRPr="00D34151">
        <w:rPr>
          <w:rFonts w:ascii="Times New Roman" w:hAnsi="Times New Roman" w:cs="Times New Roman"/>
        </w:rPr>
        <w:t>this narrative</w:t>
      </w:r>
      <w:r w:rsidRPr="00D34151">
        <w:rPr>
          <w:rFonts w:ascii="Times New Roman" w:hAnsi="Times New Roman" w:cs="Times New Roman"/>
        </w:rPr>
        <w:t xml:space="preserve"> does is to mythologise education as a route out of poverty.  It looks like the means of defeating Beveridge’s </w:t>
      </w:r>
      <w:r w:rsidR="001B2C27" w:rsidRPr="00D34151">
        <w:rPr>
          <w:rFonts w:ascii="Times New Roman" w:hAnsi="Times New Roman" w:cs="Times New Roman"/>
        </w:rPr>
        <w:t>giant of</w:t>
      </w:r>
      <w:r w:rsidRPr="00D34151">
        <w:rPr>
          <w:rFonts w:ascii="Times New Roman" w:hAnsi="Times New Roman" w:cs="Times New Roman"/>
        </w:rPr>
        <w:t xml:space="preserve"> Ignorance, </w:t>
      </w:r>
      <w:r w:rsidR="001B2C27" w:rsidRPr="00D34151">
        <w:rPr>
          <w:rFonts w:ascii="Times New Roman" w:hAnsi="Times New Roman" w:cs="Times New Roman"/>
        </w:rPr>
        <w:t xml:space="preserve">as Disease </w:t>
      </w:r>
      <w:r w:rsidR="00721623" w:rsidRPr="00D34151">
        <w:rPr>
          <w:rFonts w:ascii="Times New Roman" w:hAnsi="Times New Roman" w:cs="Times New Roman"/>
        </w:rPr>
        <w:t>was</w:t>
      </w:r>
      <w:r w:rsidR="001B2C27" w:rsidRPr="00D34151">
        <w:rPr>
          <w:rFonts w:ascii="Times New Roman" w:hAnsi="Times New Roman" w:cs="Times New Roman"/>
        </w:rPr>
        <w:t xml:space="preserve"> to be overcome by the foundation of the NHS</w:t>
      </w:r>
      <w:r w:rsidRPr="00D34151">
        <w:rPr>
          <w:rFonts w:ascii="Times New Roman" w:hAnsi="Times New Roman" w:cs="Times New Roman"/>
        </w:rPr>
        <w:t xml:space="preserve">. </w:t>
      </w:r>
      <w:r w:rsidR="001B2C27" w:rsidRPr="00D34151">
        <w:rPr>
          <w:rFonts w:ascii="Times New Roman" w:hAnsi="Times New Roman" w:cs="Times New Roman"/>
        </w:rPr>
        <w:t>This is</w:t>
      </w:r>
      <w:r w:rsidRPr="00D34151">
        <w:rPr>
          <w:rFonts w:ascii="Times New Roman" w:hAnsi="Times New Roman" w:cs="Times New Roman"/>
        </w:rPr>
        <w:t xml:space="preserve"> a mythology that flies in the face of the facts.  Grammar schools did precious little for social mobility.  In the 1950s, that heyday of the grammar school era, most of the children of semi-skilled and unskilled workers who managed to get into a grammar school left with fewer than three O-level passes, while only about five per cent of the children of unskilled workers who made it to grammar school emerged with two A-levels (Maclure 1969: 237).  </w:t>
      </w:r>
      <w:r w:rsidR="001B2C27" w:rsidRPr="00D34151">
        <w:rPr>
          <w:rFonts w:ascii="Times New Roman" w:hAnsi="Times New Roman" w:cs="Times New Roman"/>
        </w:rPr>
        <w:t>What made the difference in the the postwar period</w:t>
      </w:r>
      <w:r w:rsidRPr="00D34151">
        <w:rPr>
          <w:rFonts w:ascii="Times New Roman" w:hAnsi="Times New Roman" w:cs="Times New Roman"/>
        </w:rPr>
        <w:t xml:space="preserve"> was the massive expansion of white-collar jobs; it was economic growth that </w:t>
      </w:r>
      <w:r w:rsidR="001B2C27" w:rsidRPr="00D34151">
        <w:rPr>
          <w:rFonts w:ascii="Times New Roman" w:hAnsi="Times New Roman" w:cs="Times New Roman"/>
        </w:rPr>
        <w:t>created the need for higher levels of education, not education that produced the jobs</w:t>
      </w:r>
      <w:r w:rsidRPr="00D34151">
        <w:rPr>
          <w:rFonts w:ascii="Times New Roman" w:hAnsi="Times New Roman" w:cs="Times New Roman"/>
        </w:rPr>
        <w:t xml:space="preserve">.  The politicians’ tendency to blame education for economic stagnation, for unemployment (the unschooled, or rather those lacking appropriate credentials of schooling, held responsible for their own joblessness) and for the lack of social mobility is a case of mistaking cause for effect (Keep 2011).  </w:t>
      </w:r>
    </w:p>
    <w:p w14:paraId="66C4E111" w14:textId="77777777" w:rsidR="00D31069" w:rsidRPr="00D34151" w:rsidRDefault="00D31069" w:rsidP="00D34151">
      <w:pPr>
        <w:spacing w:after="120" w:line="360" w:lineRule="auto"/>
        <w:rPr>
          <w:rFonts w:ascii="Times New Roman" w:hAnsi="Times New Roman" w:cs="Times New Roman"/>
        </w:rPr>
      </w:pPr>
      <w:r w:rsidRPr="00D34151">
        <w:rPr>
          <w:rFonts w:ascii="Times New Roman" w:hAnsi="Times New Roman" w:cs="Times New Roman"/>
          <w:b/>
        </w:rPr>
        <w:t>2. What is education for?</w:t>
      </w:r>
    </w:p>
    <w:p w14:paraId="29FB4688" w14:textId="77777777" w:rsidR="00F659C6" w:rsidRPr="00D34151" w:rsidRDefault="00721623" w:rsidP="00D34151">
      <w:pPr>
        <w:spacing w:after="120" w:line="360" w:lineRule="auto"/>
        <w:rPr>
          <w:rFonts w:ascii="Times New Roman" w:hAnsi="Times New Roman" w:cs="Times New Roman"/>
        </w:rPr>
      </w:pPr>
      <w:r w:rsidRPr="00D34151">
        <w:rPr>
          <w:rFonts w:ascii="Times New Roman" w:hAnsi="Times New Roman" w:cs="Times New Roman"/>
        </w:rPr>
        <w:t>This leads directly to my second point, which is that</w:t>
      </w:r>
      <w:r w:rsidR="00B5747A" w:rsidRPr="00D34151">
        <w:rPr>
          <w:rFonts w:ascii="Times New Roman" w:hAnsi="Times New Roman" w:cs="Times New Roman"/>
        </w:rPr>
        <w:t xml:space="preserve"> we need to re-open the debate about what education is for.  The assumption shared by recent governments is that the primary purpose of education is an economic one, and hence that a system of schooling that met the needs of the economy would be an education service that was fit for purpose.  </w:t>
      </w:r>
    </w:p>
    <w:p w14:paraId="27CDA4D4" w14:textId="77777777" w:rsidR="00C26495" w:rsidRPr="00D34151" w:rsidRDefault="00B5747A" w:rsidP="00D34151">
      <w:pPr>
        <w:spacing w:after="120" w:line="360" w:lineRule="auto"/>
        <w:rPr>
          <w:rFonts w:ascii="Times New Roman" w:hAnsi="Times New Roman" w:cs="Times New Roman"/>
        </w:rPr>
      </w:pPr>
      <w:r w:rsidRPr="00D34151">
        <w:rPr>
          <w:rFonts w:ascii="Times New Roman" w:hAnsi="Times New Roman" w:cs="Times New Roman"/>
        </w:rPr>
        <w:lastRenderedPageBreak/>
        <w:t>For Blair, it mattered that the sponsors of the first academies were businessmen, captains of indus</w:t>
      </w:r>
      <w:r w:rsidR="00F53737" w:rsidRPr="00D34151">
        <w:rPr>
          <w:rFonts w:ascii="Times New Roman" w:hAnsi="Times New Roman" w:cs="Times New Roman"/>
        </w:rPr>
        <w:t xml:space="preserve">try, because this signalled the proper relationship between schooling and the world beyond the school gates (Yandell 2009). </w:t>
      </w:r>
      <w:r w:rsidR="00240D5B" w:rsidRPr="00D34151">
        <w:rPr>
          <w:rFonts w:ascii="Times New Roman" w:hAnsi="Times New Roman" w:cs="Times New Roman"/>
        </w:rPr>
        <w:t xml:space="preserve">For Brown (2008) and Gove (2009) alike, the preoccupation with creating a “world class education system” is, at heart, an economic imperative.  It is the aspiration that through education the nation’s economic competitiveness (and greatness) </w:t>
      </w:r>
      <w:r w:rsidR="00C26495" w:rsidRPr="00D34151">
        <w:rPr>
          <w:rFonts w:ascii="Times New Roman" w:hAnsi="Times New Roman" w:cs="Times New Roman"/>
        </w:rPr>
        <w:t>might be restored.  It harks back to the words with which Forster introduced the 1870 Education Bill to parliament:</w:t>
      </w:r>
    </w:p>
    <w:p w14:paraId="17390F31" w14:textId="77777777" w:rsidR="000B2D7B" w:rsidRPr="00D34151" w:rsidRDefault="00C26495" w:rsidP="00D34151">
      <w:pPr>
        <w:spacing w:after="120" w:line="360" w:lineRule="auto"/>
        <w:ind w:left="1134"/>
        <w:rPr>
          <w:rFonts w:ascii="Times New Roman" w:hAnsi="Times New Roman" w:cs="Times New Roman"/>
          <w:sz w:val="22"/>
          <w:szCs w:val="22"/>
        </w:rPr>
      </w:pPr>
      <w:r w:rsidRPr="00D34151">
        <w:rPr>
          <w:rFonts w:ascii="Times New Roman" w:hAnsi="Times New Roman" w:cs="Times New Roman"/>
          <w:sz w:val="22"/>
          <w:szCs w:val="22"/>
        </w:rPr>
        <w:t>Upon the speedy provision of elementary education depends our industrial prosperity. It is of no use trying to give technical teaching to our artisans without elementary education; uneducated labourers – and many of our labourers are utterly uneducated – are, for the most part, unskilled labourers, and if we leave our work-folk any longer unskilled, not withstanding their strong sinews and determined energy, they will become over-matched in the competition of the world (Maclure 1969: 104).</w:t>
      </w:r>
    </w:p>
    <w:p w14:paraId="03088ACB" w14:textId="77777777" w:rsidR="002C3355" w:rsidRPr="00D34151" w:rsidRDefault="002C2172" w:rsidP="00D34151">
      <w:pPr>
        <w:spacing w:after="120" w:line="360" w:lineRule="auto"/>
        <w:rPr>
          <w:rFonts w:ascii="Times New Roman" w:hAnsi="Times New Roman" w:cs="Times New Roman"/>
        </w:rPr>
      </w:pPr>
      <w:r w:rsidRPr="00D34151">
        <w:rPr>
          <w:rFonts w:ascii="Times New Roman" w:hAnsi="Times New Roman" w:cs="Times New Roman"/>
        </w:rPr>
        <w:t>There is a long-running debate about whether the assumptions on which such claims rest are justified – whether the causal relationship between educational standards and economic development is as strong as is assumed (Robinson 1999).</w:t>
      </w:r>
      <w:r w:rsidR="00331A94" w:rsidRPr="00D34151">
        <w:rPr>
          <w:rFonts w:ascii="Times New Roman" w:hAnsi="Times New Roman" w:cs="Times New Roman"/>
        </w:rPr>
        <w:t xml:space="preserve">  </w:t>
      </w:r>
      <w:r w:rsidR="002C3355" w:rsidRPr="00D34151">
        <w:rPr>
          <w:rFonts w:ascii="Times New Roman" w:hAnsi="Times New Roman" w:cs="Times New Roman"/>
        </w:rPr>
        <w:t>In the boom years of New Labour, it was easy to assume a direct correlation between rising educational standards and economic prosperity, for the individual and for society at large.  In the current period of recession and mass unemployment, youth unemployment</w:t>
      </w:r>
      <w:r w:rsidR="00205A30" w:rsidRPr="00D34151">
        <w:rPr>
          <w:rFonts w:ascii="Times New Roman" w:hAnsi="Times New Roman" w:cs="Times New Roman"/>
        </w:rPr>
        <w:t xml:space="preserve"> in particular</w:t>
      </w:r>
      <w:r w:rsidR="002C3355" w:rsidRPr="00D34151">
        <w:rPr>
          <w:rFonts w:ascii="Times New Roman" w:hAnsi="Times New Roman" w:cs="Times New Roman"/>
        </w:rPr>
        <w:t xml:space="preserve">, such assumptions look somewhat tendentious. The economic rationale no longer works either at the level of policy or as a means to motivate young people to invest time and energy in their education (Allen and Ainley 2012).  </w:t>
      </w:r>
    </w:p>
    <w:p w14:paraId="79C145DD" w14:textId="77777777" w:rsidR="00205A30" w:rsidRPr="00D34151" w:rsidRDefault="00DC2917" w:rsidP="00D34151">
      <w:pPr>
        <w:spacing w:after="120" w:line="360" w:lineRule="auto"/>
        <w:rPr>
          <w:rFonts w:ascii="Times New Roman" w:hAnsi="Times New Roman" w:cs="Times New Roman"/>
        </w:rPr>
      </w:pPr>
      <w:r w:rsidRPr="00D34151">
        <w:rPr>
          <w:rFonts w:ascii="Times New Roman" w:hAnsi="Times New Roman" w:cs="Times New Roman"/>
        </w:rPr>
        <w:t>What</w:t>
      </w:r>
      <w:r w:rsidR="00331A94" w:rsidRPr="00D34151">
        <w:rPr>
          <w:rFonts w:ascii="Times New Roman" w:hAnsi="Times New Roman" w:cs="Times New Roman"/>
        </w:rPr>
        <w:t xml:space="preserve"> </w:t>
      </w:r>
      <w:r w:rsidR="001613D1" w:rsidRPr="00D34151">
        <w:rPr>
          <w:rFonts w:ascii="Times New Roman" w:hAnsi="Times New Roman" w:cs="Times New Roman"/>
        </w:rPr>
        <w:t>has been neglected</w:t>
      </w:r>
      <w:r w:rsidR="00331A94" w:rsidRPr="00D34151">
        <w:rPr>
          <w:rFonts w:ascii="Times New Roman" w:hAnsi="Times New Roman" w:cs="Times New Roman"/>
        </w:rPr>
        <w:t xml:space="preserve"> is the possibility of other, less instrumental rationales for schooling.  </w:t>
      </w:r>
      <w:r w:rsidRPr="00D34151">
        <w:rPr>
          <w:rFonts w:ascii="Times New Roman" w:hAnsi="Times New Roman" w:cs="Times New Roman"/>
        </w:rPr>
        <w:t>The privileging of economic arguments has marginalised t</w:t>
      </w:r>
      <w:r w:rsidR="00C06C47" w:rsidRPr="00D34151">
        <w:rPr>
          <w:rFonts w:ascii="Times New Roman" w:hAnsi="Times New Roman" w:cs="Times New Roman"/>
        </w:rPr>
        <w:t xml:space="preserve">he </w:t>
      </w:r>
      <w:r w:rsidRPr="00D34151">
        <w:rPr>
          <w:rFonts w:ascii="Times New Roman" w:hAnsi="Times New Roman" w:cs="Times New Roman"/>
        </w:rPr>
        <w:t xml:space="preserve">case for the </w:t>
      </w:r>
      <w:r w:rsidR="00C06C47" w:rsidRPr="00D34151">
        <w:rPr>
          <w:rFonts w:ascii="Times New Roman" w:hAnsi="Times New Roman" w:cs="Times New Roman"/>
        </w:rPr>
        <w:t>intrinsic value of education – education as social and cultural process that is valid in its own right, that is an index of a developed, humane, ethical society, and that provides opportunities for the development of personhood that do not need extrinsi</w:t>
      </w:r>
      <w:r w:rsidR="00205A30" w:rsidRPr="00D34151">
        <w:rPr>
          <w:rFonts w:ascii="Times New Roman" w:hAnsi="Times New Roman" w:cs="Times New Roman"/>
        </w:rPr>
        <w:t>c justifications</w:t>
      </w:r>
      <w:r w:rsidR="001613D1" w:rsidRPr="00D34151">
        <w:rPr>
          <w:rFonts w:ascii="Times New Roman" w:hAnsi="Times New Roman" w:cs="Times New Roman"/>
        </w:rPr>
        <w:t xml:space="preserve"> (Pring 2012)</w:t>
      </w:r>
      <w:r w:rsidR="00205A30" w:rsidRPr="00D34151">
        <w:rPr>
          <w:rFonts w:ascii="Times New Roman" w:hAnsi="Times New Roman" w:cs="Times New Roman"/>
        </w:rPr>
        <w:t xml:space="preserve">. </w:t>
      </w:r>
      <w:r w:rsidR="00C06C47" w:rsidRPr="00D34151">
        <w:rPr>
          <w:rFonts w:ascii="Times New Roman" w:hAnsi="Times New Roman" w:cs="Times New Roman"/>
        </w:rPr>
        <w:t xml:space="preserve">Of course, </w:t>
      </w:r>
      <w:r w:rsidR="00D2057C" w:rsidRPr="00D34151">
        <w:rPr>
          <w:rFonts w:ascii="Times New Roman" w:hAnsi="Times New Roman" w:cs="Times New Roman"/>
        </w:rPr>
        <w:t>such goods need to be paid for – but the s</w:t>
      </w:r>
      <w:r w:rsidR="00C06C47" w:rsidRPr="00D34151">
        <w:rPr>
          <w:rFonts w:ascii="Times New Roman" w:hAnsi="Times New Roman" w:cs="Times New Roman"/>
        </w:rPr>
        <w:t xml:space="preserve">tate funding of high-quality education </w:t>
      </w:r>
      <w:r w:rsidR="00D2057C" w:rsidRPr="00D34151">
        <w:rPr>
          <w:rFonts w:ascii="Times New Roman" w:hAnsi="Times New Roman" w:cs="Times New Roman"/>
        </w:rPr>
        <w:t>is always a question of values, the values that a society attaches to different activities; it is never merely a question of economics</w:t>
      </w:r>
      <w:r w:rsidR="00C06C47" w:rsidRPr="00D34151">
        <w:rPr>
          <w:rFonts w:ascii="Times New Roman" w:hAnsi="Times New Roman" w:cs="Times New Roman"/>
        </w:rPr>
        <w:t xml:space="preserve">. </w:t>
      </w:r>
    </w:p>
    <w:p w14:paraId="06A2315E" w14:textId="77777777" w:rsidR="00D31069" w:rsidRPr="00D34151" w:rsidRDefault="00D31069" w:rsidP="00D34151">
      <w:pPr>
        <w:spacing w:after="120" w:line="360" w:lineRule="auto"/>
        <w:rPr>
          <w:rFonts w:ascii="Times New Roman" w:hAnsi="Times New Roman" w:cs="Times New Roman"/>
          <w:b/>
        </w:rPr>
      </w:pPr>
      <w:r w:rsidRPr="00D34151">
        <w:rPr>
          <w:rFonts w:ascii="Times New Roman" w:hAnsi="Times New Roman" w:cs="Times New Roman"/>
          <w:b/>
        </w:rPr>
        <w:t>3. Pedagogic relations and the content of education</w:t>
      </w:r>
    </w:p>
    <w:p w14:paraId="174C93EE" w14:textId="77777777" w:rsidR="00524C20" w:rsidRPr="00D34151" w:rsidRDefault="00C06C47" w:rsidP="00D34151">
      <w:pPr>
        <w:spacing w:after="120" w:line="360" w:lineRule="auto"/>
        <w:rPr>
          <w:rFonts w:ascii="Times New Roman" w:hAnsi="Times New Roman" w:cs="Times New Roman"/>
        </w:rPr>
      </w:pPr>
      <w:r w:rsidRPr="00D34151">
        <w:rPr>
          <w:rFonts w:ascii="Times New Roman" w:hAnsi="Times New Roman" w:cs="Times New Roman"/>
        </w:rPr>
        <w:lastRenderedPageBreak/>
        <w:t xml:space="preserve">Third, </w:t>
      </w:r>
      <w:r w:rsidR="00631167" w:rsidRPr="00D34151">
        <w:rPr>
          <w:rFonts w:ascii="Times New Roman" w:hAnsi="Times New Roman" w:cs="Times New Roman"/>
        </w:rPr>
        <w:t xml:space="preserve">in relation to the content of education, </w:t>
      </w:r>
      <w:r w:rsidR="001F5612" w:rsidRPr="00D34151">
        <w:rPr>
          <w:rFonts w:ascii="Times New Roman" w:hAnsi="Times New Roman" w:cs="Times New Roman"/>
        </w:rPr>
        <w:t xml:space="preserve">we need to reconsider questions of knowledge, culture and value: whose knowledge, whose culture is valorised within the processes of schooling?  This is where I would want to suggest that the simple binary opposition of child-centred education, on the one hand, and, on the other, some conception of knowledge, or facts (Gradgrind’s or Gove’s), or even an attachment to the disciplines as some sort of Platonic entities, just will not do. This issue has a political and a pedagogic dimension.  </w:t>
      </w:r>
    </w:p>
    <w:p w14:paraId="6FD3CE73" w14:textId="77777777" w:rsidR="00B561DE" w:rsidRPr="00D34151" w:rsidRDefault="001F5612" w:rsidP="00D34151">
      <w:pPr>
        <w:spacing w:after="120" w:line="360" w:lineRule="auto"/>
        <w:rPr>
          <w:rFonts w:ascii="Times New Roman" w:hAnsi="Times New Roman" w:cs="Times New Roman"/>
        </w:rPr>
      </w:pPr>
      <w:r w:rsidRPr="00D34151">
        <w:rPr>
          <w:rFonts w:ascii="Times New Roman" w:hAnsi="Times New Roman" w:cs="Times New Roman"/>
        </w:rPr>
        <w:t xml:space="preserve">The political aspect can be stated simply, though its implications are more complicated and far-reaching: it is that </w:t>
      </w:r>
      <w:r w:rsidR="00C42148" w:rsidRPr="00D34151">
        <w:rPr>
          <w:rFonts w:ascii="Times New Roman" w:hAnsi="Times New Roman" w:cs="Times New Roman"/>
        </w:rPr>
        <w:t>the lives, histories, cultures, languages and beliefs of our students, and of their families and communiti</w:t>
      </w:r>
      <w:r w:rsidR="00B561DE" w:rsidRPr="00D34151">
        <w:rPr>
          <w:rFonts w:ascii="Times New Roman" w:hAnsi="Times New Roman" w:cs="Times New Roman"/>
        </w:rPr>
        <w:t xml:space="preserve">es, are to be taken seriously. </w:t>
      </w:r>
      <w:r w:rsidR="00C42148" w:rsidRPr="00D34151">
        <w:rPr>
          <w:rFonts w:ascii="Times New Roman" w:hAnsi="Times New Roman" w:cs="Times New Roman"/>
        </w:rPr>
        <w:t xml:space="preserve">So, for example, telling school students that they are not allowed to use their first language in the classroom </w:t>
      </w:r>
      <w:r w:rsidR="00B561DE" w:rsidRPr="00D34151">
        <w:rPr>
          <w:rFonts w:ascii="Times New Roman" w:hAnsi="Times New Roman" w:cs="Times New Roman"/>
        </w:rPr>
        <w:t>is</w:t>
      </w:r>
      <w:r w:rsidR="00C42148" w:rsidRPr="00D34151">
        <w:rPr>
          <w:rFonts w:ascii="Times New Roman" w:hAnsi="Times New Roman" w:cs="Times New Roman"/>
        </w:rPr>
        <w:t xml:space="preserve"> disrespectful of those students’ linguistic expertise and indeed </w:t>
      </w:r>
      <w:r w:rsidR="00B561DE" w:rsidRPr="00D34151">
        <w:rPr>
          <w:rFonts w:ascii="Times New Roman" w:hAnsi="Times New Roman" w:cs="Times New Roman"/>
        </w:rPr>
        <w:t>of their identities.</w:t>
      </w:r>
      <w:r w:rsidR="00C42148" w:rsidRPr="00D34151">
        <w:rPr>
          <w:rFonts w:ascii="Times New Roman" w:hAnsi="Times New Roman" w:cs="Times New Roman"/>
        </w:rPr>
        <w:t xml:space="preserve"> </w:t>
      </w:r>
      <w:r w:rsidR="00B561DE" w:rsidRPr="00D34151">
        <w:rPr>
          <w:rFonts w:ascii="Times New Roman" w:hAnsi="Times New Roman" w:cs="Times New Roman"/>
        </w:rPr>
        <w:t xml:space="preserve">Likewise, the question of Standard English is much more complicated than the new (2012) version of the </w:t>
      </w:r>
      <w:r w:rsidR="00B561DE" w:rsidRPr="00D34151">
        <w:rPr>
          <w:rFonts w:ascii="Times New Roman" w:hAnsi="Times New Roman" w:cs="Times New Roman"/>
          <w:i/>
        </w:rPr>
        <w:t xml:space="preserve">Teachers’ Standards </w:t>
      </w:r>
      <w:r w:rsidR="00B561DE" w:rsidRPr="00D34151">
        <w:rPr>
          <w:rFonts w:ascii="Times New Roman" w:hAnsi="Times New Roman" w:cs="Times New Roman"/>
        </w:rPr>
        <w:t>might suggest.  There, the injunction is laid on teachers to:</w:t>
      </w:r>
    </w:p>
    <w:p w14:paraId="2BA40C70" w14:textId="77777777" w:rsidR="00524C20" w:rsidRPr="00D34151" w:rsidRDefault="00B561DE" w:rsidP="00187E06">
      <w:pPr>
        <w:spacing w:after="120" w:line="360" w:lineRule="auto"/>
        <w:ind w:left="1134"/>
        <w:rPr>
          <w:rFonts w:ascii="Times New Roman" w:hAnsi="Times New Roman" w:cs="Times New Roman"/>
          <w:sz w:val="22"/>
          <w:szCs w:val="22"/>
        </w:rPr>
      </w:pPr>
      <w:r w:rsidRPr="00D34151">
        <w:rPr>
          <w:rFonts w:ascii="Times New Roman" w:hAnsi="Times New Roman" w:cs="Times New Roman"/>
          <w:sz w:val="22"/>
          <w:szCs w:val="22"/>
        </w:rPr>
        <w:t>take responsibility for promoting high standards of literacy, articulacy and the correct use of standard English, whatever the teacher’s specialist subject (DfE 2012: 6).</w:t>
      </w:r>
    </w:p>
    <w:p w14:paraId="4F7DE580" w14:textId="77777777" w:rsidR="00524C20" w:rsidRPr="00D34151" w:rsidRDefault="00524C20" w:rsidP="00D34151">
      <w:pPr>
        <w:spacing w:after="120" w:line="360" w:lineRule="auto"/>
        <w:rPr>
          <w:rFonts w:ascii="Times New Roman" w:hAnsi="Times New Roman" w:cs="Times New Roman"/>
        </w:rPr>
      </w:pPr>
      <w:r w:rsidRPr="00D34151">
        <w:rPr>
          <w:rFonts w:ascii="Times New Roman" w:hAnsi="Times New Roman" w:cs="Times New Roman"/>
        </w:rPr>
        <w:t xml:space="preserve">The assumptions here are first that ‘high standards of ... articulacy’ are coterminous with ‘the correct use of standard English’, and then that Standard English is unproblematic. Neither of these assumptions is tenable linguistically or culturally. There is no recognition here that Standard English is itself contested and variable, still less that it is a class dialect (Williams 1961/1965). To recognise this is not to deny that Standard English is a language of power, but it is to acknowledge that different people stand in a different relation to it. </w:t>
      </w:r>
    </w:p>
    <w:p w14:paraId="2BDA3DE9" w14:textId="77777777" w:rsidR="00F54F79" w:rsidRPr="00D34151" w:rsidRDefault="00C42148" w:rsidP="00D34151">
      <w:pPr>
        <w:spacing w:after="120" w:line="360" w:lineRule="auto"/>
        <w:rPr>
          <w:rFonts w:ascii="Times New Roman" w:hAnsi="Times New Roman" w:cs="Times New Roman"/>
        </w:rPr>
      </w:pPr>
      <w:r w:rsidRPr="00D34151">
        <w:rPr>
          <w:rFonts w:ascii="Times New Roman" w:hAnsi="Times New Roman" w:cs="Times New Roman"/>
        </w:rPr>
        <w:t xml:space="preserve">The pedagogic aspect </w:t>
      </w:r>
      <w:r w:rsidR="00E91DA3" w:rsidRPr="00D34151">
        <w:rPr>
          <w:rFonts w:ascii="Times New Roman" w:hAnsi="Times New Roman" w:cs="Times New Roman"/>
        </w:rPr>
        <w:t>is that as teachers we need to find out about, and make use of, what students bring with them to the classroom – what Luis Moll has called their ‘funds of knowledge’ (Moll 2000).</w:t>
      </w:r>
      <w:r w:rsidR="005950C3" w:rsidRPr="00D34151">
        <w:rPr>
          <w:rFonts w:ascii="Times New Roman" w:hAnsi="Times New Roman" w:cs="Times New Roman"/>
        </w:rPr>
        <w:t xml:space="preserve">  What I am gesturing at here is an understanding of the learning process that derives from the work of the great Soviet psychologist, Lev Vygotsky. Vygotsky argued for the need to see a dialectical relationship between the everyday (or spontaneous) knowledge that learners bring with them to the classroom and the organised, ‘scientific’ bodies of knowledge that they encounter in and through education</w:t>
      </w:r>
      <w:r w:rsidR="00B561DE" w:rsidRPr="00D34151">
        <w:rPr>
          <w:rFonts w:ascii="Times New Roman" w:hAnsi="Times New Roman" w:cs="Times New Roman"/>
        </w:rPr>
        <w:t xml:space="preserve"> (Vygotsk</w:t>
      </w:r>
      <w:r w:rsidR="001011A6" w:rsidRPr="00D34151">
        <w:rPr>
          <w:rFonts w:ascii="Times New Roman" w:hAnsi="Times New Roman" w:cs="Times New Roman"/>
        </w:rPr>
        <w:t>y 1987,</w:t>
      </w:r>
      <w:r w:rsidR="005950C3" w:rsidRPr="00D34151">
        <w:rPr>
          <w:rFonts w:ascii="Times New Roman" w:hAnsi="Times New Roman" w:cs="Times New Roman"/>
        </w:rPr>
        <w:t xml:space="preserve"> Yandell 2010).</w:t>
      </w:r>
      <w:r w:rsidR="00291451" w:rsidRPr="00D34151">
        <w:rPr>
          <w:rFonts w:ascii="Times New Roman" w:hAnsi="Times New Roman" w:cs="Times New Roman"/>
        </w:rPr>
        <w:t xml:space="preserve">  </w:t>
      </w:r>
    </w:p>
    <w:p w14:paraId="6E85E863" w14:textId="77777777" w:rsidR="00D31069" w:rsidRPr="00D34151" w:rsidRDefault="00291451" w:rsidP="00D34151">
      <w:pPr>
        <w:spacing w:after="120" w:line="360" w:lineRule="auto"/>
        <w:rPr>
          <w:rFonts w:ascii="Times New Roman" w:hAnsi="Times New Roman" w:cs="Times New Roman"/>
        </w:rPr>
      </w:pPr>
      <w:r w:rsidRPr="00D34151">
        <w:rPr>
          <w:rFonts w:ascii="Times New Roman" w:hAnsi="Times New Roman" w:cs="Times New Roman"/>
        </w:rPr>
        <w:lastRenderedPageBreak/>
        <w:t xml:space="preserve">This means adopting forms of pedagogy that enable learners to start from, and make full use of, what they already know, rather than treating them as empty vessels, needing only to be replenished from teacherly founts of knowledge. </w:t>
      </w:r>
      <w:r w:rsidR="00C6537F" w:rsidRPr="00D34151">
        <w:rPr>
          <w:rFonts w:ascii="Times New Roman" w:hAnsi="Times New Roman" w:cs="Times New Roman"/>
        </w:rPr>
        <w:t xml:space="preserve">There are clear connections between the model of education that I am advocating here and the work of Paulo Freire (1972), particularly in his rejection of a ‘banking’ model of education and his argument for the liberatory potential of a dialogic model, in which teachers and students collaborate in the investigation of problems in the world beyond the classroom.  </w:t>
      </w:r>
    </w:p>
    <w:p w14:paraId="22310884" w14:textId="77777777" w:rsidR="00C6537F" w:rsidRPr="00D34151" w:rsidRDefault="00291451" w:rsidP="00D34151">
      <w:pPr>
        <w:spacing w:after="120" w:line="360" w:lineRule="auto"/>
        <w:rPr>
          <w:rFonts w:ascii="Times New Roman" w:hAnsi="Times New Roman" w:cs="Times New Roman"/>
        </w:rPr>
      </w:pPr>
      <w:r w:rsidRPr="00D34151">
        <w:rPr>
          <w:rFonts w:ascii="Times New Roman" w:hAnsi="Times New Roman" w:cs="Times New Roman"/>
        </w:rPr>
        <w:t>My argument, then, is not for some soft, cuddly, undemanding version of education that makes life easy for the learners.  On the contrary, it is a model that is challenging for teachers and learners alike.</w:t>
      </w:r>
      <w:r w:rsidR="00C6537F" w:rsidRPr="00D34151">
        <w:rPr>
          <w:rFonts w:ascii="Times New Roman" w:hAnsi="Times New Roman" w:cs="Times New Roman"/>
        </w:rPr>
        <w:t xml:space="preserve"> </w:t>
      </w:r>
      <w:r w:rsidRPr="00D34151">
        <w:rPr>
          <w:rFonts w:ascii="Times New Roman" w:hAnsi="Times New Roman" w:cs="Times New Roman"/>
        </w:rPr>
        <w:t xml:space="preserve">It means accepting that scientific knowledge, the codified knowledge of the academic disciplines, should be interrogated, challenged and modified by the learners.   Such a view of education situates learning – all learning – in culture and in history.  </w:t>
      </w:r>
    </w:p>
    <w:p w14:paraId="4E206ED1" w14:textId="77777777" w:rsidR="00D31069" w:rsidRPr="00D34151" w:rsidRDefault="00D31069" w:rsidP="00D34151">
      <w:pPr>
        <w:spacing w:after="120" w:line="360" w:lineRule="auto"/>
        <w:rPr>
          <w:rFonts w:ascii="Times New Roman" w:hAnsi="Times New Roman" w:cs="Times New Roman"/>
          <w:b/>
        </w:rPr>
      </w:pPr>
      <w:r w:rsidRPr="00D34151">
        <w:rPr>
          <w:rFonts w:ascii="Times New Roman" w:hAnsi="Times New Roman" w:cs="Times New Roman"/>
          <w:b/>
        </w:rPr>
        <w:t>4. Conference papers and political activity</w:t>
      </w:r>
    </w:p>
    <w:p w14:paraId="4D4830FA" w14:textId="77777777" w:rsidR="00F659C6" w:rsidRPr="00D34151" w:rsidRDefault="00C6537F" w:rsidP="00D34151">
      <w:pPr>
        <w:spacing w:after="120" w:line="360" w:lineRule="auto"/>
        <w:rPr>
          <w:rFonts w:ascii="Times New Roman" w:hAnsi="Times New Roman" w:cs="Times New Roman"/>
        </w:rPr>
      </w:pPr>
      <w:r w:rsidRPr="00D34151">
        <w:rPr>
          <w:rFonts w:ascii="Times New Roman" w:hAnsi="Times New Roman" w:cs="Times New Roman"/>
        </w:rPr>
        <w:t>This leads me towards m</w:t>
      </w:r>
      <w:r w:rsidR="00DD33A3" w:rsidRPr="00D34151">
        <w:rPr>
          <w:rFonts w:ascii="Times New Roman" w:hAnsi="Times New Roman" w:cs="Times New Roman"/>
        </w:rPr>
        <w:t>y fourth and last point</w:t>
      </w:r>
      <w:r w:rsidRPr="00D34151">
        <w:rPr>
          <w:rFonts w:ascii="Times New Roman" w:hAnsi="Times New Roman" w:cs="Times New Roman"/>
        </w:rPr>
        <w:t>, an observation that</w:t>
      </w:r>
      <w:r w:rsidR="00DD33A3" w:rsidRPr="00D34151">
        <w:rPr>
          <w:rFonts w:ascii="Times New Roman" w:hAnsi="Times New Roman" w:cs="Times New Roman"/>
        </w:rPr>
        <w:t xml:space="preserve"> takes us beyond the conference hall and the academic paper. We need to recognise that education, and particularly education provided for the benefit of working-class students, is under threat as never before.  It is threatened by the privatisation of universities, by the increase in tuition fees, by the abolition of the Education Maintenance Allowance, by the fragmentation and stratification of schooling, as well as by the wider attack on the welfare state. </w:t>
      </w:r>
      <w:r w:rsidR="00205A30" w:rsidRPr="00D34151">
        <w:rPr>
          <w:rFonts w:ascii="Times New Roman" w:hAnsi="Times New Roman" w:cs="Times New Roman"/>
        </w:rPr>
        <w:t xml:space="preserve">Michael Gove may profess an attachment to social mobility, but actions speak louder than words.  </w:t>
      </w:r>
    </w:p>
    <w:p w14:paraId="658BB39F" w14:textId="77777777" w:rsidR="00205A30" w:rsidRPr="00D34151" w:rsidRDefault="00205A30" w:rsidP="00D34151">
      <w:pPr>
        <w:spacing w:after="120" w:line="360" w:lineRule="auto"/>
        <w:rPr>
          <w:rFonts w:ascii="Times New Roman" w:hAnsi="Times New Roman" w:cs="Times New Roman"/>
        </w:rPr>
      </w:pPr>
      <w:r w:rsidRPr="00D34151">
        <w:rPr>
          <w:rFonts w:ascii="Times New Roman" w:hAnsi="Times New Roman" w:cs="Times New Roman"/>
        </w:rPr>
        <w:t xml:space="preserve">What Gove’s actions as Secretary of State have amounted to is a consistent, ruthless rationing of education.  That is what happened last summer, when thousands of sixteen-year-olds were denied access to further study because of an arbitrary decision to </w:t>
      </w:r>
      <w:r w:rsidR="00CD425E" w:rsidRPr="00D34151">
        <w:rPr>
          <w:rFonts w:ascii="Times New Roman" w:hAnsi="Times New Roman" w:cs="Times New Roman"/>
        </w:rPr>
        <w:t xml:space="preserve">raise the grade thresholds – and working-class and minority ethnic students were disproportionately disadvantaged by this decision  (Stewart 2012). </w:t>
      </w:r>
      <w:r w:rsidR="00A215B7" w:rsidRPr="00D34151">
        <w:rPr>
          <w:rFonts w:ascii="Times New Roman" w:hAnsi="Times New Roman" w:cs="Times New Roman"/>
        </w:rPr>
        <w:t xml:space="preserve"> That is what has happened, as a consequence of the raising of tuition fees, in the decrease in numbers of students applying for university places</w:t>
      </w:r>
      <w:r w:rsidR="00CD425E" w:rsidRPr="00D34151">
        <w:rPr>
          <w:rFonts w:ascii="Times New Roman" w:hAnsi="Times New Roman" w:cs="Times New Roman"/>
        </w:rPr>
        <w:t xml:space="preserve"> (Baker 2012)</w:t>
      </w:r>
      <w:r w:rsidR="00A215B7" w:rsidRPr="00D34151">
        <w:rPr>
          <w:rFonts w:ascii="Times New Roman" w:hAnsi="Times New Roman" w:cs="Times New Roman"/>
        </w:rPr>
        <w:t xml:space="preserve">.  </w:t>
      </w:r>
    </w:p>
    <w:p w14:paraId="3B76BB92" w14:textId="77777777" w:rsidR="009F2BCA" w:rsidRPr="00D34151" w:rsidRDefault="00DD33A3" w:rsidP="00D34151">
      <w:pPr>
        <w:spacing w:after="120" w:line="360" w:lineRule="auto"/>
        <w:rPr>
          <w:rFonts w:ascii="Times New Roman" w:hAnsi="Times New Roman" w:cs="Times New Roman"/>
        </w:rPr>
      </w:pPr>
      <w:r w:rsidRPr="00D34151">
        <w:rPr>
          <w:rFonts w:ascii="Times New Roman" w:hAnsi="Times New Roman" w:cs="Times New Roman"/>
        </w:rPr>
        <w:t xml:space="preserve"> In such circumstances, it is important that we use conferences and academic papers to develop analyses and arguments, but it is even more important that we understand that </w:t>
      </w:r>
      <w:r w:rsidRPr="00D34151">
        <w:rPr>
          <w:rFonts w:ascii="Times New Roman" w:hAnsi="Times New Roman" w:cs="Times New Roman"/>
        </w:rPr>
        <w:lastRenderedPageBreak/>
        <w:t>as workers we are also part of the wider labour and trade union movement.  So we need to play an active part in our movement’s defence of the gains of the last century, by being prepared to march alongside our students and alongside other trade unionists.</w:t>
      </w:r>
      <w:r w:rsidR="0057681F" w:rsidRPr="00D34151">
        <w:rPr>
          <w:rFonts w:ascii="Times New Roman" w:hAnsi="Times New Roman" w:cs="Times New Roman"/>
        </w:rPr>
        <w:t xml:space="preserve">  </w:t>
      </w:r>
    </w:p>
    <w:p w14:paraId="55069D97" w14:textId="77777777" w:rsidR="00C26495" w:rsidRPr="00D34151" w:rsidRDefault="00C26495" w:rsidP="00D34151">
      <w:pPr>
        <w:spacing w:after="120" w:line="360" w:lineRule="auto"/>
        <w:rPr>
          <w:rFonts w:ascii="Times New Roman" w:hAnsi="Times New Roman" w:cs="Times New Roman"/>
        </w:rPr>
      </w:pPr>
    </w:p>
    <w:p w14:paraId="79D8839E" w14:textId="0937DD82" w:rsidR="00362F1C" w:rsidRPr="00AE23BB" w:rsidRDefault="00D34151" w:rsidP="00D34151">
      <w:pPr>
        <w:spacing w:after="120" w:line="360" w:lineRule="auto"/>
        <w:rPr>
          <w:rFonts w:ascii="Times New Roman" w:hAnsi="Times New Roman" w:cs="Times New Roman"/>
          <w:i/>
        </w:rPr>
      </w:pPr>
      <w:r w:rsidRPr="00D34151">
        <w:rPr>
          <w:rFonts w:ascii="Times New Roman" w:hAnsi="Times New Roman" w:cs="Times New Roman"/>
          <w:b/>
        </w:rPr>
        <w:t>Author details</w:t>
      </w:r>
      <w:r>
        <w:rPr>
          <w:rFonts w:ascii="Times New Roman" w:hAnsi="Times New Roman" w:cs="Times New Roman"/>
        </w:rPr>
        <w:t xml:space="preserve">   </w:t>
      </w:r>
      <w:r w:rsidR="00AE23BB" w:rsidRPr="00AE23BB">
        <w:rPr>
          <w:rFonts w:ascii="Times New Roman" w:hAnsi="Times New Roman" w:cs="Times New Roman"/>
        </w:rPr>
        <w:t xml:space="preserve">Dr John Yandell is the editor of the journal </w:t>
      </w:r>
      <w:r w:rsidR="00AE23BB" w:rsidRPr="00AE23BB">
        <w:rPr>
          <w:rFonts w:ascii="Times New Roman" w:hAnsi="Times New Roman" w:cs="Times New Roman"/>
          <w:i/>
        </w:rPr>
        <w:t>Changing English: Studies in Culture and Education.</w:t>
      </w:r>
      <w:r w:rsidR="00AE23BB" w:rsidRPr="00AE23BB">
        <w:rPr>
          <w:rFonts w:ascii="Times New Roman" w:hAnsi="Times New Roman" w:cs="Times New Roman"/>
        </w:rPr>
        <w:t xml:space="preserve"> He taught in inner London secondary schools for twenty years before moving to the Institute of Education, University of London, where for the past nine years he has led the Secondary English and English with Drama PGCE course. </w:t>
      </w:r>
      <w:r w:rsidR="00AE23BB">
        <w:rPr>
          <w:rFonts w:ascii="Times New Roman" w:hAnsi="Times New Roman" w:cs="Times New Roman"/>
        </w:rPr>
        <w:t>P</w:t>
      </w:r>
      <w:r w:rsidR="00AE23BB" w:rsidRPr="00AE23BB">
        <w:rPr>
          <w:rFonts w:ascii="Times New Roman" w:hAnsi="Times New Roman" w:cs="Times New Roman"/>
        </w:rPr>
        <w:t xml:space="preserve">ublications include </w:t>
      </w:r>
      <w:r w:rsidR="00AE23BB" w:rsidRPr="00AE23BB">
        <w:rPr>
          <w:rFonts w:ascii="Times New Roman" w:hAnsi="Times New Roman" w:cs="Times New Roman"/>
          <w:i/>
        </w:rPr>
        <w:t>Critical Practice in Teacher Education: a study of professional learning</w:t>
      </w:r>
      <w:r w:rsidR="00AE23BB" w:rsidRPr="00AE23BB">
        <w:rPr>
          <w:rFonts w:ascii="Times New Roman" w:hAnsi="Times New Roman" w:cs="Times New Roman"/>
        </w:rPr>
        <w:t>, which h</w:t>
      </w:r>
      <w:r w:rsidR="00AE23BB">
        <w:rPr>
          <w:rFonts w:ascii="Times New Roman" w:hAnsi="Times New Roman" w:cs="Times New Roman"/>
        </w:rPr>
        <w:t xml:space="preserve">e co-edited with Ruth Heilbronn, and </w:t>
      </w:r>
      <w:r w:rsidR="00AE23BB">
        <w:rPr>
          <w:rFonts w:ascii="Times New Roman" w:hAnsi="Times New Roman" w:cs="Times New Roman"/>
          <w:i/>
        </w:rPr>
        <w:t>Pedagogy and the Social Construction of Meaning</w:t>
      </w:r>
      <w:r w:rsidR="00AE23BB">
        <w:rPr>
          <w:rFonts w:ascii="Times New Roman" w:hAnsi="Times New Roman" w:cs="Times New Roman"/>
        </w:rPr>
        <w:t xml:space="preserve"> (Routledge, to be published later in 2013)</w:t>
      </w:r>
      <w:bookmarkStart w:id="0" w:name="_GoBack"/>
      <w:bookmarkEnd w:id="0"/>
      <w:r w:rsidR="00AE23BB">
        <w:rPr>
          <w:rFonts w:ascii="Times New Roman" w:hAnsi="Times New Roman" w:cs="Times New Roman"/>
        </w:rPr>
        <w:t>.</w:t>
      </w:r>
      <w:r w:rsidR="00AE23BB" w:rsidRPr="00AE23BB">
        <w:rPr>
          <w:rFonts w:ascii="Times New Roman" w:hAnsi="Times New Roman" w:cs="Times New Roman"/>
        </w:rPr>
        <w:t xml:space="preserve"> He edited </w:t>
      </w:r>
      <w:r w:rsidR="00AE23BB" w:rsidRPr="00AE23BB">
        <w:rPr>
          <w:rFonts w:ascii="Times New Roman" w:hAnsi="Times New Roman" w:cs="Times New Roman"/>
          <w:i/>
        </w:rPr>
        <w:t>Socialist Teacher</w:t>
      </w:r>
      <w:r w:rsidR="00AE23BB" w:rsidRPr="00AE23BB">
        <w:rPr>
          <w:rFonts w:ascii="Times New Roman" w:hAnsi="Times New Roman" w:cs="Times New Roman"/>
        </w:rPr>
        <w:t xml:space="preserve"> for twelve years and contributes regularly to </w:t>
      </w:r>
      <w:r w:rsidR="00AE23BB" w:rsidRPr="00AE23BB">
        <w:rPr>
          <w:rFonts w:ascii="Times New Roman" w:hAnsi="Times New Roman" w:cs="Times New Roman"/>
          <w:i/>
        </w:rPr>
        <w:t>Education for Liberation.</w:t>
      </w:r>
      <w:r w:rsidR="00AE23BB">
        <w:rPr>
          <w:rFonts w:ascii="Times New Roman" w:hAnsi="Times New Roman" w:cs="Times New Roman"/>
          <w:i/>
        </w:rPr>
        <w:t xml:space="preserve"> </w:t>
      </w:r>
      <w:r>
        <w:rPr>
          <w:rFonts w:ascii="Times New Roman" w:hAnsi="Times New Roman" w:cs="Times New Roman"/>
        </w:rPr>
        <w:t xml:space="preserve">His email address is </w:t>
      </w:r>
      <w:hyperlink r:id="rId8" w:history="1">
        <w:r w:rsidRPr="00F53834">
          <w:rPr>
            <w:rStyle w:val="Hyperlink"/>
            <w:rFonts w:ascii="Times New Roman" w:hAnsi="Times New Roman" w:cs="Times New Roman"/>
          </w:rPr>
          <w:t>j.yandell@ioe.ac.uk</w:t>
        </w:r>
      </w:hyperlink>
      <w:r>
        <w:rPr>
          <w:rFonts w:ascii="Times New Roman" w:hAnsi="Times New Roman" w:cs="Times New Roman"/>
        </w:rPr>
        <w:t xml:space="preserve"> </w:t>
      </w:r>
    </w:p>
    <w:p w14:paraId="023E3578" w14:textId="77777777" w:rsidR="00187E06" w:rsidRDefault="00187E06" w:rsidP="00D34151">
      <w:pPr>
        <w:spacing w:after="120" w:line="360" w:lineRule="auto"/>
        <w:rPr>
          <w:rFonts w:ascii="Times New Roman" w:hAnsi="Times New Roman" w:cs="Times New Roman"/>
        </w:rPr>
      </w:pPr>
    </w:p>
    <w:p w14:paraId="2795F3D1" w14:textId="77777777" w:rsidR="00362F1C" w:rsidRPr="00D34151" w:rsidRDefault="00362F1C" w:rsidP="00D34151">
      <w:pPr>
        <w:spacing w:after="120" w:line="360" w:lineRule="auto"/>
        <w:rPr>
          <w:rFonts w:ascii="Times New Roman" w:hAnsi="Times New Roman" w:cs="Times New Roman"/>
          <w:b/>
        </w:rPr>
      </w:pPr>
      <w:r w:rsidRPr="00D34151">
        <w:rPr>
          <w:rFonts w:ascii="Times New Roman" w:hAnsi="Times New Roman" w:cs="Times New Roman"/>
          <w:b/>
        </w:rPr>
        <w:t>References</w:t>
      </w:r>
    </w:p>
    <w:p w14:paraId="3EB76DBF" w14:textId="77777777" w:rsidR="002C3355" w:rsidRPr="00D34151" w:rsidRDefault="002C3355" w:rsidP="00D34151">
      <w:pPr>
        <w:spacing w:after="120"/>
        <w:rPr>
          <w:rFonts w:ascii="Times New Roman" w:hAnsi="Times New Roman" w:cs="Times New Roman"/>
        </w:rPr>
      </w:pPr>
      <w:r w:rsidRPr="00D34151">
        <w:rPr>
          <w:rFonts w:ascii="Times New Roman" w:hAnsi="Times New Roman" w:cs="Times New Roman"/>
        </w:rPr>
        <w:t xml:space="preserve">Allen, M. &amp; Ainley, P. (2012) </w:t>
      </w:r>
      <w:r w:rsidRPr="00D34151">
        <w:rPr>
          <w:rFonts w:ascii="Times New Roman" w:hAnsi="Times New Roman" w:cs="Times New Roman"/>
          <w:i/>
        </w:rPr>
        <w:t>Why young people can’t get the jobs they want and the education they need</w:t>
      </w:r>
      <w:r w:rsidRPr="00D34151">
        <w:rPr>
          <w:rFonts w:ascii="Times New Roman" w:hAnsi="Times New Roman" w:cs="Times New Roman"/>
        </w:rPr>
        <w:t>. Available online at &lt;http://radicaled.wordpress.com/&gt; (accessed 14 March 2012).</w:t>
      </w:r>
    </w:p>
    <w:p w14:paraId="1DFA1A8C" w14:textId="77777777" w:rsidR="007E013F" w:rsidRPr="00D34151" w:rsidRDefault="007E013F" w:rsidP="00D34151">
      <w:pPr>
        <w:spacing w:after="120"/>
        <w:rPr>
          <w:rFonts w:ascii="Times New Roman" w:hAnsi="Times New Roman" w:cs="Times New Roman"/>
        </w:rPr>
      </w:pPr>
      <w:r w:rsidRPr="00D34151">
        <w:rPr>
          <w:rFonts w:ascii="Times New Roman" w:hAnsi="Times New Roman" w:cs="Times New Roman"/>
          <w:lang w:val="en-US"/>
        </w:rPr>
        <w:t xml:space="preserve">Apple, M. W. (2001) Markets, standards, teaching, and teacher education. </w:t>
      </w:r>
      <w:r w:rsidRPr="00D34151">
        <w:rPr>
          <w:rFonts w:ascii="Times New Roman" w:hAnsi="Times New Roman" w:cs="Times New Roman"/>
          <w:i/>
          <w:iCs/>
          <w:lang w:val="en-US"/>
        </w:rPr>
        <w:t>Journal of Teacher Education,</w:t>
      </w:r>
      <w:r w:rsidRPr="00D34151">
        <w:rPr>
          <w:rFonts w:ascii="Times New Roman" w:hAnsi="Times New Roman" w:cs="Times New Roman"/>
          <w:lang w:val="en-US"/>
        </w:rPr>
        <w:t xml:space="preserve"> 52(3)</w:t>
      </w:r>
      <w:r w:rsidRPr="00D34151">
        <w:rPr>
          <w:rFonts w:ascii="Times New Roman" w:hAnsi="Times New Roman" w:cs="Times New Roman"/>
          <w:b/>
          <w:bCs/>
          <w:lang w:val="en-US"/>
        </w:rPr>
        <w:t>,</w:t>
      </w:r>
      <w:r w:rsidRPr="00D34151">
        <w:rPr>
          <w:rFonts w:ascii="Times New Roman" w:hAnsi="Times New Roman" w:cs="Times New Roman"/>
          <w:lang w:val="en-US"/>
        </w:rPr>
        <w:t xml:space="preserve"> 182-196.</w:t>
      </w:r>
    </w:p>
    <w:p w14:paraId="1ED91E64" w14:textId="77777777" w:rsidR="00CD425E" w:rsidRPr="00D34151" w:rsidRDefault="00CD425E" w:rsidP="00D34151">
      <w:pPr>
        <w:spacing w:after="120"/>
        <w:rPr>
          <w:rFonts w:ascii="Times New Roman" w:hAnsi="Times New Roman" w:cs="Times New Roman"/>
          <w:lang w:val="en-US"/>
        </w:rPr>
      </w:pPr>
      <w:r w:rsidRPr="00D34151">
        <w:rPr>
          <w:rFonts w:ascii="Times New Roman" w:hAnsi="Times New Roman" w:cs="Times New Roman"/>
          <w:lang w:val="en-US"/>
        </w:rPr>
        <w:t xml:space="preserve">Baker, S. (2012) </w:t>
      </w:r>
      <w:r w:rsidRPr="00D34151">
        <w:rPr>
          <w:rFonts w:ascii="Times New Roman" w:hAnsi="Times New Roman" w:cs="Times New Roman"/>
        </w:rPr>
        <w:t xml:space="preserve">Large drop in early university applications, </w:t>
      </w:r>
      <w:r w:rsidRPr="00D34151">
        <w:rPr>
          <w:rFonts w:ascii="Times New Roman" w:hAnsi="Times New Roman" w:cs="Times New Roman"/>
          <w:i/>
        </w:rPr>
        <w:t>Times Higher Education Supplement,</w:t>
      </w:r>
      <w:r w:rsidRPr="00D34151">
        <w:rPr>
          <w:rFonts w:ascii="Times New Roman" w:hAnsi="Times New Roman" w:cs="Times New Roman"/>
        </w:rPr>
        <w:t xml:space="preserve"> 28 November 2012.  Available online at &lt;http://www.timeshighereducation.co.uk/story.asp?storycode=421994&gt; (accessed 20 December 2012).</w:t>
      </w:r>
    </w:p>
    <w:p w14:paraId="0A6F9848" w14:textId="77777777" w:rsidR="007E013F" w:rsidRPr="00D34151" w:rsidRDefault="007E013F" w:rsidP="00D34151">
      <w:pPr>
        <w:spacing w:after="120"/>
        <w:rPr>
          <w:rFonts w:ascii="Times New Roman" w:hAnsi="Times New Roman" w:cs="Times New Roman"/>
          <w:lang w:val="en-US"/>
        </w:rPr>
      </w:pPr>
      <w:r w:rsidRPr="00D34151">
        <w:rPr>
          <w:rFonts w:ascii="Times New Roman" w:hAnsi="Times New Roman" w:cs="Times New Roman"/>
          <w:lang w:val="en-US"/>
        </w:rPr>
        <w:t xml:space="preserve">Ball, S. J. (2007) </w:t>
      </w:r>
      <w:r w:rsidRPr="00D34151">
        <w:rPr>
          <w:rFonts w:ascii="Times New Roman" w:hAnsi="Times New Roman" w:cs="Times New Roman"/>
          <w:i/>
          <w:iCs/>
          <w:lang w:val="en-US"/>
        </w:rPr>
        <w:t>Education plc: understanding private sector participation in public sector education,</w:t>
      </w:r>
      <w:r w:rsidR="00FE35DA" w:rsidRPr="00D34151">
        <w:rPr>
          <w:rFonts w:ascii="Times New Roman" w:hAnsi="Times New Roman" w:cs="Times New Roman"/>
          <w:lang w:val="en-US"/>
        </w:rPr>
        <w:t xml:space="preserve">  London &amp; New York, Routledge</w:t>
      </w:r>
      <w:r w:rsidRPr="00D34151">
        <w:rPr>
          <w:rFonts w:ascii="Times New Roman" w:hAnsi="Times New Roman" w:cs="Times New Roman"/>
          <w:lang w:val="en-US"/>
        </w:rPr>
        <w:t>.</w:t>
      </w:r>
    </w:p>
    <w:p w14:paraId="7631AD3D" w14:textId="77777777" w:rsidR="007E2755" w:rsidRPr="00D34151" w:rsidRDefault="007E2755" w:rsidP="00D34151">
      <w:pPr>
        <w:pStyle w:val="EndnoteText"/>
        <w:spacing w:after="120"/>
        <w:rPr>
          <w:rFonts w:ascii="Times New Roman" w:hAnsi="Times New Roman"/>
        </w:rPr>
      </w:pPr>
      <w:r w:rsidRPr="00D34151">
        <w:rPr>
          <w:rFonts w:ascii="Times New Roman" w:hAnsi="Times New Roman"/>
        </w:rPr>
        <w:t xml:space="preserve">Barber, M. (1996) </w:t>
      </w:r>
      <w:r w:rsidRPr="00D34151">
        <w:rPr>
          <w:rFonts w:ascii="Times New Roman" w:hAnsi="Times New Roman"/>
          <w:i/>
          <w:iCs/>
        </w:rPr>
        <w:t>The Learning Game: arguments for an education revolution</w:t>
      </w:r>
      <w:r w:rsidRPr="00D34151">
        <w:rPr>
          <w:rFonts w:ascii="Times New Roman" w:hAnsi="Times New Roman"/>
        </w:rPr>
        <w:t>. London, Gollancz.</w:t>
      </w:r>
    </w:p>
    <w:p w14:paraId="6ACFE801" w14:textId="77777777" w:rsidR="00770776" w:rsidRPr="00D34151" w:rsidRDefault="00EB51AA" w:rsidP="00D34151">
      <w:pPr>
        <w:pStyle w:val="EndnoteText"/>
        <w:spacing w:after="120"/>
        <w:rPr>
          <w:rFonts w:ascii="Times New Roman" w:hAnsi="Times New Roman"/>
        </w:rPr>
      </w:pPr>
      <w:r w:rsidRPr="00D34151">
        <w:rPr>
          <w:rFonts w:ascii="Times New Roman" w:hAnsi="Times New Roman"/>
        </w:rPr>
        <w:t>Barber, M</w:t>
      </w:r>
      <w:r w:rsidR="007E2755" w:rsidRPr="00D34151">
        <w:rPr>
          <w:rFonts w:ascii="Times New Roman" w:hAnsi="Times New Roman"/>
        </w:rPr>
        <w:t>.</w:t>
      </w:r>
      <w:r w:rsidRPr="00D34151">
        <w:rPr>
          <w:rFonts w:ascii="Times New Roman" w:hAnsi="Times New Roman"/>
        </w:rPr>
        <w:t>, &amp; Mourshed, M</w:t>
      </w:r>
      <w:r w:rsidR="007E2755" w:rsidRPr="00D34151">
        <w:rPr>
          <w:rFonts w:ascii="Times New Roman" w:hAnsi="Times New Roman"/>
        </w:rPr>
        <w:t>. (2009)</w:t>
      </w:r>
      <w:r w:rsidRPr="00D34151">
        <w:rPr>
          <w:rFonts w:ascii="Times New Roman" w:hAnsi="Times New Roman"/>
        </w:rPr>
        <w:t xml:space="preserve"> </w:t>
      </w:r>
      <w:r w:rsidRPr="00D34151">
        <w:rPr>
          <w:rFonts w:ascii="Times New Roman" w:hAnsi="Times New Roman"/>
          <w:i/>
          <w:iCs/>
        </w:rPr>
        <w:t>Shaping the Future: How Good Education Systems Can Become Great in the Decade Ahead</w:t>
      </w:r>
      <w:r w:rsidRPr="00D34151">
        <w:rPr>
          <w:rFonts w:ascii="Times New Roman" w:hAnsi="Times New Roman"/>
        </w:rPr>
        <w:t>: McKinsey Education.</w:t>
      </w:r>
      <w:r w:rsidR="00770776" w:rsidRPr="00D34151">
        <w:rPr>
          <w:rFonts w:ascii="Times New Roman" w:hAnsi="Times New Roman"/>
        </w:rPr>
        <w:t xml:space="preserve"> Available online at &lt;http://www.mckinsey.com/locations/southeastasia/knowledge/Education_Roundtable.pdf&gt; (accessed 20 December 2012). </w:t>
      </w:r>
    </w:p>
    <w:p w14:paraId="45046F77" w14:textId="77777777" w:rsidR="00220139" w:rsidRPr="00D34151" w:rsidRDefault="00220139" w:rsidP="00D34151">
      <w:pPr>
        <w:pStyle w:val="EndnoteText"/>
        <w:spacing w:after="120"/>
        <w:rPr>
          <w:rFonts w:ascii="Times New Roman" w:hAnsi="Times New Roman"/>
          <w:lang w:val="en-US"/>
        </w:rPr>
      </w:pPr>
      <w:r w:rsidRPr="00D34151">
        <w:rPr>
          <w:rFonts w:ascii="Times New Roman" w:hAnsi="Times New Roman"/>
          <w:lang w:val="en-US"/>
        </w:rPr>
        <w:t xml:space="preserve">Benn, M. (2011) </w:t>
      </w:r>
      <w:r w:rsidRPr="00D34151">
        <w:rPr>
          <w:rFonts w:ascii="Times New Roman" w:hAnsi="Times New Roman"/>
          <w:i/>
          <w:iCs/>
          <w:lang w:val="en-US"/>
        </w:rPr>
        <w:t>School Wars: the battle for Britain's education</w:t>
      </w:r>
      <w:r w:rsidRPr="00D34151">
        <w:rPr>
          <w:rFonts w:ascii="Times New Roman" w:hAnsi="Times New Roman"/>
          <w:lang w:val="en-US"/>
        </w:rPr>
        <w:t>. London &amp; New York, Verso.</w:t>
      </w:r>
    </w:p>
    <w:p w14:paraId="563500DF" w14:textId="77777777" w:rsidR="001B2C27" w:rsidRPr="00D34151" w:rsidRDefault="001B2C27" w:rsidP="00D34151">
      <w:pPr>
        <w:spacing w:after="120"/>
        <w:rPr>
          <w:rFonts w:ascii="Times New Roman" w:hAnsi="Times New Roman" w:cs="Times New Roman"/>
        </w:rPr>
      </w:pPr>
      <w:r w:rsidRPr="00D34151">
        <w:rPr>
          <w:rFonts w:ascii="Times New Roman" w:hAnsi="Times New Roman" w:cs="Times New Roman"/>
        </w:rPr>
        <w:t xml:space="preserve">Beveridge, W. (1942) </w:t>
      </w:r>
      <w:r w:rsidRPr="00D34151">
        <w:rPr>
          <w:rFonts w:ascii="Times New Roman" w:hAnsi="Times New Roman" w:cs="Times New Roman"/>
          <w:i/>
        </w:rPr>
        <w:t>Social Insurance and Allied Services</w:t>
      </w:r>
      <w:r w:rsidRPr="00D34151">
        <w:rPr>
          <w:rFonts w:ascii="Times New Roman" w:hAnsi="Times New Roman" w:cs="Times New Roman"/>
        </w:rPr>
        <w:t xml:space="preserve"> [‘The Beveridge Report’] London, HMSO.</w:t>
      </w:r>
    </w:p>
    <w:p w14:paraId="4A6F4048" w14:textId="77777777" w:rsidR="000A46AF" w:rsidRPr="00D34151" w:rsidRDefault="000A46AF" w:rsidP="00D34151">
      <w:pPr>
        <w:pStyle w:val="EndnoteText"/>
        <w:spacing w:after="120"/>
        <w:rPr>
          <w:rFonts w:ascii="Times New Roman" w:hAnsi="Times New Roman"/>
        </w:rPr>
      </w:pPr>
      <w:r w:rsidRPr="00D34151">
        <w:rPr>
          <w:rFonts w:ascii="Times New Roman" w:hAnsi="Times New Roman"/>
        </w:rPr>
        <w:lastRenderedPageBreak/>
        <w:t xml:space="preserve">Blair, A. (2002) </w:t>
      </w:r>
      <w:r w:rsidRPr="00D34151">
        <w:rPr>
          <w:rFonts w:ascii="Times New Roman" w:hAnsi="Times New Roman"/>
          <w:i/>
        </w:rPr>
        <w:t>The courage of our convictions: why reform of the public services is the route to social justice</w:t>
      </w:r>
      <w:r w:rsidRPr="00D34151">
        <w:rPr>
          <w:rFonts w:ascii="Times New Roman" w:hAnsi="Times New Roman"/>
        </w:rPr>
        <w:t>, London, Fabian Society.</w:t>
      </w:r>
    </w:p>
    <w:p w14:paraId="2901D8C2" w14:textId="77777777" w:rsidR="008A5446" w:rsidRPr="00D34151" w:rsidRDefault="00A97552" w:rsidP="00D34151">
      <w:pPr>
        <w:spacing w:after="120"/>
        <w:rPr>
          <w:rFonts w:ascii="Times New Roman" w:hAnsi="Times New Roman" w:cs="Times New Roman"/>
        </w:rPr>
      </w:pPr>
      <w:r w:rsidRPr="00D34151">
        <w:rPr>
          <w:rFonts w:ascii="Times New Roman" w:hAnsi="Times New Roman" w:cs="Times New Roman"/>
        </w:rPr>
        <w:t>Blunkett, D. (1999) speech to Labour Party Co</w:t>
      </w:r>
      <w:r w:rsidR="008A5446" w:rsidRPr="00D34151">
        <w:rPr>
          <w:rFonts w:ascii="Times New Roman" w:hAnsi="Times New Roman" w:cs="Times New Roman"/>
        </w:rPr>
        <w:t>nference, 29 September 1999.  A</w:t>
      </w:r>
      <w:r w:rsidRPr="00D34151">
        <w:rPr>
          <w:rFonts w:ascii="Times New Roman" w:hAnsi="Times New Roman" w:cs="Times New Roman"/>
        </w:rPr>
        <w:t xml:space="preserve">vailable online at </w:t>
      </w:r>
      <w:r w:rsidR="008A5446" w:rsidRPr="00D34151">
        <w:rPr>
          <w:rFonts w:ascii="Times New Roman" w:hAnsi="Times New Roman" w:cs="Times New Roman"/>
        </w:rPr>
        <w:t>&lt;http://news.bbc.co.uk/1/hi/education/460171.stm&gt; (accessed 17 February 2011).</w:t>
      </w:r>
    </w:p>
    <w:p w14:paraId="46E552B5" w14:textId="77777777" w:rsidR="00774DCA" w:rsidRPr="00D34151" w:rsidRDefault="00774DCA" w:rsidP="00D34151">
      <w:pPr>
        <w:pStyle w:val="EndnoteText"/>
        <w:spacing w:after="120"/>
        <w:rPr>
          <w:rFonts w:ascii="Times New Roman" w:hAnsi="Times New Roman"/>
        </w:rPr>
      </w:pPr>
      <w:r w:rsidRPr="00D34151">
        <w:rPr>
          <w:rFonts w:ascii="Times New Roman" w:hAnsi="Times New Roman"/>
        </w:rPr>
        <w:t xml:space="preserve">Brown, G. (2008) </w:t>
      </w:r>
      <w:r w:rsidRPr="00D34151">
        <w:rPr>
          <w:rFonts w:ascii="Times New Roman" w:hAnsi="Times New Roman"/>
          <w:i/>
        </w:rPr>
        <w:t>The Specialist Schools and Academies Trust 12</w:t>
      </w:r>
      <w:r w:rsidRPr="00D34151">
        <w:rPr>
          <w:rFonts w:ascii="Times New Roman" w:hAnsi="Times New Roman"/>
          <w:i/>
          <w:vertAlign w:val="superscript"/>
        </w:rPr>
        <w:t>th</w:t>
      </w:r>
      <w:r w:rsidRPr="00D34151">
        <w:rPr>
          <w:rFonts w:ascii="Times New Roman" w:hAnsi="Times New Roman"/>
          <w:i/>
        </w:rPr>
        <w:t xml:space="preserve"> Annual Lecture</w:t>
      </w:r>
      <w:r w:rsidRPr="00D34151">
        <w:rPr>
          <w:rFonts w:ascii="Times New Roman" w:hAnsi="Times New Roman"/>
        </w:rPr>
        <w:t>, 23 June 2008, London, Specialist Schools and Academies Trust</w:t>
      </w:r>
    </w:p>
    <w:p w14:paraId="66A2C77D" w14:textId="77777777" w:rsidR="001D05F2" w:rsidRPr="00D34151" w:rsidRDefault="001D05F2" w:rsidP="00D34151">
      <w:pPr>
        <w:spacing w:after="120"/>
        <w:rPr>
          <w:rFonts w:ascii="Times New Roman" w:hAnsi="Times New Roman" w:cs="Times New Roman"/>
        </w:rPr>
      </w:pPr>
      <w:r w:rsidRPr="00D34151">
        <w:rPr>
          <w:rFonts w:ascii="Times New Roman" w:hAnsi="Times New Roman" w:cs="Times New Roman"/>
          <w:lang w:val="en-US"/>
        </w:rPr>
        <w:t xml:space="preserve">Davies, N. (2000) </w:t>
      </w:r>
      <w:r w:rsidRPr="00D34151">
        <w:rPr>
          <w:rFonts w:ascii="Times New Roman" w:hAnsi="Times New Roman" w:cs="Times New Roman"/>
          <w:i/>
        </w:rPr>
        <w:t>The School Report: The Hidden Truth About Britain's Classrooms</w:t>
      </w:r>
      <w:r w:rsidRPr="00D34151">
        <w:rPr>
          <w:rFonts w:ascii="Times New Roman" w:hAnsi="Times New Roman" w:cs="Times New Roman"/>
        </w:rPr>
        <w:t>, London, Vintage.</w:t>
      </w:r>
    </w:p>
    <w:p w14:paraId="0DCBE92B" w14:textId="77777777" w:rsidR="008F6DCD" w:rsidRPr="00D34151" w:rsidRDefault="008F6DCD" w:rsidP="00D34151">
      <w:pPr>
        <w:pStyle w:val="JYthesisbody1"/>
        <w:spacing w:after="120" w:line="240" w:lineRule="auto"/>
        <w:rPr>
          <w:rFonts w:ascii="Times New Roman" w:hAnsi="Times New Roman"/>
        </w:rPr>
      </w:pPr>
      <w:r w:rsidRPr="00D34151">
        <w:rPr>
          <w:rFonts w:ascii="Times New Roman" w:hAnsi="Times New Roman"/>
        </w:rPr>
        <w:t xml:space="preserve">Darling-Hammond L. (2004) Standards, accountability, and school reform. </w:t>
      </w:r>
      <w:r w:rsidRPr="00D34151">
        <w:rPr>
          <w:rFonts w:ascii="Times New Roman" w:hAnsi="Times New Roman"/>
          <w:i/>
        </w:rPr>
        <w:t>Teachers College Record</w:t>
      </w:r>
      <w:r w:rsidRPr="00D34151">
        <w:rPr>
          <w:rFonts w:ascii="Times New Roman" w:hAnsi="Times New Roman"/>
        </w:rPr>
        <w:t xml:space="preserve"> 106(6): 1047-1085.</w:t>
      </w:r>
    </w:p>
    <w:p w14:paraId="62BCD988" w14:textId="77777777" w:rsidR="00B561DE" w:rsidRPr="00D34151" w:rsidRDefault="00B561DE" w:rsidP="00D34151">
      <w:pPr>
        <w:spacing w:after="120"/>
        <w:rPr>
          <w:rFonts w:ascii="Times New Roman" w:hAnsi="Times New Roman" w:cs="Times New Roman"/>
        </w:rPr>
      </w:pPr>
      <w:r w:rsidRPr="00D34151">
        <w:rPr>
          <w:rFonts w:ascii="Times New Roman" w:hAnsi="Times New Roman" w:cs="Times New Roman"/>
        </w:rPr>
        <w:t xml:space="preserve">DfE (Department for Education) (2012) </w:t>
      </w:r>
      <w:r w:rsidRPr="00D34151">
        <w:rPr>
          <w:rFonts w:ascii="Times New Roman" w:hAnsi="Times New Roman" w:cs="Times New Roman"/>
          <w:i/>
        </w:rPr>
        <w:t xml:space="preserve">Teachers’ Standards. </w:t>
      </w:r>
      <w:r w:rsidRPr="00D34151">
        <w:rPr>
          <w:rFonts w:ascii="Times New Roman" w:hAnsi="Times New Roman" w:cs="Times New Roman"/>
        </w:rPr>
        <w:t>London, DfE. Available online at &lt;https://www.education.gov.uk/publications/eOrderingDownload/teachers%20standards.pdf&gt; (accessed 20 December 2012).</w:t>
      </w:r>
    </w:p>
    <w:p w14:paraId="01F2181E" w14:textId="77777777" w:rsidR="006C623B" w:rsidRPr="00D34151" w:rsidRDefault="006C623B" w:rsidP="00D34151">
      <w:pPr>
        <w:spacing w:after="120"/>
        <w:rPr>
          <w:rFonts w:ascii="Times New Roman" w:hAnsi="Times New Roman" w:cs="Times New Roman"/>
        </w:rPr>
      </w:pPr>
      <w:r w:rsidRPr="00D34151">
        <w:rPr>
          <w:rFonts w:ascii="Times New Roman" w:hAnsi="Times New Roman" w:cs="Times New Roman"/>
        </w:rPr>
        <w:t>Fisher, R. (2011) Failing to learn or learning to fail? The case of young writers. In H Daniels, &amp; M. Hedegaard</w:t>
      </w:r>
      <w:r w:rsidRPr="00D34151">
        <w:rPr>
          <w:rFonts w:ascii="Times New Roman" w:hAnsi="Times New Roman" w:cs="Times New Roman"/>
          <w:i/>
          <w:iCs/>
        </w:rPr>
        <w:t xml:space="preserve"> </w:t>
      </w:r>
      <w:r w:rsidRPr="00D34151">
        <w:rPr>
          <w:rFonts w:ascii="Times New Roman" w:hAnsi="Times New Roman" w:cs="Times New Roman"/>
          <w:iCs/>
        </w:rPr>
        <w:t xml:space="preserve"> (eds) </w:t>
      </w:r>
      <w:r w:rsidRPr="00D34151">
        <w:rPr>
          <w:rFonts w:ascii="Times New Roman" w:hAnsi="Times New Roman" w:cs="Times New Roman"/>
          <w:i/>
          <w:iCs/>
        </w:rPr>
        <w:t>Vygotsky</w:t>
      </w:r>
      <w:r w:rsidRPr="00D34151">
        <w:rPr>
          <w:rFonts w:ascii="Times New Roman" w:hAnsi="Times New Roman" w:cs="Times New Roman"/>
          <w:iCs/>
        </w:rPr>
        <w:t xml:space="preserve"> </w:t>
      </w:r>
      <w:r w:rsidRPr="00D34151">
        <w:rPr>
          <w:rFonts w:ascii="Times New Roman" w:hAnsi="Times New Roman" w:cs="Times New Roman"/>
          <w:i/>
          <w:iCs/>
        </w:rPr>
        <w:t>and Special Needs Education</w:t>
      </w:r>
      <w:r w:rsidRPr="00D34151">
        <w:rPr>
          <w:rFonts w:ascii="Times New Roman" w:hAnsi="Times New Roman" w:cs="Times New Roman"/>
        </w:rPr>
        <w:t>. London &amp; New York, Continuum, pp. 48-64.</w:t>
      </w:r>
    </w:p>
    <w:p w14:paraId="3F93E4FB" w14:textId="77777777" w:rsidR="00C6537F" w:rsidRPr="00D34151" w:rsidRDefault="00C6537F" w:rsidP="00D34151">
      <w:pPr>
        <w:spacing w:after="120"/>
        <w:rPr>
          <w:rFonts w:ascii="Times New Roman" w:hAnsi="Times New Roman" w:cs="Times New Roman"/>
          <w:lang w:val="en-US"/>
        </w:rPr>
      </w:pPr>
      <w:r w:rsidRPr="00D34151">
        <w:rPr>
          <w:rFonts w:ascii="Times New Roman" w:hAnsi="Times New Roman" w:cs="Times New Roman"/>
          <w:lang w:val="en-US"/>
        </w:rPr>
        <w:t xml:space="preserve">Freire, P. (1972) </w:t>
      </w:r>
      <w:r w:rsidRPr="00D34151">
        <w:rPr>
          <w:rFonts w:ascii="Times New Roman" w:hAnsi="Times New Roman" w:cs="Times New Roman"/>
          <w:i/>
          <w:lang w:val="en-US"/>
        </w:rPr>
        <w:t>Pedagogy of the Oppressed.</w:t>
      </w:r>
      <w:r w:rsidRPr="00D34151">
        <w:rPr>
          <w:rFonts w:ascii="Times New Roman" w:hAnsi="Times New Roman" w:cs="Times New Roman"/>
          <w:lang w:val="en-US"/>
        </w:rPr>
        <w:t xml:space="preserve"> Harmondsworth, Penguin.</w:t>
      </w:r>
    </w:p>
    <w:p w14:paraId="27C43FDD" w14:textId="77777777" w:rsidR="007E013F" w:rsidRPr="00D34151" w:rsidRDefault="007E013F" w:rsidP="00D34151">
      <w:pPr>
        <w:spacing w:after="120"/>
        <w:rPr>
          <w:rFonts w:ascii="Times New Roman" w:hAnsi="Times New Roman" w:cs="Times New Roman"/>
          <w:lang w:val="en-US"/>
        </w:rPr>
      </w:pPr>
      <w:r w:rsidRPr="00D34151">
        <w:rPr>
          <w:rFonts w:ascii="Times New Roman" w:hAnsi="Times New Roman" w:cs="Times New Roman"/>
          <w:lang w:val="en-US"/>
        </w:rPr>
        <w:t>Gee, J. P., Hull, G</w:t>
      </w:r>
      <w:r w:rsidR="00A17415" w:rsidRPr="00D34151">
        <w:rPr>
          <w:rFonts w:ascii="Times New Roman" w:hAnsi="Times New Roman" w:cs="Times New Roman"/>
          <w:lang w:val="en-US"/>
        </w:rPr>
        <w:t>.</w:t>
      </w:r>
      <w:r w:rsidRPr="00D34151">
        <w:rPr>
          <w:rFonts w:ascii="Times New Roman" w:hAnsi="Times New Roman" w:cs="Times New Roman"/>
          <w:lang w:val="en-US"/>
        </w:rPr>
        <w:t>, &amp; Lankshear, C</w:t>
      </w:r>
      <w:r w:rsidR="00A17415" w:rsidRPr="00D34151">
        <w:rPr>
          <w:rFonts w:ascii="Times New Roman" w:hAnsi="Times New Roman" w:cs="Times New Roman"/>
          <w:lang w:val="en-US"/>
        </w:rPr>
        <w:t>.</w:t>
      </w:r>
      <w:r w:rsidRPr="00D34151">
        <w:rPr>
          <w:rFonts w:ascii="Times New Roman" w:hAnsi="Times New Roman" w:cs="Times New Roman"/>
          <w:lang w:val="en-US"/>
        </w:rPr>
        <w:t xml:space="preserve"> (1996) </w:t>
      </w:r>
      <w:r w:rsidRPr="00D34151">
        <w:rPr>
          <w:rFonts w:ascii="Times New Roman" w:hAnsi="Times New Roman" w:cs="Times New Roman"/>
          <w:i/>
          <w:iCs/>
          <w:lang w:val="en-US"/>
        </w:rPr>
        <w:t>The new work order: behind the language of the new capitalism,</w:t>
      </w:r>
      <w:r w:rsidR="00A17415" w:rsidRPr="00D34151">
        <w:rPr>
          <w:rFonts w:ascii="Times New Roman" w:hAnsi="Times New Roman" w:cs="Times New Roman"/>
          <w:lang w:val="en-US"/>
        </w:rPr>
        <w:t xml:space="preserve"> </w:t>
      </w:r>
      <w:r w:rsidR="00FE35DA" w:rsidRPr="00D34151">
        <w:rPr>
          <w:rFonts w:ascii="Times New Roman" w:hAnsi="Times New Roman" w:cs="Times New Roman"/>
          <w:lang w:val="en-US"/>
        </w:rPr>
        <w:t>St Leonards, NSW, Allen &amp; Unwin</w:t>
      </w:r>
      <w:r w:rsidRPr="00D34151">
        <w:rPr>
          <w:rFonts w:ascii="Times New Roman" w:hAnsi="Times New Roman" w:cs="Times New Roman"/>
          <w:lang w:val="en-US"/>
        </w:rPr>
        <w:t>.</w:t>
      </w:r>
    </w:p>
    <w:p w14:paraId="2ED2C120" w14:textId="77777777" w:rsidR="00240D5B" w:rsidRPr="00D34151" w:rsidRDefault="00240D5B" w:rsidP="00D34151">
      <w:pPr>
        <w:spacing w:after="120"/>
        <w:rPr>
          <w:rFonts w:ascii="Times New Roman" w:hAnsi="Times New Roman" w:cs="Times New Roman"/>
        </w:rPr>
      </w:pPr>
      <w:r w:rsidRPr="00D34151">
        <w:rPr>
          <w:rFonts w:ascii="Times New Roman" w:hAnsi="Times New Roman" w:cs="Times New Roman"/>
          <w:lang w:val="en-US"/>
        </w:rPr>
        <w:t xml:space="preserve">Gove, M. (2009) </w:t>
      </w:r>
      <w:r w:rsidRPr="00D34151">
        <w:rPr>
          <w:rFonts w:ascii="Times New Roman" w:hAnsi="Times New Roman" w:cs="Times New Roman"/>
        </w:rPr>
        <w:t xml:space="preserve">A comprehensive programme for state education. Available online at </w:t>
      </w:r>
    </w:p>
    <w:p w14:paraId="6647B92C" w14:textId="77777777" w:rsidR="00240D5B" w:rsidRPr="00D34151" w:rsidRDefault="00240D5B" w:rsidP="00D34151">
      <w:pPr>
        <w:spacing w:after="120"/>
        <w:rPr>
          <w:rFonts w:ascii="Times New Roman" w:hAnsi="Times New Roman" w:cs="Times New Roman"/>
          <w:lang w:val="en-US"/>
        </w:rPr>
      </w:pPr>
      <w:r w:rsidRPr="00D34151">
        <w:rPr>
          <w:rFonts w:ascii="Times New Roman" w:hAnsi="Times New Roman" w:cs="Times New Roman"/>
          <w:lang w:val="en-US"/>
        </w:rPr>
        <w:t>&lt;http://www.michaelgove.com/content/comprehensive_programme_state_education&gt; (accessed 17 February 2011)</w:t>
      </w:r>
    </w:p>
    <w:p w14:paraId="6897B0F0" w14:textId="77777777" w:rsidR="009C58ED" w:rsidRPr="00D34151" w:rsidRDefault="009C58ED" w:rsidP="00D34151">
      <w:pPr>
        <w:spacing w:after="120"/>
        <w:rPr>
          <w:rFonts w:ascii="Times New Roman" w:hAnsi="Times New Roman" w:cs="Times New Roman"/>
          <w:lang w:val="en-US"/>
        </w:rPr>
      </w:pPr>
      <w:r w:rsidRPr="00D34151">
        <w:rPr>
          <w:rFonts w:ascii="Times New Roman" w:hAnsi="Times New Roman" w:cs="Times New Roman"/>
          <w:lang w:val="en-US"/>
        </w:rPr>
        <w:t xml:space="preserve">Gove, M. (2011) speech at the second reading of the Education Bill, 8 February 2011.  Available online at &lt;http://www.michaelgove.com/content/education_bill_second_reading&gt; (accessed </w:t>
      </w:r>
      <w:r w:rsidR="00362F1C" w:rsidRPr="00D34151">
        <w:rPr>
          <w:rFonts w:ascii="Times New Roman" w:hAnsi="Times New Roman" w:cs="Times New Roman"/>
          <w:lang w:val="en-US"/>
        </w:rPr>
        <w:t>28 February</w:t>
      </w:r>
      <w:r w:rsidRPr="00D34151">
        <w:rPr>
          <w:rFonts w:ascii="Times New Roman" w:hAnsi="Times New Roman" w:cs="Times New Roman"/>
          <w:lang w:val="en-US"/>
        </w:rPr>
        <w:t xml:space="preserve"> 2011)</w:t>
      </w:r>
    </w:p>
    <w:p w14:paraId="1E6BCCDE" w14:textId="77777777" w:rsidR="006C623B" w:rsidRPr="00D34151" w:rsidRDefault="006C623B" w:rsidP="00D34151">
      <w:pPr>
        <w:spacing w:after="120"/>
        <w:rPr>
          <w:rFonts w:ascii="Times New Roman" w:hAnsi="Times New Roman" w:cs="Times New Roman"/>
          <w:i/>
          <w:iCs/>
        </w:rPr>
      </w:pPr>
      <w:r w:rsidRPr="00D34151">
        <w:rPr>
          <w:rFonts w:ascii="Times New Roman" w:hAnsi="Times New Roman" w:cs="Times New Roman"/>
        </w:rPr>
        <w:t xml:space="preserve">Hart, S., et al. (2004) </w:t>
      </w:r>
      <w:r w:rsidRPr="00D34151">
        <w:rPr>
          <w:rFonts w:ascii="Times New Roman" w:hAnsi="Times New Roman" w:cs="Times New Roman"/>
          <w:i/>
          <w:iCs/>
        </w:rPr>
        <w:t xml:space="preserve">Learning without Limits. </w:t>
      </w:r>
      <w:r w:rsidRPr="00D34151">
        <w:rPr>
          <w:rFonts w:ascii="Times New Roman" w:hAnsi="Times New Roman" w:cs="Times New Roman"/>
        </w:rPr>
        <w:t>Maidenhead, Open University Press.</w:t>
      </w:r>
    </w:p>
    <w:p w14:paraId="289F26C8" w14:textId="77777777" w:rsidR="007E013F" w:rsidRPr="00D34151" w:rsidRDefault="007E013F" w:rsidP="00D34151">
      <w:pPr>
        <w:spacing w:after="120"/>
        <w:rPr>
          <w:rFonts w:ascii="Times New Roman" w:hAnsi="Times New Roman" w:cs="Times New Roman"/>
          <w:lang w:val="en-US"/>
        </w:rPr>
      </w:pPr>
      <w:r w:rsidRPr="00D34151">
        <w:rPr>
          <w:rFonts w:ascii="Times New Roman" w:hAnsi="Times New Roman" w:cs="Times New Roman"/>
          <w:lang w:val="en-US"/>
        </w:rPr>
        <w:t xml:space="preserve">Hartley, D. (2007) Personalisation: The emerging 'revised' code of education? </w:t>
      </w:r>
      <w:r w:rsidRPr="00D34151">
        <w:rPr>
          <w:rFonts w:ascii="Times New Roman" w:hAnsi="Times New Roman" w:cs="Times New Roman"/>
          <w:i/>
          <w:iCs/>
          <w:lang w:val="en-US"/>
        </w:rPr>
        <w:t>Oxford Review of Education,</w:t>
      </w:r>
      <w:r w:rsidRPr="00D34151">
        <w:rPr>
          <w:rFonts w:ascii="Times New Roman" w:hAnsi="Times New Roman" w:cs="Times New Roman"/>
          <w:lang w:val="en-US"/>
        </w:rPr>
        <w:t xml:space="preserve"> 33(5)</w:t>
      </w:r>
      <w:r w:rsidRPr="00D34151">
        <w:rPr>
          <w:rFonts w:ascii="Times New Roman" w:hAnsi="Times New Roman" w:cs="Times New Roman"/>
          <w:b/>
          <w:bCs/>
          <w:lang w:val="en-US"/>
        </w:rPr>
        <w:t>,</w:t>
      </w:r>
      <w:r w:rsidRPr="00D34151">
        <w:rPr>
          <w:rFonts w:ascii="Times New Roman" w:hAnsi="Times New Roman" w:cs="Times New Roman"/>
          <w:lang w:val="en-US"/>
        </w:rPr>
        <w:t xml:space="preserve"> 629-642.</w:t>
      </w:r>
    </w:p>
    <w:p w14:paraId="7C9FA117" w14:textId="77777777" w:rsidR="00D34151" w:rsidRDefault="007E013F" w:rsidP="00D34151">
      <w:pPr>
        <w:spacing w:after="120"/>
        <w:rPr>
          <w:rFonts w:ascii="Times New Roman" w:hAnsi="Times New Roman" w:cs="Times New Roman"/>
          <w:lang w:val="en-US"/>
        </w:rPr>
      </w:pPr>
      <w:r w:rsidRPr="00D34151">
        <w:rPr>
          <w:rFonts w:ascii="Times New Roman" w:hAnsi="Times New Roman" w:cs="Times New Roman"/>
          <w:lang w:val="en-US"/>
        </w:rPr>
        <w:t xml:space="preserve">Hatcher, R., &amp; Jones, K. (eds) (1996) </w:t>
      </w:r>
      <w:r w:rsidRPr="00D34151">
        <w:rPr>
          <w:rFonts w:ascii="Times New Roman" w:hAnsi="Times New Roman" w:cs="Times New Roman"/>
          <w:i/>
          <w:iCs/>
          <w:lang w:val="en-US"/>
        </w:rPr>
        <w:t>Education after the Conservatives: the response to the new agenda of reform,</w:t>
      </w:r>
      <w:r w:rsidR="00FE35DA" w:rsidRPr="00D34151">
        <w:rPr>
          <w:rFonts w:ascii="Times New Roman" w:hAnsi="Times New Roman" w:cs="Times New Roman"/>
          <w:lang w:val="en-US"/>
        </w:rPr>
        <w:t xml:space="preserve"> Stoke-on-Trent, Trentham</w:t>
      </w:r>
    </w:p>
    <w:p w14:paraId="12F3F8C7" w14:textId="77777777" w:rsidR="00522156" w:rsidRPr="00D34151" w:rsidRDefault="00522156" w:rsidP="00D34151">
      <w:pPr>
        <w:spacing w:after="120"/>
        <w:rPr>
          <w:rFonts w:ascii="Times New Roman" w:hAnsi="Times New Roman" w:cs="Times New Roman"/>
          <w:lang w:val="en-US"/>
        </w:rPr>
      </w:pPr>
      <w:r w:rsidRPr="00D34151">
        <w:rPr>
          <w:rFonts w:ascii="Times New Roman" w:hAnsi="Times New Roman" w:cs="Times New Roman"/>
        </w:rPr>
        <w:t xml:space="preserve">Hatcher, R., &amp; Jones, K. (2011) </w:t>
      </w:r>
      <w:r w:rsidRPr="00D34151">
        <w:rPr>
          <w:rFonts w:ascii="Times New Roman" w:hAnsi="Times New Roman" w:cs="Times New Roman"/>
          <w:i/>
          <w:iCs/>
        </w:rPr>
        <w:t>No Country for the Young: Education from New Labour to the Coalition</w:t>
      </w:r>
      <w:r w:rsidRPr="00D34151">
        <w:rPr>
          <w:rFonts w:ascii="Times New Roman" w:hAnsi="Times New Roman" w:cs="Times New Roman"/>
        </w:rPr>
        <w:t>. London, Tufnell.</w:t>
      </w:r>
    </w:p>
    <w:p w14:paraId="349BA2DD" w14:textId="77777777" w:rsidR="00774DCA" w:rsidRPr="00D34151" w:rsidRDefault="00731B86" w:rsidP="00D34151">
      <w:pPr>
        <w:spacing w:after="120"/>
        <w:rPr>
          <w:rFonts w:ascii="Times New Roman" w:hAnsi="Times New Roman" w:cs="Times New Roman"/>
          <w:lang w:val="en-US"/>
        </w:rPr>
      </w:pPr>
      <w:r w:rsidRPr="00D34151">
        <w:rPr>
          <w:rFonts w:ascii="Times New Roman" w:hAnsi="Times New Roman" w:cs="Times New Roman"/>
          <w:lang w:val="en-US"/>
        </w:rPr>
        <w:t xml:space="preserve">Hills, J., </w:t>
      </w:r>
      <w:r w:rsidRPr="00D34151">
        <w:rPr>
          <w:rFonts w:ascii="Times New Roman" w:hAnsi="Times New Roman" w:cs="Times New Roman"/>
          <w:i/>
          <w:lang w:val="en-US"/>
        </w:rPr>
        <w:t>et al.</w:t>
      </w:r>
      <w:r w:rsidRPr="00D34151">
        <w:rPr>
          <w:rFonts w:ascii="Times New Roman" w:hAnsi="Times New Roman" w:cs="Times New Roman"/>
          <w:lang w:val="en-US"/>
        </w:rPr>
        <w:t xml:space="preserve"> 2010. </w:t>
      </w:r>
      <w:r w:rsidRPr="00D34151">
        <w:rPr>
          <w:rFonts w:ascii="Times New Roman" w:hAnsi="Times New Roman" w:cs="Times New Roman"/>
          <w:i/>
          <w:lang w:val="en-US"/>
        </w:rPr>
        <w:t>An anatomy of economic inequality in the UK: Report of the National Equality Panel</w:t>
      </w:r>
      <w:r w:rsidRPr="00D34151">
        <w:rPr>
          <w:rFonts w:ascii="Times New Roman" w:hAnsi="Times New Roman" w:cs="Times New Roman"/>
          <w:lang w:val="en-US"/>
        </w:rPr>
        <w:t>, London: Government Equalities Office.  Available online at &lt;http://www.equalities.gov.uk/national_equality_panel/publications.aspx&gt; (accessed 8 February 2010)</w:t>
      </w:r>
    </w:p>
    <w:p w14:paraId="51C3D771" w14:textId="77777777" w:rsidR="00774DCA" w:rsidRPr="00D34151" w:rsidRDefault="00774DCA" w:rsidP="00D34151">
      <w:pPr>
        <w:spacing w:after="120"/>
        <w:rPr>
          <w:rFonts w:ascii="Times New Roman" w:hAnsi="Times New Roman" w:cs="Times New Roman"/>
          <w:lang w:val="en-US"/>
        </w:rPr>
      </w:pPr>
      <w:r w:rsidRPr="00D34151">
        <w:rPr>
          <w:rFonts w:ascii="Times New Roman" w:hAnsi="Times New Roman" w:cs="Times New Roman"/>
          <w:lang w:val="en-US"/>
        </w:rPr>
        <w:t xml:space="preserve">Jones, K. (1989) </w:t>
      </w:r>
      <w:r w:rsidRPr="00D34151">
        <w:rPr>
          <w:rFonts w:ascii="Times New Roman" w:hAnsi="Times New Roman" w:cs="Times New Roman"/>
          <w:i/>
          <w:iCs/>
          <w:lang w:val="en-US"/>
        </w:rPr>
        <w:t>Right Turn: The conservative revolution in education,</w:t>
      </w:r>
      <w:r w:rsidRPr="00D34151">
        <w:rPr>
          <w:rFonts w:ascii="Times New Roman" w:hAnsi="Times New Roman" w:cs="Times New Roman"/>
          <w:lang w:val="en-US"/>
        </w:rPr>
        <w:t xml:space="preserve">  London, Hutchinson.</w:t>
      </w:r>
    </w:p>
    <w:p w14:paraId="612CFE1D" w14:textId="77777777" w:rsidR="009F0AB6" w:rsidRPr="00D34151" w:rsidRDefault="009F0AB6" w:rsidP="00D34151">
      <w:pPr>
        <w:spacing w:after="120"/>
        <w:rPr>
          <w:rFonts w:ascii="Times New Roman" w:hAnsi="Times New Roman" w:cs="Times New Roman"/>
        </w:rPr>
      </w:pPr>
      <w:r w:rsidRPr="00D34151">
        <w:rPr>
          <w:rFonts w:ascii="Times New Roman" w:hAnsi="Times New Roman" w:cs="Times New Roman"/>
        </w:rPr>
        <w:lastRenderedPageBreak/>
        <w:t xml:space="preserve">Jones, K. (2003) </w:t>
      </w:r>
      <w:r w:rsidRPr="00D34151">
        <w:rPr>
          <w:rFonts w:ascii="Times New Roman" w:hAnsi="Times New Roman" w:cs="Times New Roman"/>
          <w:i/>
          <w:iCs/>
        </w:rPr>
        <w:t>Education in Britain: 1944 to the present</w:t>
      </w:r>
      <w:r w:rsidRPr="00D34151">
        <w:rPr>
          <w:rFonts w:ascii="Times New Roman" w:hAnsi="Times New Roman" w:cs="Times New Roman"/>
        </w:rPr>
        <w:t>. Cambridge, Polity.</w:t>
      </w:r>
    </w:p>
    <w:p w14:paraId="161D863D" w14:textId="77777777" w:rsidR="007E013F" w:rsidRPr="00D34151" w:rsidRDefault="007E013F" w:rsidP="00D34151">
      <w:pPr>
        <w:spacing w:after="120"/>
        <w:rPr>
          <w:rFonts w:ascii="Times New Roman" w:hAnsi="Times New Roman" w:cs="Times New Roman"/>
          <w:lang w:val="en-US"/>
        </w:rPr>
      </w:pPr>
      <w:r w:rsidRPr="00D34151">
        <w:rPr>
          <w:rFonts w:ascii="Times New Roman" w:hAnsi="Times New Roman" w:cs="Times New Roman"/>
          <w:lang w:val="en-US"/>
        </w:rPr>
        <w:t xml:space="preserve">Jones, K., et al. (2008) </w:t>
      </w:r>
      <w:r w:rsidRPr="00D34151">
        <w:rPr>
          <w:rFonts w:ascii="Times New Roman" w:hAnsi="Times New Roman" w:cs="Times New Roman"/>
          <w:i/>
          <w:iCs/>
          <w:lang w:val="en-US"/>
        </w:rPr>
        <w:t>Schooling in Western Europe: the new order and its adversaries</w:t>
      </w:r>
      <w:r w:rsidR="00C966C6" w:rsidRPr="00D34151">
        <w:rPr>
          <w:rFonts w:ascii="Times New Roman" w:hAnsi="Times New Roman" w:cs="Times New Roman"/>
          <w:i/>
          <w:iCs/>
          <w:lang w:val="en-US"/>
        </w:rPr>
        <w:t>.</w:t>
      </w:r>
      <w:r w:rsidR="00FE35DA" w:rsidRPr="00D34151">
        <w:rPr>
          <w:rFonts w:ascii="Times New Roman" w:hAnsi="Times New Roman" w:cs="Times New Roman"/>
          <w:lang w:val="en-US"/>
        </w:rPr>
        <w:t xml:space="preserve">  </w:t>
      </w:r>
      <w:r w:rsidRPr="00D34151">
        <w:rPr>
          <w:rFonts w:ascii="Times New Roman" w:hAnsi="Times New Roman" w:cs="Times New Roman"/>
          <w:lang w:val="en-US"/>
        </w:rPr>
        <w:t>Basingstoke</w:t>
      </w:r>
      <w:r w:rsidR="00FE35DA" w:rsidRPr="00D34151">
        <w:rPr>
          <w:rFonts w:ascii="Times New Roman" w:hAnsi="Times New Roman" w:cs="Times New Roman"/>
          <w:lang w:val="en-US"/>
        </w:rPr>
        <w:t xml:space="preserve"> &amp; New York, Palgrave MacMillan</w:t>
      </w:r>
      <w:r w:rsidRPr="00D34151">
        <w:rPr>
          <w:rFonts w:ascii="Times New Roman" w:hAnsi="Times New Roman" w:cs="Times New Roman"/>
          <w:lang w:val="en-US"/>
        </w:rPr>
        <w:t>.</w:t>
      </w:r>
    </w:p>
    <w:p w14:paraId="05B394A0" w14:textId="77777777" w:rsidR="001B2C27" w:rsidRPr="00D34151" w:rsidRDefault="001B2C27" w:rsidP="00D34151">
      <w:pPr>
        <w:spacing w:after="120"/>
        <w:rPr>
          <w:rFonts w:ascii="Times New Roman" w:hAnsi="Times New Roman" w:cs="Times New Roman"/>
        </w:rPr>
      </w:pPr>
      <w:r w:rsidRPr="00D34151">
        <w:rPr>
          <w:rFonts w:ascii="Times New Roman" w:hAnsi="Times New Roman" w:cs="Times New Roman"/>
        </w:rPr>
        <w:t xml:space="preserve">Keep, E. (2011) Education and the economy, in N. Lawson &amp; K. Spours (eds) </w:t>
      </w:r>
      <w:r w:rsidRPr="00D34151">
        <w:rPr>
          <w:rFonts w:ascii="Times New Roman" w:hAnsi="Times New Roman" w:cs="Times New Roman"/>
          <w:i/>
          <w:iCs/>
        </w:rPr>
        <w:t>Education for the Good Society: the values and principles of a new comprehensive vision</w:t>
      </w:r>
      <w:r w:rsidR="00721623" w:rsidRPr="00D34151">
        <w:rPr>
          <w:rFonts w:ascii="Times New Roman" w:hAnsi="Times New Roman" w:cs="Times New Roman"/>
          <w:i/>
          <w:iCs/>
        </w:rPr>
        <w:t>.</w:t>
      </w:r>
      <w:r w:rsidRPr="00D34151">
        <w:rPr>
          <w:rFonts w:ascii="Times New Roman" w:hAnsi="Times New Roman" w:cs="Times New Roman"/>
          <w:i/>
          <w:iCs/>
        </w:rPr>
        <w:t xml:space="preserve"> </w:t>
      </w:r>
      <w:r w:rsidRPr="00D34151">
        <w:rPr>
          <w:rFonts w:ascii="Times New Roman" w:hAnsi="Times New Roman" w:cs="Times New Roman"/>
        </w:rPr>
        <w:t>London, Compass, pp. 49-52.</w:t>
      </w:r>
    </w:p>
    <w:p w14:paraId="55597605" w14:textId="77777777" w:rsidR="00A17415" w:rsidRPr="00D34151" w:rsidRDefault="00A17415" w:rsidP="00D34151">
      <w:pPr>
        <w:pStyle w:val="EndnoteText"/>
        <w:spacing w:after="120"/>
        <w:rPr>
          <w:rFonts w:ascii="Times New Roman" w:hAnsi="Times New Roman"/>
        </w:rPr>
      </w:pPr>
      <w:r w:rsidRPr="00D34151">
        <w:rPr>
          <w:rFonts w:ascii="Times New Roman" w:hAnsi="Times New Roman"/>
        </w:rPr>
        <w:t xml:space="preserve">Klenowski, V., &amp; Wyatt-Smith, C. (2012) The impact of high-stakes testing: the Australian story. </w:t>
      </w:r>
      <w:r w:rsidRPr="00D34151">
        <w:rPr>
          <w:rFonts w:ascii="Times New Roman" w:hAnsi="Times New Roman"/>
          <w:i/>
          <w:iCs/>
        </w:rPr>
        <w:t>Assessment in Education: Principles, Policy &amp; Practice</w:t>
      </w:r>
      <w:r w:rsidRPr="00D34151">
        <w:rPr>
          <w:rFonts w:ascii="Times New Roman" w:hAnsi="Times New Roman"/>
        </w:rPr>
        <w:t xml:space="preserve">, 19 (1): 65-79. </w:t>
      </w:r>
    </w:p>
    <w:p w14:paraId="64118AFC" w14:textId="77777777" w:rsidR="00C36EED" w:rsidRPr="00D34151" w:rsidRDefault="00C36EED" w:rsidP="00D34151">
      <w:pPr>
        <w:pStyle w:val="EndnoteText"/>
        <w:spacing w:after="120"/>
        <w:rPr>
          <w:rFonts w:ascii="Times New Roman" w:hAnsi="Times New Roman"/>
        </w:rPr>
      </w:pPr>
      <w:r w:rsidRPr="00D34151">
        <w:rPr>
          <w:rFonts w:ascii="Times New Roman" w:hAnsi="Times New Roman"/>
        </w:rPr>
        <w:t xml:space="preserve">Kynaston, D. (2007) </w:t>
      </w:r>
      <w:r w:rsidRPr="00D34151">
        <w:rPr>
          <w:rFonts w:ascii="Times New Roman" w:hAnsi="Times New Roman"/>
          <w:i/>
        </w:rPr>
        <w:t xml:space="preserve">Austerity Britain, 1945-51. </w:t>
      </w:r>
      <w:r w:rsidRPr="00D34151">
        <w:rPr>
          <w:rFonts w:ascii="Times New Roman" w:hAnsi="Times New Roman"/>
        </w:rPr>
        <w:t>London, Bloomsbury.</w:t>
      </w:r>
    </w:p>
    <w:p w14:paraId="100DD857" w14:textId="77777777" w:rsidR="0059255A" w:rsidRPr="00D34151" w:rsidRDefault="0059255A" w:rsidP="00D34151">
      <w:pPr>
        <w:pStyle w:val="EndnoteText"/>
        <w:spacing w:after="120"/>
        <w:rPr>
          <w:rFonts w:ascii="Times New Roman" w:hAnsi="Times New Roman"/>
        </w:rPr>
      </w:pPr>
      <w:r w:rsidRPr="00D34151">
        <w:rPr>
          <w:rFonts w:ascii="Times New Roman" w:hAnsi="Times New Roman"/>
        </w:rPr>
        <w:t xml:space="preserve">Lawson, N. &amp; Spours, K. (2011) </w:t>
      </w:r>
      <w:r w:rsidRPr="00D34151">
        <w:rPr>
          <w:rFonts w:ascii="Times New Roman" w:hAnsi="Times New Roman"/>
          <w:i/>
          <w:iCs/>
        </w:rPr>
        <w:t>Education for the Good Society: the values and principles of a new comprehensive vision</w:t>
      </w:r>
      <w:r w:rsidRPr="00D34151">
        <w:rPr>
          <w:rFonts w:ascii="Times New Roman" w:hAnsi="Times New Roman"/>
        </w:rPr>
        <w:t>. London, Compass.</w:t>
      </w:r>
    </w:p>
    <w:p w14:paraId="7E313F91" w14:textId="77777777" w:rsidR="00C26495" w:rsidRPr="00D34151" w:rsidRDefault="00C26495" w:rsidP="00D34151">
      <w:pPr>
        <w:pStyle w:val="EndnoteText"/>
        <w:spacing w:after="120"/>
        <w:rPr>
          <w:rFonts w:ascii="Times New Roman" w:hAnsi="Times New Roman"/>
        </w:rPr>
      </w:pPr>
      <w:r w:rsidRPr="00D34151">
        <w:rPr>
          <w:rFonts w:ascii="Times New Roman" w:hAnsi="Times New Roman"/>
        </w:rPr>
        <w:t xml:space="preserve">Maclure, J. S. </w:t>
      </w:r>
      <w:r w:rsidR="00920E5C" w:rsidRPr="00D34151">
        <w:rPr>
          <w:rFonts w:ascii="Times New Roman" w:hAnsi="Times New Roman"/>
        </w:rPr>
        <w:t xml:space="preserve">(ed.) </w:t>
      </w:r>
      <w:r w:rsidRPr="00D34151">
        <w:rPr>
          <w:rFonts w:ascii="Times New Roman" w:hAnsi="Times New Roman"/>
        </w:rPr>
        <w:t xml:space="preserve">(1969) </w:t>
      </w:r>
      <w:r w:rsidRPr="00D34151">
        <w:rPr>
          <w:rFonts w:ascii="Times New Roman" w:hAnsi="Times New Roman"/>
          <w:i/>
        </w:rPr>
        <w:t>Educational Documents: England and Wales 1816-1968</w:t>
      </w:r>
      <w:r w:rsidRPr="00D34151">
        <w:rPr>
          <w:rFonts w:ascii="Times New Roman" w:hAnsi="Times New Roman"/>
        </w:rPr>
        <w:t>, London, Methuen.</w:t>
      </w:r>
    </w:p>
    <w:p w14:paraId="4260A632" w14:textId="77777777" w:rsidR="00E91DA3" w:rsidRPr="00D34151" w:rsidRDefault="002543E6" w:rsidP="00D34151">
      <w:pPr>
        <w:pStyle w:val="EndnoteText"/>
        <w:spacing w:after="120"/>
        <w:rPr>
          <w:rFonts w:ascii="Times New Roman" w:hAnsi="Times New Roman"/>
        </w:rPr>
      </w:pPr>
      <w:r w:rsidRPr="00D34151">
        <w:rPr>
          <w:rFonts w:ascii="Times New Roman" w:hAnsi="Times New Roman"/>
        </w:rPr>
        <w:t>Moll, L. C. (2000) Inspired by V</w:t>
      </w:r>
      <w:r w:rsidR="00E91DA3" w:rsidRPr="00D34151">
        <w:rPr>
          <w:rFonts w:ascii="Times New Roman" w:hAnsi="Times New Roman"/>
        </w:rPr>
        <w:t xml:space="preserve">ygotsky: Ethnographic experiments in education, in: C. D. Lee, &amp; </w:t>
      </w:r>
      <w:r w:rsidR="00DD0D0D" w:rsidRPr="00D34151">
        <w:rPr>
          <w:rFonts w:ascii="Times New Roman" w:hAnsi="Times New Roman"/>
        </w:rPr>
        <w:t xml:space="preserve">P. </w:t>
      </w:r>
      <w:r w:rsidR="00E91DA3" w:rsidRPr="00D34151">
        <w:rPr>
          <w:rFonts w:ascii="Times New Roman" w:hAnsi="Times New Roman"/>
        </w:rPr>
        <w:t xml:space="preserve">Smagorinsky, </w:t>
      </w:r>
      <w:r w:rsidR="00DD0D0D" w:rsidRPr="00D34151">
        <w:rPr>
          <w:rFonts w:ascii="Times New Roman" w:hAnsi="Times New Roman"/>
        </w:rPr>
        <w:t>(eds</w:t>
      </w:r>
      <w:r w:rsidR="00E91DA3" w:rsidRPr="00D34151">
        <w:rPr>
          <w:rFonts w:ascii="Times New Roman" w:hAnsi="Times New Roman"/>
        </w:rPr>
        <w:t xml:space="preserve">) </w:t>
      </w:r>
      <w:r w:rsidR="00E91DA3" w:rsidRPr="00D34151">
        <w:rPr>
          <w:rFonts w:ascii="Times New Roman" w:hAnsi="Times New Roman"/>
          <w:i/>
          <w:iCs/>
        </w:rPr>
        <w:t xml:space="preserve">Vygotskian perspectives on literacy research. </w:t>
      </w:r>
      <w:r w:rsidR="00E91DA3" w:rsidRPr="00D34151">
        <w:rPr>
          <w:rFonts w:ascii="Times New Roman" w:hAnsi="Times New Roman"/>
        </w:rPr>
        <w:t>Cambridge, Cambridge University Press, 256-268.</w:t>
      </w:r>
    </w:p>
    <w:p w14:paraId="10D4A435" w14:textId="77777777" w:rsidR="00D34151" w:rsidRPr="00D34151" w:rsidRDefault="00DD0D0D" w:rsidP="00D34151">
      <w:pPr>
        <w:pStyle w:val="EndnoteText"/>
        <w:spacing w:after="120"/>
        <w:rPr>
          <w:rFonts w:ascii="Times New Roman" w:hAnsi="Times New Roman"/>
        </w:rPr>
      </w:pPr>
      <w:r w:rsidRPr="00D34151">
        <w:rPr>
          <w:rFonts w:ascii="Times New Roman" w:hAnsi="Times New Roman"/>
        </w:rPr>
        <w:t xml:space="preserve">Mulholland, H. (2012) Michael Gove accuses unions of undermining respect for teaching. </w:t>
      </w:r>
      <w:r w:rsidRPr="00D34151">
        <w:rPr>
          <w:rFonts w:ascii="Times New Roman" w:hAnsi="Times New Roman"/>
          <w:i/>
        </w:rPr>
        <w:t>Guardian</w:t>
      </w:r>
      <w:r w:rsidRPr="00D34151">
        <w:rPr>
          <w:rFonts w:ascii="Times New Roman" w:hAnsi="Times New Roman"/>
        </w:rPr>
        <w:t>, 9 October 2012. Available online at &lt;http://www.guardian.co.uk/politics/2012/oct/09/michael-gove-unions-respect-teaching</w:t>
      </w:r>
      <w:r w:rsidR="00D34151">
        <w:rPr>
          <w:rFonts w:ascii="Times New Roman" w:hAnsi="Times New Roman"/>
        </w:rPr>
        <w:t>&gt; (accessed 12 December 2012)</w:t>
      </w:r>
    </w:p>
    <w:p w14:paraId="48AC4924" w14:textId="77777777" w:rsidR="00774DCA" w:rsidRPr="00D34151" w:rsidRDefault="00774DCA" w:rsidP="00D34151">
      <w:pPr>
        <w:pStyle w:val="EndnoteText"/>
        <w:spacing w:after="120"/>
        <w:rPr>
          <w:rFonts w:ascii="Times New Roman" w:hAnsi="Times New Roman"/>
        </w:rPr>
      </w:pPr>
      <w:r w:rsidRPr="00D34151">
        <w:rPr>
          <w:rFonts w:ascii="Times New Roman" w:hAnsi="Times New Roman"/>
        </w:rPr>
        <w:t xml:space="preserve">Nunn, A., et al. (2007). </w:t>
      </w:r>
      <w:r w:rsidRPr="00D34151">
        <w:rPr>
          <w:rFonts w:ascii="Times New Roman" w:hAnsi="Times New Roman"/>
          <w:i/>
        </w:rPr>
        <w:t>Factors influencing social mobility</w:t>
      </w:r>
      <w:r w:rsidRPr="00D34151">
        <w:rPr>
          <w:rFonts w:ascii="Times New Roman" w:hAnsi="Times New Roman"/>
        </w:rPr>
        <w:t>, Department for Work and Pensions, Leeds, HMSO.</w:t>
      </w:r>
    </w:p>
    <w:p w14:paraId="147EB349" w14:textId="77777777" w:rsidR="0047084F" w:rsidRPr="00D34151" w:rsidRDefault="00773528" w:rsidP="00D34151">
      <w:pPr>
        <w:spacing w:after="120"/>
        <w:rPr>
          <w:rFonts w:ascii="Times New Roman" w:hAnsi="Times New Roman" w:cs="Times New Roman"/>
        </w:rPr>
      </w:pPr>
      <w:r w:rsidRPr="00D34151">
        <w:rPr>
          <w:rFonts w:ascii="Times New Roman" w:hAnsi="Times New Roman" w:cs="Times New Roman"/>
        </w:rPr>
        <w:t xml:space="preserve">OECD (2007) </w:t>
      </w:r>
      <w:r w:rsidRPr="00D34151">
        <w:rPr>
          <w:rFonts w:ascii="Times New Roman" w:hAnsi="Times New Roman" w:cs="Times New Roman"/>
          <w:i/>
        </w:rPr>
        <w:t>PISA 2006:Science competencies for tomorrow’s world</w:t>
      </w:r>
      <w:r w:rsidR="00731B86" w:rsidRPr="00D34151">
        <w:rPr>
          <w:rFonts w:ascii="Times New Roman" w:hAnsi="Times New Roman" w:cs="Times New Roman"/>
        </w:rPr>
        <w:t xml:space="preserve">. Available online at </w:t>
      </w:r>
      <w:r w:rsidR="0047084F" w:rsidRPr="00D34151">
        <w:rPr>
          <w:rFonts w:ascii="Times New Roman" w:hAnsi="Times New Roman" w:cs="Times New Roman"/>
        </w:rPr>
        <w:t>&lt;http://www.pisa.oecd.org/dataoecd/15/13/39725224.pdf&gt; (accessed 17 February 2011).</w:t>
      </w:r>
    </w:p>
    <w:p w14:paraId="5BB0BCC0" w14:textId="77777777" w:rsidR="00630388" w:rsidRPr="00D34151" w:rsidRDefault="00630388" w:rsidP="00D34151">
      <w:pPr>
        <w:spacing w:after="120"/>
        <w:rPr>
          <w:rFonts w:ascii="Times New Roman" w:hAnsi="Times New Roman" w:cs="Times New Roman"/>
        </w:rPr>
      </w:pPr>
      <w:r w:rsidRPr="00D34151">
        <w:rPr>
          <w:rFonts w:ascii="Times New Roman" w:hAnsi="Times New Roman" w:cs="Times New Roman"/>
        </w:rPr>
        <w:t xml:space="preserve">Pandya, J. Z. (2011) </w:t>
      </w:r>
      <w:r w:rsidRPr="00D34151">
        <w:rPr>
          <w:rFonts w:ascii="Times New Roman" w:hAnsi="Times New Roman" w:cs="Times New Roman"/>
          <w:i/>
          <w:iCs/>
        </w:rPr>
        <w:t>Overtested: How High-Stakes Accountability Fails English Language Learners</w:t>
      </w:r>
      <w:r w:rsidRPr="00D34151">
        <w:rPr>
          <w:rFonts w:ascii="Times New Roman" w:hAnsi="Times New Roman" w:cs="Times New Roman"/>
        </w:rPr>
        <w:t xml:space="preserve">. New York, Teachers College Press. </w:t>
      </w:r>
    </w:p>
    <w:p w14:paraId="26460BA9" w14:textId="77777777" w:rsidR="00FE35DA" w:rsidRPr="00D34151" w:rsidRDefault="008A5446" w:rsidP="00D34151">
      <w:pPr>
        <w:spacing w:after="120"/>
        <w:rPr>
          <w:rFonts w:ascii="Times New Roman" w:hAnsi="Times New Roman" w:cs="Times New Roman"/>
        </w:rPr>
      </w:pPr>
      <w:r w:rsidRPr="00D34151">
        <w:rPr>
          <w:rFonts w:ascii="Times New Roman" w:hAnsi="Times New Roman" w:cs="Times New Roman"/>
        </w:rPr>
        <w:t>Perry, E., &amp; Francis, B. (2010) The Social Class Gap for Educational Achievement: a review of the literature, London, RSA</w:t>
      </w:r>
      <w:r w:rsidR="00731B86" w:rsidRPr="00D34151">
        <w:rPr>
          <w:rFonts w:ascii="Times New Roman" w:hAnsi="Times New Roman" w:cs="Times New Roman"/>
        </w:rPr>
        <w:t>.</w:t>
      </w:r>
      <w:r w:rsidRPr="00D34151">
        <w:rPr>
          <w:rFonts w:ascii="Times New Roman" w:hAnsi="Times New Roman" w:cs="Times New Roman"/>
        </w:rPr>
        <w:t xml:space="preserve">  Available online at &lt;http://www.thersa.org/projects/education/social-justice</w:t>
      </w:r>
      <w:r w:rsidR="00FE35DA" w:rsidRPr="00D34151">
        <w:rPr>
          <w:rFonts w:ascii="Times New Roman" w:hAnsi="Times New Roman" w:cs="Times New Roman"/>
        </w:rPr>
        <w:t>&gt; (accessed 17 February 2011)</w:t>
      </w:r>
    </w:p>
    <w:p w14:paraId="683A1A2C" w14:textId="77777777" w:rsidR="001613D1" w:rsidRPr="00D34151" w:rsidRDefault="001613D1" w:rsidP="00D34151">
      <w:pPr>
        <w:spacing w:after="120"/>
        <w:rPr>
          <w:rFonts w:ascii="Times New Roman" w:hAnsi="Times New Roman" w:cs="Times New Roman"/>
        </w:rPr>
      </w:pPr>
      <w:r w:rsidRPr="00D34151">
        <w:rPr>
          <w:rFonts w:ascii="Times New Roman" w:hAnsi="Times New Roman" w:cs="Times New Roman"/>
        </w:rPr>
        <w:t xml:space="preserve">Pring, R. (2012) </w:t>
      </w:r>
      <w:r w:rsidRPr="00D34151">
        <w:rPr>
          <w:rFonts w:ascii="Times New Roman" w:hAnsi="Times New Roman" w:cs="Times New Roman"/>
          <w:bCs/>
          <w:i/>
        </w:rPr>
        <w:t xml:space="preserve">The Life and Death of Secondary Education for All. </w:t>
      </w:r>
      <w:r w:rsidRPr="00D34151">
        <w:rPr>
          <w:rFonts w:ascii="Times New Roman" w:hAnsi="Times New Roman" w:cs="Times New Roman"/>
          <w:bCs/>
        </w:rPr>
        <w:t>London &amp; New York, Routledge.</w:t>
      </w:r>
    </w:p>
    <w:p w14:paraId="180B0AA4" w14:textId="77777777" w:rsidR="00630388" w:rsidRPr="00D34151" w:rsidRDefault="00630388" w:rsidP="00D34151">
      <w:pPr>
        <w:spacing w:after="120"/>
        <w:rPr>
          <w:rFonts w:ascii="Times New Roman" w:hAnsi="Times New Roman" w:cs="Times New Roman"/>
          <w:lang w:val="en-US"/>
        </w:rPr>
      </w:pPr>
      <w:r w:rsidRPr="00D34151">
        <w:rPr>
          <w:rFonts w:ascii="Times New Roman" w:hAnsi="Times New Roman" w:cs="Times New Roman"/>
        </w:rPr>
        <w:t xml:space="preserve">Ravitch, D. (2010) </w:t>
      </w:r>
      <w:r w:rsidRPr="00D34151">
        <w:rPr>
          <w:rFonts w:ascii="Times New Roman" w:hAnsi="Times New Roman" w:cs="Times New Roman"/>
          <w:i/>
          <w:iCs/>
        </w:rPr>
        <w:t>The Death and Life of the Great American School System: how testing and choice are undermining education</w:t>
      </w:r>
      <w:r w:rsidRPr="00D34151">
        <w:rPr>
          <w:rFonts w:ascii="Times New Roman" w:hAnsi="Times New Roman" w:cs="Times New Roman"/>
        </w:rPr>
        <w:t>. New York, Basic Books.</w:t>
      </w:r>
      <w:r w:rsidRPr="00D34151">
        <w:rPr>
          <w:rFonts w:ascii="Times New Roman" w:hAnsi="Times New Roman" w:cs="Times New Roman"/>
          <w:lang w:val="en-US"/>
        </w:rPr>
        <w:t xml:space="preserve"> </w:t>
      </w:r>
    </w:p>
    <w:p w14:paraId="7AA3E455" w14:textId="77777777" w:rsidR="001B2C27" w:rsidRPr="00D34151" w:rsidRDefault="00630388" w:rsidP="00D34151">
      <w:pPr>
        <w:spacing w:after="120"/>
        <w:rPr>
          <w:rFonts w:ascii="Times New Roman" w:hAnsi="Times New Roman" w:cs="Times New Roman"/>
          <w:lang w:val="en-US"/>
        </w:rPr>
      </w:pPr>
      <w:r w:rsidRPr="00D34151">
        <w:rPr>
          <w:rFonts w:ascii="Times New Roman" w:hAnsi="Times New Roman" w:cs="Times New Roman"/>
          <w:lang w:val="en-US"/>
        </w:rPr>
        <w:t>Reid, I.</w:t>
      </w:r>
      <w:r w:rsidR="001B2C27" w:rsidRPr="00D34151">
        <w:rPr>
          <w:rFonts w:ascii="Times New Roman" w:hAnsi="Times New Roman" w:cs="Times New Roman"/>
          <w:lang w:val="en-US"/>
        </w:rPr>
        <w:t xml:space="preserve"> (2004) </w:t>
      </w:r>
      <w:r w:rsidR="001B2C27" w:rsidRPr="00D34151">
        <w:rPr>
          <w:rFonts w:ascii="Times New Roman" w:hAnsi="Times New Roman" w:cs="Times New Roman"/>
          <w:i/>
          <w:iCs/>
          <w:lang w:val="en-US"/>
        </w:rPr>
        <w:t xml:space="preserve">Wordsworth and </w:t>
      </w:r>
      <w:r w:rsidRPr="00D34151">
        <w:rPr>
          <w:rFonts w:ascii="Times New Roman" w:hAnsi="Times New Roman" w:cs="Times New Roman"/>
          <w:i/>
          <w:iCs/>
          <w:lang w:val="en-US"/>
        </w:rPr>
        <w:t>the Formation of English Studies.</w:t>
      </w:r>
      <w:r w:rsidR="001B2C27" w:rsidRPr="00D34151">
        <w:rPr>
          <w:rFonts w:ascii="Times New Roman" w:hAnsi="Times New Roman" w:cs="Times New Roman"/>
          <w:i/>
          <w:iCs/>
          <w:lang w:val="en-US"/>
        </w:rPr>
        <w:t xml:space="preserve"> </w:t>
      </w:r>
      <w:r w:rsidR="001B2C27" w:rsidRPr="00D34151">
        <w:rPr>
          <w:rFonts w:ascii="Times New Roman" w:hAnsi="Times New Roman" w:cs="Times New Roman"/>
          <w:lang w:val="en-US"/>
        </w:rPr>
        <w:t>Aldershot, Ashgate.</w:t>
      </w:r>
    </w:p>
    <w:p w14:paraId="7C7B77E7" w14:textId="77777777" w:rsidR="002C2172" w:rsidRPr="00D34151" w:rsidRDefault="002C2172" w:rsidP="00D34151">
      <w:pPr>
        <w:spacing w:after="120"/>
        <w:rPr>
          <w:rFonts w:ascii="Times New Roman" w:hAnsi="Times New Roman" w:cs="Times New Roman"/>
          <w:lang w:val="en-US"/>
        </w:rPr>
      </w:pPr>
      <w:r w:rsidRPr="00D34151">
        <w:rPr>
          <w:rFonts w:ascii="Times New Roman" w:hAnsi="Times New Roman" w:cs="Times New Roman"/>
          <w:lang w:val="en-US"/>
        </w:rPr>
        <w:t xml:space="preserve">Robinson, P. (1999) The tyranny of league tables: International comparisons of educational attainment and economic performance, in: Alexander, R., Broadfoot, P., &amp; Phillips, D. (eds) </w:t>
      </w:r>
      <w:r w:rsidRPr="00D34151">
        <w:rPr>
          <w:rFonts w:ascii="Times New Roman" w:hAnsi="Times New Roman" w:cs="Times New Roman"/>
          <w:i/>
          <w:iCs/>
          <w:lang w:val="en-US"/>
        </w:rPr>
        <w:t xml:space="preserve">Learning from comparing: New directions in comparative educational research. </w:t>
      </w:r>
      <w:r w:rsidRPr="00D34151">
        <w:rPr>
          <w:rFonts w:ascii="Times New Roman" w:hAnsi="Times New Roman" w:cs="Times New Roman"/>
          <w:lang w:val="en-US"/>
        </w:rPr>
        <w:t>(vol. 1) Oxford, Symposium, 217-235.</w:t>
      </w:r>
    </w:p>
    <w:p w14:paraId="27B3CFD5" w14:textId="77777777" w:rsidR="001B2C27" w:rsidRPr="00D34151" w:rsidRDefault="001B2C27" w:rsidP="00D34151">
      <w:pPr>
        <w:spacing w:after="120"/>
        <w:rPr>
          <w:rFonts w:ascii="Times New Roman" w:hAnsi="Times New Roman" w:cs="Times New Roman"/>
          <w:lang w:val="en-US"/>
        </w:rPr>
      </w:pPr>
      <w:r w:rsidRPr="00D34151">
        <w:rPr>
          <w:rFonts w:ascii="Times New Roman" w:hAnsi="Times New Roman" w:cs="Times New Roman"/>
          <w:lang w:val="en-US"/>
        </w:rPr>
        <w:t xml:space="preserve">Rose, J. (2002) </w:t>
      </w:r>
      <w:r w:rsidRPr="00D34151">
        <w:rPr>
          <w:rFonts w:ascii="Times New Roman" w:hAnsi="Times New Roman" w:cs="Times New Roman"/>
          <w:i/>
          <w:iCs/>
          <w:lang w:val="en-US"/>
        </w:rPr>
        <w:t xml:space="preserve">The Intellectual Life of the British Working Classes. </w:t>
      </w:r>
      <w:r w:rsidRPr="00D34151">
        <w:rPr>
          <w:rFonts w:ascii="Times New Roman" w:hAnsi="Times New Roman" w:cs="Times New Roman"/>
          <w:lang w:val="en-US"/>
        </w:rPr>
        <w:t>Yale, Yale University Press.</w:t>
      </w:r>
    </w:p>
    <w:p w14:paraId="3838DC0C" w14:textId="77777777" w:rsidR="003B1377" w:rsidRPr="00D34151" w:rsidRDefault="003B1377" w:rsidP="00D34151">
      <w:pPr>
        <w:spacing w:after="120"/>
        <w:rPr>
          <w:rFonts w:ascii="Times New Roman" w:hAnsi="Times New Roman" w:cs="Times New Roman"/>
          <w:lang w:val="en-US"/>
        </w:rPr>
      </w:pPr>
      <w:r w:rsidRPr="00D34151">
        <w:rPr>
          <w:rFonts w:ascii="Times New Roman" w:hAnsi="Times New Roman" w:cs="Times New Roman"/>
          <w:lang w:val="en-US"/>
        </w:rPr>
        <w:lastRenderedPageBreak/>
        <w:t xml:space="preserve">Rosen, H. (1972) </w:t>
      </w:r>
      <w:r w:rsidRPr="00D34151">
        <w:rPr>
          <w:rFonts w:ascii="Times New Roman" w:hAnsi="Times New Roman" w:cs="Times New Roman"/>
          <w:i/>
          <w:iCs/>
          <w:lang w:val="en-US"/>
        </w:rPr>
        <w:t>Language and class: A critical look at the theories of Basil Bernstein,</w:t>
      </w:r>
      <w:r w:rsidRPr="00D34151">
        <w:rPr>
          <w:rFonts w:ascii="Times New Roman" w:hAnsi="Times New Roman" w:cs="Times New Roman"/>
          <w:lang w:val="en-US"/>
        </w:rPr>
        <w:t xml:space="preserve">  Bristol, Falling Wall Press.</w:t>
      </w:r>
    </w:p>
    <w:p w14:paraId="785E7EA4" w14:textId="77777777" w:rsidR="00CD425E" w:rsidRPr="00D34151" w:rsidRDefault="00CD425E" w:rsidP="00D34151">
      <w:pPr>
        <w:spacing w:after="120"/>
        <w:rPr>
          <w:rFonts w:ascii="Times New Roman" w:hAnsi="Times New Roman" w:cs="Times New Roman"/>
        </w:rPr>
      </w:pPr>
      <w:r w:rsidRPr="00D34151">
        <w:rPr>
          <w:rFonts w:ascii="Times New Roman" w:hAnsi="Times New Roman" w:cs="Times New Roman"/>
        </w:rPr>
        <w:t xml:space="preserve">Stewart, W. (2012) Grade boundary shift was 'worst decision ever made by AQA', </w:t>
      </w:r>
      <w:r w:rsidRPr="00D34151">
        <w:rPr>
          <w:rFonts w:ascii="Times New Roman" w:hAnsi="Times New Roman" w:cs="Times New Roman"/>
          <w:i/>
        </w:rPr>
        <w:t xml:space="preserve">Times Educational Supplement, </w:t>
      </w:r>
      <w:r w:rsidRPr="00D34151">
        <w:rPr>
          <w:rFonts w:ascii="Times New Roman" w:hAnsi="Times New Roman" w:cs="Times New Roman"/>
        </w:rPr>
        <w:t xml:space="preserve"> 28 September 2012. Available online at &lt;http://www.tes.co.uk/article.aspx?storycode=6292645&gt; (accessed 1 October 2012).</w:t>
      </w:r>
    </w:p>
    <w:p w14:paraId="5C2D41F4" w14:textId="77777777" w:rsidR="002F5706" w:rsidRPr="00D34151" w:rsidRDefault="002F5706" w:rsidP="00D34151">
      <w:pPr>
        <w:spacing w:after="120"/>
        <w:rPr>
          <w:rFonts w:ascii="Times New Roman" w:hAnsi="Times New Roman" w:cs="Times New Roman"/>
        </w:rPr>
      </w:pPr>
      <w:r w:rsidRPr="00D34151">
        <w:rPr>
          <w:rFonts w:ascii="Times New Roman" w:hAnsi="Times New Roman" w:cs="Times New Roman"/>
        </w:rPr>
        <w:t>Timmins, N. (</w:t>
      </w:r>
      <w:r w:rsidR="00F47353" w:rsidRPr="00D34151">
        <w:rPr>
          <w:rFonts w:ascii="Times New Roman" w:hAnsi="Times New Roman" w:cs="Times New Roman"/>
        </w:rPr>
        <w:t>1996</w:t>
      </w:r>
      <w:r w:rsidRPr="00D34151">
        <w:rPr>
          <w:rFonts w:ascii="Times New Roman" w:hAnsi="Times New Roman" w:cs="Times New Roman"/>
        </w:rPr>
        <w:t>)</w:t>
      </w:r>
      <w:r w:rsidR="00F47353" w:rsidRPr="00D34151">
        <w:rPr>
          <w:rFonts w:ascii="Times New Roman" w:hAnsi="Times New Roman" w:cs="Times New Roman"/>
        </w:rPr>
        <w:t xml:space="preserve"> </w:t>
      </w:r>
      <w:r w:rsidRPr="00D34151">
        <w:rPr>
          <w:rFonts w:ascii="Times New Roman" w:hAnsi="Times New Roman" w:cs="Times New Roman"/>
          <w:i/>
          <w:iCs/>
        </w:rPr>
        <w:t>The Five Giants: A Biography of the Welfare State</w:t>
      </w:r>
      <w:r w:rsidRPr="00D34151">
        <w:rPr>
          <w:rFonts w:ascii="Times New Roman" w:hAnsi="Times New Roman" w:cs="Times New Roman"/>
        </w:rPr>
        <w:t>. London, HarperCollins</w:t>
      </w:r>
      <w:r w:rsidR="00744205" w:rsidRPr="00D34151">
        <w:rPr>
          <w:rFonts w:ascii="Times New Roman" w:hAnsi="Times New Roman" w:cs="Times New Roman"/>
        </w:rPr>
        <w:t>.</w:t>
      </w:r>
    </w:p>
    <w:p w14:paraId="4F480887" w14:textId="77777777" w:rsidR="00522156" w:rsidRPr="00D34151" w:rsidRDefault="00522156" w:rsidP="00D34151">
      <w:pPr>
        <w:spacing w:after="120"/>
        <w:rPr>
          <w:rFonts w:ascii="Times New Roman" w:hAnsi="Times New Roman" w:cs="Times New Roman"/>
        </w:rPr>
      </w:pPr>
      <w:r w:rsidRPr="00D34151">
        <w:rPr>
          <w:rFonts w:ascii="Times New Roman" w:hAnsi="Times New Roman" w:cs="Times New Roman"/>
        </w:rPr>
        <w:t xml:space="preserve">Torrance, H. (2011) Using Assessment to Drive the Reform of Schooling: Time to Stop Pursuing the Chimera? </w:t>
      </w:r>
      <w:r w:rsidRPr="00D34151">
        <w:rPr>
          <w:rFonts w:ascii="Times New Roman" w:hAnsi="Times New Roman" w:cs="Times New Roman"/>
          <w:i/>
          <w:iCs/>
        </w:rPr>
        <w:t>British Journal of Educational Studies</w:t>
      </w:r>
      <w:r w:rsidRPr="00D34151">
        <w:rPr>
          <w:rFonts w:ascii="Times New Roman" w:hAnsi="Times New Roman" w:cs="Times New Roman"/>
        </w:rPr>
        <w:t>, 59 (4):459-485.</w:t>
      </w:r>
    </w:p>
    <w:p w14:paraId="197C098C" w14:textId="77777777" w:rsidR="001011A6" w:rsidRPr="00D34151" w:rsidRDefault="001011A6" w:rsidP="00D34151">
      <w:pPr>
        <w:spacing w:after="120"/>
        <w:rPr>
          <w:rFonts w:ascii="Times New Roman" w:hAnsi="Times New Roman" w:cs="Times New Roman"/>
        </w:rPr>
      </w:pPr>
      <w:r w:rsidRPr="00D34151">
        <w:rPr>
          <w:rFonts w:ascii="Times New Roman" w:hAnsi="Times New Roman" w:cs="Times New Roman"/>
        </w:rPr>
        <w:t xml:space="preserve">Vygotsky, L. S. (1987) </w:t>
      </w:r>
      <w:r w:rsidRPr="00D34151">
        <w:rPr>
          <w:rFonts w:ascii="Times New Roman" w:hAnsi="Times New Roman" w:cs="Times New Roman"/>
          <w:i/>
          <w:iCs/>
        </w:rPr>
        <w:t>Problems of general psychology, including the volume Thinking and Speech,</w:t>
      </w:r>
      <w:r w:rsidRPr="00D34151">
        <w:rPr>
          <w:rFonts w:ascii="Times New Roman" w:hAnsi="Times New Roman" w:cs="Times New Roman"/>
        </w:rPr>
        <w:t xml:space="preserve"> (N. Minick, Trans.) New York &amp; London, Plenum.</w:t>
      </w:r>
    </w:p>
    <w:p w14:paraId="468705EB" w14:textId="77777777" w:rsidR="00524C20" w:rsidRPr="00D34151" w:rsidRDefault="00524C20" w:rsidP="00D34151">
      <w:pPr>
        <w:spacing w:after="120"/>
        <w:rPr>
          <w:rFonts w:ascii="Times New Roman" w:hAnsi="Times New Roman" w:cs="Times New Roman"/>
          <w:lang w:val="en-US"/>
        </w:rPr>
      </w:pPr>
      <w:r w:rsidRPr="00D34151">
        <w:rPr>
          <w:rFonts w:ascii="Times New Roman" w:hAnsi="Times New Roman" w:cs="Times New Roman"/>
        </w:rPr>
        <w:t xml:space="preserve">Williams, R. </w:t>
      </w:r>
      <w:r w:rsidR="001102B3" w:rsidRPr="00D34151">
        <w:rPr>
          <w:rFonts w:ascii="Times New Roman" w:hAnsi="Times New Roman" w:cs="Times New Roman"/>
        </w:rPr>
        <w:t>(1961/1965)</w:t>
      </w:r>
      <w:r w:rsidRPr="00D34151">
        <w:rPr>
          <w:rFonts w:ascii="Times New Roman" w:hAnsi="Times New Roman" w:cs="Times New Roman"/>
        </w:rPr>
        <w:t xml:space="preserve"> </w:t>
      </w:r>
      <w:r w:rsidRPr="00D34151">
        <w:rPr>
          <w:rFonts w:ascii="Times New Roman" w:hAnsi="Times New Roman" w:cs="Times New Roman"/>
          <w:i/>
          <w:iCs/>
        </w:rPr>
        <w:t>The Long Revolution</w:t>
      </w:r>
      <w:r w:rsidRPr="00D34151">
        <w:rPr>
          <w:rFonts w:ascii="Times New Roman" w:hAnsi="Times New Roman" w:cs="Times New Roman"/>
        </w:rPr>
        <w:t>. Harmondsworth, Penguin.</w:t>
      </w:r>
      <w:r w:rsidRPr="00D34151">
        <w:rPr>
          <w:rFonts w:ascii="Times New Roman" w:hAnsi="Times New Roman" w:cs="Times New Roman"/>
          <w:lang w:val="en-US"/>
        </w:rPr>
        <w:t xml:space="preserve"> </w:t>
      </w:r>
    </w:p>
    <w:p w14:paraId="44FADBD7" w14:textId="77777777" w:rsidR="00F07973" w:rsidRPr="00D34151" w:rsidRDefault="00F07973" w:rsidP="00D34151">
      <w:pPr>
        <w:spacing w:after="120"/>
        <w:rPr>
          <w:rFonts w:ascii="Times New Roman" w:hAnsi="Times New Roman" w:cs="Times New Roman"/>
        </w:rPr>
      </w:pPr>
      <w:r w:rsidRPr="00D34151">
        <w:rPr>
          <w:rFonts w:ascii="Times New Roman" w:hAnsi="Times New Roman" w:cs="Times New Roman"/>
          <w:lang w:val="en-US"/>
        </w:rPr>
        <w:t xml:space="preserve">Wilshaw, M. (2012) </w:t>
      </w:r>
      <w:r w:rsidRPr="00D34151">
        <w:rPr>
          <w:rFonts w:ascii="Times New Roman" w:hAnsi="Times New Roman" w:cs="Times New Roman"/>
        </w:rPr>
        <w:t>High expectations, no excuses: a speech to the London Leadership Strategy’s Good to Great conference, 9 February 2012. Available online at &lt;</w:t>
      </w:r>
      <w:hyperlink r:id="rId9" w:history="1">
        <w:r w:rsidRPr="00D34151">
          <w:rPr>
            <w:rStyle w:val="Hyperlink"/>
            <w:rFonts w:ascii="Times New Roman" w:hAnsi="Times New Roman" w:cs="Times New Roman"/>
            <w:color w:val="auto"/>
          </w:rPr>
          <w:t>http://www.ofsted.gov.uk/news/high-expectation-no-excuses-sir-michael-wilshaw-hmci-outlines-changes-ofsted-inspection-drive-delive-0</w:t>
        </w:r>
      </w:hyperlink>
      <w:r w:rsidRPr="00D34151">
        <w:rPr>
          <w:rFonts w:ascii="Times New Roman" w:hAnsi="Times New Roman" w:cs="Times New Roman"/>
        </w:rPr>
        <w:t xml:space="preserve">&gt; (accessed 12 December 2012). </w:t>
      </w:r>
    </w:p>
    <w:p w14:paraId="66D0AE48" w14:textId="77777777" w:rsidR="00F53737" w:rsidRPr="00D34151" w:rsidRDefault="00FE35DA" w:rsidP="00D34151">
      <w:pPr>
        <w:spacing w:after="120"/>
        <w:rPr>
          <w:rFonts w:ascii="Times New Roman" w:hAnsi="Times New Roman" w:cs="Times New Roman"/>
          <w:lang w:val="en-US"/>
        </w:rPr>
      </w:pPr>
      <w:r w:rsidRPr="00D34151">
        <w:rPr>
          <w:rFonts w:ascii="Times New Roman" w:hAnsi="Times New Roman" w:cs="Times New Roman"/>
          <w:lang w:val="en-US"/>
        </w:rPr>
        <w:t xml:space="preserve">Yandell, J. (2001) The market in education, in: C. Chitty, &amp; </w:t>
      </w:r>
      <w:r w:rsidR="002543E6" w:rsidRPr="00D34151">
        <w:rPr>
          <w:rFonts w:ascii="Times New Roman" w:hAnsi="Times New Roman" w:cs="Times New Roman"/>
          <w:lang w:val="en-US"/>
        </w:rPr>
        <w:t>B. Simon</w:t>
      </w:r>
      <w:r w:rsidRPr="00D34151">
        <w:rPr>
          <w:rFonts w:ascii="Times New Roman" w:hAnsi="Times New Roman" w:cs="Times New Roman"/>
          <w:lang w:val="en-US"/>
        </w:rPr>
        <w:t xml:space="preserve"> (eds) </w:t>
      </w:r>
      <w:r w:rsidRPr="00D34151">
        <w:rPr>
          <w:rFonts w:ascii="Times New Roman" w:hAnsi="Times New Roman" w:cs="Times New Roman"/>
          <w:i/>
          <w:iCs/>
          <w:lang w:val="en-US"/>
        </w:rPr>
        <w:t xml:space="preserve">Promoting comprehensive education in the 21st century. </w:t>
      </w:r>
      <w:r w:rsidRPr="00D34151">
        <w:rPr>
          <w:rFonts w:ascii="Times New Roman" w:hAnsi="Times New Roman" w:cs="Times New Roman"/>
          <w:lang w:val="en-US"/>
        </w:rPr>
        <w:t>Stoke-on-Trent, Trentham, 81-84.</w:t>
      </w:r>
    </w:p>
    <w:p w14:paraId="6EBADE90" w14:textId="77777777" w:rsidR="00287960" w:rsidRPr="00D34151" w:rsidRDefault="00F53737" w:rsidP="00D34151">
      <w:pPr>
        <w:spacing w:after="120"/>
        <w:rPr>
          <w:rFonts w:ascii="Times New Roman" w:hAnsi="Times New Roman" w:cs="Times New Roman"/>
          <w:lang w:val="en-US"/>
        </w:rPr>
      </w:pPr>
      <w:r w:rsidRPr="00D34151">
        <w:rPr>
          <w:rFonts w:ascii="Times New Roman" w:hAnsi="Times New Roman" w:cs="Times New Roman"/>
          <w:lang w:val="en-US"/>
        </w:rPr>
        <w:t xml:space="preserve">Yandell, J. (2009) Lighthouses or follies? Academies and New Labour's version of history. </w:t>
      </w:r>
      <w:r w:rsidRPr="00D34151">
        <w:rPr>
          <w:rFonts w:ascii="Times New Roman" w:hAnsi="Times New Roman" w:cs="Times New Roman"/>
          <w:i/>
          <w:iCs/>
          <w:lang w:val="en-US"/>
        </w:rPr>
        <w:t>Changing English,</w:t>
      </w:r>
      <w:r w:rsidRPr="00D34151">
        <w:rPr>
          <w:rFonts w:ascii="Times New Roman" w:hAnsi="Times New Roman" w:cs="Times New Roman"/>
          <w:lang w:val="en-US"/>
        </w:rPr>
        <w:t xml:space="preserve"> 16(2)</w:t>
      </w:r>
      <w:r w:rsidRPr="00D34151">
        <w:rPr>
          <w:rFonts w:ascii="Times New Roman" w:hAnsi="Times New Roman" w:cs="Times New Roman"/>
          <w:b/>
          <w:bCs/>
          <w:lang w:val="en-US"/>
        </w:rPr>
        <w:t>,</w:t>
      </w:r>
      <w:r w:rsidRPr="00D34151">
        <w:rPr>
          <w:rFonts w:ascii="Times New Roman" w:hAnsi="Times New Roman" w:cs="Times New Roman"/>
          <w:lang w:val="en-US"/>
        </w:rPr>
        <w:t xml:space="preserve"> 125-135.</w:t>
      </w:r>
    </w:p>
    <w:p w14:paraId="11F9356C" w14:textId="77777777" w:rsidR="00287960" w:rsidRPr="00D34151" w:rsidRDefault="00287960" w:rsidP="00D34151">
      <w:pPr>
        <w:spacing w:after="120"/>
        <w:rPr>
          <w:rFonts w:ascii="Times New Roman" w:hAnsi="Times New Roman" w:cs="Times New Roman"/>
        </w:rPr>
      </w:pPr>
      <w:r w:rsidRPr="00D34151">
        <w:rPr>
          <w:rFonts w:ascii="Times New Roman" w:hAnsi="Times New Roman" w:cs="Times New Roman"/>
        </w:rPr>
        <w:t xml:space="preserve">Yandell, J. (2010) English and inclusion, in: J. Davison, </w:t>
      </w:r>
      <w:r w:rsidR="00B62C44" w:rsidRPr="00D34151">
        <w:rPr>
          <w:rFonts w:ascii="Times New Roman" w:hAnsi="Times New Roman" w:cs="Times New Roman"/>
        </w:rPr>
        <w:t>et al.</w:t>
      </w:r>
      <w:r w:rsidRPr="00D34151">
        <w:rPr>
          <w:rFonts w:ascii="Times New Roman" w:hAnsi="Times New Roman" w:cs="Times New Roman"/>
        </w:rPr>
        <w:t xml:space="preserve"> (eds) </w:t>
      </w:r>
      <w:r w:rsidRPr="00D34151">
        <w:rPr>
          <w:rFonts w:ascii="Times New Roman" w:hAnsi="Times New Roman" w:cs="Times New Roman"/>
          <w:i/>
          <w:iCs/>
        </w:rPr>
        <w:t>Debates in English Teaching</w:t>
      </w:r>
      <w:r w:rsidR="002543E6" w:rsidRPr="00D34151">
        <w:rPr>
          <w:rFonts w:ascii="Times New Roman" w:hAnsi="Times New Roman" w:cs="Times New Roman"/>
          <w:i/>
          <w:iCs/>
        </w:rPr>
        <w:t>.</w:t>
      </w:r>
      <w:r w:rsidRPr="00D34151">
        <w:rPr>
          <w:rFonts w:ascii="Times New Roman" w:hAnsi="Times New Roman" w:cs="Times New Roman"/>
          <w:i/>
          <w:iCs/>
        </w:rPr>
        <w:t xml:space="preserve"> </w:t>
      </w:r>
      <w:r w:rsidRPr="00D34151">
        <w:rPr>
          <w:rFonts w:ascii="Times New Roman" w:hAnsi="Times New Roman" w:cs="Times New Roman"/>
        </w:rPr>
        <w:t>London, Routledge, 157-168.</w:t>
      </w:r>
    </w:p>
    <w:sectPr w:rsidR="00287960" w:rsidRPr="00D34151" w:rsidSect="00103F0E">
      <w:headerReference w:type="default" r:id="rId10"/>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F22F1" w14:textId="77777777" w:rsidR="00D34151" w:rsidRDefault="00D34151" w:rsidP="001B6B08">
      <w:r>
        <w:separator/>
      </w:r>
    </w:p>
  </w:endnote>
  <w:endnote w:type="continuationSeparator" w:id="0">
    <w:p w14:paraId="2D5B879E" w14:textId="77777777" w:rsidR="00D34151" w:rsidRDefault="00D34151" w:rsidP="001B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3347F" w14:textId="77777777" w:rsidR="00D34151" w:rsidRDefault="00D34151" w:rsidP="001B6B08">
      <w:r>
        <w:separator/>
      </w:r>
    </w:p>
  </w:footnote>
  <w:footnote w:type="continuationSeparator" w:id="0">
    <w:p w14:paraId="5E8F9C47" w14:textId="77777777" w:rsidR="00D34151" w:rsidRDefault="00D34151" w:rsidP="001B6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180"/>
      <w:docPartObj>
        <w:docPartGallery w:val="Page Numbers (Top of Page)"/>
        <w:docPartUnique/>
      </w:docPartObj>
    </w:sdtPr>
    <w:sdtEndPr/>
    <w:sdtContent>
      <w:p w14:paraId="4C34DC99" w14:textId="77777777" w:rsidR="00D34151" w:rsidRDefault="00D34151">
        <w:pPr>
          <w:pStyle w:val="Header"/>
          <w:jc w:val="right"/>
        </w:pPr>
        <w:r>
          <w:fldChar w:fldCharType="begin"/>
        </w:r>
        <w:r>
          <w:instrText xml:space="preserve"> PAGE   \* MERGEFORMAT </w:instrText>
        </w:r>
        <w:r>
          <w:fldChar w:fldCharType="separate"/>
        </w:r>
        <w:r w:rsidR="00AE23BB">
          <w:rPr>
            <w:noProof/>
          </w:rPr>
          <w:t>11</w:t>
        </w:r>
        <w:r>
          <w:rPr>
            <w:noProof/>
          </w:rPr>
          <w:fldChar w:fldCharType="end"/>
        </w:r>
      </w:p>
    </w:sdtContent>
  </w:sdt>
  <w:p w14:paraId="22FFBF09" w14:textId="77777777" w:rsidR="00D34151" w:rsidRDefault="00D34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AB"/>
    <w:rsid w:val="000124A0"/>
    <w:rsid w:val="00025E24"/>
    <w:rsid w:val="00032889"/>
    <w:rsid w:val="00076733"/>
    <w:rsid w:val="000A46AF"/>
    <w:rsid w:val="000B2D7B"/>
    <w:rsid w:val="000C399F"/>
    <w:rsid w:val="000E7E0E"/>
    <w:rsid w:val="000F10CC"/>
    <w:rsid w:val="000F5940"/>
    <w:rsid w:val="001011A6"/>
    <w:rsid w:val="00103F0E"/>
    <w:rsid w:val="001102B3"/>
    <w:rsid w:val="00131D9B"/>
    <w:rsid w:val="00147F9D"/>
    <w:rsid w:val="001613D1"/>
    <w:rsid w:val="00187E06"/>
    <w:rsid w:val="001B2C27"/>
    <w:rsid w:val="001B6B08"/>
    <w:rsid w:val="001D05F2"/>
    <w:rsid w:val="001F5612"/>
    <w:rsid w:val="00205A30"/>
    <w:rsid w:val="00220139"/>
    <w:rsid w:val="00240D5B"/>
    <w:rsid w:val="002543E6"/>
    <w:rsid w:val="002661BF"/>
    <w:rsid w:val="00272AE4"/>
    <w:rsid w:val="00287960"/>
    <w:rsid w:val="00291451"/>
    <w:rsid w:val="002933B5"/>
    <w:rsid w:val="002C2172"/>
    <w:rsid w:val="002C3355"/>
    <w:rsid w:val="002F5706"/>
    <w:rsid w:val="00330BAB"/>
    <w:rsid w:val="00331A94"/>
    <w:rsid w:val="00332D04"/>
    <w:rsid w:val="00362F1C"/>
    <w:rsid w:val="003A515B"/>
    <w:rsid w:val="003B1377"/>
    <w:rsid w:val="003F53F9"/>
    <w:rsid w:val="004629B9"/>
    <w:rsid w:val="0047084F"/>
    <w:rsid w:val="004A2B41"/>
    <w:rsid w:val="004C2A00"/>
    <w:rsid w:val="004E4291"/>
    <w:rsid w:val="00522156"/>
    <w:rsid w:val="00524C20"/>
    <w:rsid w:val="00546C0C"/>
    <w:rsid w:val="00561D8F"/>
    <w:rsid w:val="0057681F"/>
    <w:rsid w:val="0059255A"/>
    <w:rsid w:val="005950C3"/>
    <w:rsid w:val="005E6550"/>
    <w:rsid w:val="0062597A"/>
    <w:rsid w:val="00630388"/>
    <w:rsid w:val="00631167"/>
    <w:rsid w:val="0064703B"/>
    <w:rsid w:val="00654AE1"/>
    <w:rsid w:val="00663A2D"/>
    <w:rsid w:val="006A4BEA"/>
    <w:rsid w:val="006C623B"/>
    <w:rsid w:val="00716317"/>
    <w:rsid w:val="00721623"/>
    <w:rsid w:val="00731B86"/>
    <w:rsid w:val="00744205"/>
    <w:rsid w:val="00751026"/>
    <w:rsid w:val="00752FF7"/>
    <w:rsid w:val="00770776"/>
    <w:rsid w:val="00773528"/>
    <w:rsid w:val="00774DCA"/>
    <w:rsid w:val="007E013F"/>
    <w:rsid w:val="007E2755"/>
    <w:rsid w:val="008A5446"/>
    <w:rsid w:val="008F0140"/>
    <w:rsid w:val="008F6DCD"/>
    <w:rsid w:val="00920E5C"/>
    <w:rsid w:val="0094033B"/>
    <w:rsid w:val="00966EA8"/>
    <w:rsid w:val="009C58ED"/>
    <w:rsid w:val="009C5A6C"/>
    <w:rsid w:val="009F0AB6"/>
    <w:rsid w:val="009F2BCA"/>
    <w:rsid w:val="00A17415"/>
    <w:rsid w:val="00A215B7"/>
    <w:rsid w:val="00A56DA4"/>
    <w:rsid w:val="00A71B38"/>
    <w:rsid w:val="00A7272B"/>
    <w:rsid w:val="00A97552"/>
    <w:rsid w:val="00AE23BB"/>
    <w:rsid w:val="00B10251"/>
    <w:rsid w:val="00B561DE"/>
    <w:rsid w:val="00B5747A"/>
    <w:rsid w:val="00B62C44"/>
    <w:rsid w:val="00BA4155"/>
    <w:rsid w:val="00BD5D9A"/>
    <w:rsid w:val="00C06C47"/>
    <w:rsid w:val="00C26495"/>
    <w:rsid w:val="00C36EED"/>
    <w:rsid w:val="00C42148"/>
    <w:rsid w:val="00C6537F"/>
    <w:rsid w:val="00C966C6"/>
    <w:rsid w:val="00CB374F"/>
    <w:rsid w:val="00CB44BF"/>
    <w:rsid w:val="00CD425E"/>
    <w:rsid w:val="00D2057C"/>
    <w:rsid w:val="00D31069"/>
    <w:rsid w:val="00D34151"/>
    <w:rsid w:val="00D9327B"/>
    <w:rsid w:val="00DA2D86"/>
    <w:rsid w:val="00DA3057"/>
    <w:rsid w:val="00DC2917"/>
    <w:rsid w:val="00DD0D0D"/>
    <w:rsid w:val="00DD33A3"/>
    <w:rsid w:val="00DE79F0"/>
    <w:rsid w:val="00E32708"/>
    <w:rsid w:val="00E91DA3"/>
    <w:rsid w:val="00EA6C31"/>
    <w:rsid w:val="00EB51AA"/>
    <w:rsid w:val="00EE6651"/>
    <w:rsid w:val="00F07973"/>
    <w:rsid w:val="00F45C63"/>
    <w:rsid w:val="00F47353"/>
    <w:rsid w:val="00F53737"/>
    <w:rsid w:val="00F54F79"/>
    <w:rsid w:val="00F56B84"/>
    <w:rsid w:val="00F64A41"/>
    <w:rsid w:val="00F659C6"/>
    <w:rsid w:val="00F669A9"/>
    <w:rsid w:val="00FA7AED"/>
    <w:rsid w:val="00FE197E"/>
    <w:rsid w:val="00FE35DA"/>
    <w:rsid w:val="00FF0895"/>
    <w:rsid w:val="00FF27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28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33"/>
    <w:rPr>
      <w:rFonts w:ascii="Arial" w:hAnsi="Arial"/>
      <w:sz w:val="24"/>
      <w:szCs w:val="24"/>
      <w:lang w:val="en-GB"/>
    </w:rPr>
  </w:style>
  <w:style w:type="paragraph" w:styleId="Heading1">
    <w:name w:val="heading 1"/>
    <w:basedOn w:val="Normal"/>
    <w:next w:val="Normal"/>
    <w:link w:val="Heading1Char"/>
    <w:uiPriority w:val="9"/>
    <w:qFormat/>
    <w:rsid w:val="001D05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Ythesisbody1">
    <w:name w:val="JY thesis body1"/>
    <w:basedOn w:val="Normal"/>
    <w:qFormat/>
    <w:rsid w:val="00A56DA4"/>
    <w:pPr>
      <w:tabs>
        <w:tab w:val="left" w:pos="1134"/>
        <w:tab w:val="left" w:pos="8305"/>
      </w:tabs>
      <w:spacing w:line="480" w:lineRule="auto"/>
      <w:ind w:right="-59"/>
    </w:pPr>
    <w:rPr>
      <w:rFonts w:eastAsia="Times New Roman" w:cs="Times New Roman"/>
      <w:color w:val="000000"/>
      <w:lang w:eastAsia="en-US"/>
    </w:rPr>
  </w:style>
  <w:style w:type="paragraph" w:customStyle="1" w:styleId="JYthesisquoteblock1">
    <w:name w:val="JY thesis quote block1"/>
    <w:basedOn w:val="Normal"/>
    <w:qFormat/>
    <w:rsid w:val="00A56DA4"/>
    <w:pPr>
      <w:tabs>
        <w:tab w:val="left" w:pos="1134"/>
      </w:tabs>
      <w:ind w:left="720" w:right="928"/>
    </w:pPr>
    <w:rPr>
      <w:rFonts w:eastAsia="Times New Roman" w:cs="Times New Roman"/>
      <w:color w:val="000000"/>
      <w:lang w:eastAsia="en-US"/>
    </w:rPr>
  </w:style>
  <w:style w:type="character" w:styleId="Hyperlink">
    <w:name w:val="Hyperlink"/>
    <w:basedOn w:val="DefaultParagraphFont"/>
    <w:uiPriority w:val="99"/>
    <w:unhideWhenUsed/>
    <w:rsid w:val="008A5446"/>
    <w:rPr>
      <w:color w:val="0000FF" w:themeColor="hyperlink"/>
      <w:u w:val="single"/>
    </w:rPr>
  </w:style>
  <w:style w:type="character" w:styleId="FollowedHyperlink">
    <w:name w:val="FollowedHyperlink"/>
    <w:basedOn w:val="DefaultParagraphFont"/>
    <w:uiPriority w:val="99"/>
    <w:semiHidden/>
    <w:unhideWhenUsed/>
    <w:rsid w:val="008A5446"/>
    <w:rPr>
      <w:color w:val="800080" w:themeColor="followedHyperlink"/>
      <w:u w:val="single"/>
    </w:rPr>
  </w:style>
  <w:style w:type="character" w:customStyle="1" w:styleId="Heading1Char">
    <w:name w:val="Heading 1 Char"/>
    <w:basedOn w:val="DefaultParagraphFont"/>
    <w:link w:val="Heading1"/>
    <w:uiPriority w:val="9"/>
    <w:rsid w:val="001D05F2"/>
    <w:rPr>
      <w:rFonts w:asciiTheme="majorHAnsi" w:eastAsiaTheme="majorEastAsia" w:hAnsiTheme="majorHAnsi" w:cstheme="majorBidi"/>
      <w:b/>
      <w:bCs/>
      <w:color w:val="345A8A" w:themeColor="accent1" w:themeShade="B5"/>
      <w:sz w:val="32"/>
      <w:szCs w:val="32"/>
      <w:lang w:val="en-GB"/>
    </w:rPr>
  </w:style>
  <w:style w:type="paragraph" w:styleId="EndnoteText">
    <w:name w:val="endnote text"/>
    <w:basedOn w:val="Normal"/>
    <w:link w:val="EndnoteTextChar"/>
    <w:uiPriority w:val="99"/>
    <w:unhideWhenUsed/>
    <w:rsid w:val="00774DCA"/>
    <w:rPr>
      <w:rFonts w:eastAsia="Times New Roman" w:cs="Times New Roman"/>
      <w:lang w:eastAsia="en-US"/>
    </w:rPr>
  </w:style>
  <w:style w:type="character" w:customStyle="1" w:styleId="EndnoteTextChar">
    <w:name w:val="Endnote Text Char"/>
    <w:basedOn w:val="DefaultParagraphFont"/>
    <w:link w:val="EndnoteText"/>
    <w:uiPriority w:val="99"/>
    <w:rsid w:val="00774DCA"/>
    <w:rPr>
      <w:rFonts w:ascii="Arial" w:eastAsia="Times New Roman" w:hAnsi="Arial" w:cs="Times New Roman"/>
      <w:sz w:val="24"/>
      <w:szCs w:val="24"/>
      <w:lang w:val="en-GB" w:eastAsia="en-US"/>
    </w:rPr>
  </w:style>
  <w:style w:type="paragraph" w:styleId="Title">
    <w:name w:val="Title"/>
    <w:basedOn w:val="Normal"/>
    <w:next w:val="Normal"/>
    <w:link w:val="TitleChar"/>
    <w:uiPriority w:val="10"/>
    <w:qFormat/>
    <w:rsid w:val="00F079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7973"/>
    <w:rPr>
      <w:rFonts w:asciiTheme="majorHAnsi" w:eastAsiaTheme="majorEastAsia" w:hAnsiTheme="majorHAnsi" w:cstheme="majorBidi"/>
      <w:color w:val="17365D" w:themeColor="text2" w:themeShade="BF"/>
      <w:spacing w:val="5"/>
      <w:kern w:val="28"/>
      <w:sz w:val="52"/>
      <w:szCs w:val="52"/>
      <w:lang w:val="en-GB"/>
    </w:rPr>
  </w:style>
  <w:style w:type="character" w:styleId="EndnoteReference">
    <w:name w:val="endnote reference"/>
    <w:basedOn w:val="DefaultParagraphFont"/>
    <w:uiPriority w:val="99"/>
    <w:unhideWhenUsed/>
    <w:rsid w:val="001B6B08"/>
    <w:rPr>
      <w:vertAlign w:val="superscript"/>
    </w:rPr>
  </w:style>
  <w:style w:type="paragraph" w:styleId="Header">
    <w:name w:val="header"/>
    <w:basedOn w:val="Normal"/>
    <w:link w:val="HeaderChar"/>
    <w:uiPriority w:val="99"/>
    <w:unhideWhenUsed/>
    <w:rsid w:val="009F0AB6"/>
    <w:pPr>
      <w:tabs>
        <w:tab w:val="center" w:pos="4513"/>
        <w:tab w:val="right" w:pos="9026"/>
      </w:tabs>
    </w:pPr>
  </w:style>
  <w:style w:type="character" w:customStyle="1" w:styleId="HeaderChar">
    <w:name w:val="Header Char"/>
    <w:basedOn w:val="DefaultParagraphFont"/>
    <w:link w:val="Header"/>
    <w:uiPriority w:val="99"/>
    <w:rsid w:val="009F0AB6"/>
    <w:rPr>
      <w:rFonts w:ascii="Arial" w:hAnsi="Arial"/>
      <w:sz w:val="24"/>
      <w:szCs w:val="24"/>
      <w:lang w:val="en-GB"/>
    </w:rPr>
  </w:style>
  <w:style w:type="paragraph" w:styleId="Footer">
    <w:name w:val="footer"/>
    <w:basedOn w:val="Normal"/>
    <w:link w:val="FooterChar"/>
    <w:uiPriority w:val="99"/>
    <w:semiHidden/>
    <w:unhideWhenUsed/>
    <w:rsid w:val="009F0AB6"/>
    <w:pPr>
      <w:tabs>
        <w:tab w:val="center" w:pos="4513"/>
        <w:tab w:val="right" w:pos="9026"/>
      </w:tabs>
    </w:pPr>
  </w:style>
  <w:style w:type="character" w:customStyle="1" w:styleId="FooterChar">
    <w:name w:val="Footer Char"/>
    <w:basedOn w:val="DefaultParagraphFont"/>
    <w:link w:val="Footer"/>
    <w:uiPriority w:val="99"/>
    <w:semiHidden/>
    <w:rsid w:val="009F0AB6"/>
    <w:rPr>
      <w:rFonts w:ascii="Arial" w:hAnsi="Arial"/>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33"/>
    <w:rPr>
      <w:rFonts w:ascii="Arial" w:hAnsi="Arial"/>
      <w:sz w:val="24"/>
      <w:szCs w:val="24"/>
      <w:lang w:val="en-GB"/>
    </w:rPr>
  </w:style>
  <w:style w:type="paragraph" w:styleId="Heading1">
    <w:name w:val="heading 1"/>
    <w:basedOn w:val="Normal"/>
    <w:next w:val="Normal"/>
    <w:link w:val="Heading1Char"/>
    <w:uiPriority w:val="9"/>
    <w:qFormat/>
    <w:rsid w:val="001D05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Ythesisbody1">
    <w:name w:val="JY thesis body1"/>
    <w:basedOn w:val="Normal"/>
    <w:qFormat/>
    <w:rsid w:val="00A56DA4"/>
    <w:pPr>
      <w:tabs>
        <w:tab w:val="left" w:pos="1134"/>
        <w:tab w:val="left" w:pos="8305"/>
      </w:tabs>
      <w:spacing w:line="480" w:lineRule="auto"/>
      <w:ind w:right="-59"/>
    </w:pPr>
    <w:rPr>
      <w:rFonts w:eastAsia="Times New Roman" w:cs="Times New Roman"/>
      <w:color w:val="000000"/>
      <w:lang w:eastAsia="en-US"/>
    </w:rPr>
  </w:style>
  <w:style w:type="paragraph" w:customStyle="1" w:styleId="JYthesisquoteblock1">
    <w:name w:val="JY thesis quote block1"/>
    <w:basedOn w:val="Normal"/>
    <w:qFormat/>
    <w:rsid w:val="00A56DA4"/>
    <w:pPr>
      <w:tabs>
        <w:tab w:val="left" w:pos="1134"/>
      </w:tabs>
      <w:ind w:left="720" w:right="928"/>
    </w:pPr>
    <w:rPr>
      <w:rFonts w:eastAsia="Times New Roman" w:cs="Times New Roman"/>
      <w:color w:val="000000"/>
      <w:lang w:eastAsia="en-US"/>
    </w:rPr>
  </w:style>
  <w:style w:type="character" w:styleId="Hyperlink">
    <w:name w:val="Hyperlink"/>
    <w:basedOn w:val="DefaultParagraphFont"/>
    <w:uiPriority w:val="99"/>
    <w:unhideWhenUsed/>
    <w:rsid w:val="008A5446"/>
    <w:rPr>
      <w:color w:val="0000FF" w:themeColor="hyperlink"/>
      <w:u w:val="single"/>
    </w:rPr>
  </w:style>
  <w:style w:type="character" w:styleId="FollowedHyperlink">
    <w:name w:val="FollowedHyperlink"/>
    <w:basedOn w:val="DefaultParagraphFont"/>
    <w:uiPriority w:val="99"/>
    <w:semiHidden/>
    <w:unhideWhenUsed/>
    <w:rsid w:val="008A5446"/>
    <w:rPr>
      <w:color w:val="800080" w:themeColor="followedHyperlink"/>
      <w:u w:val="single"/>
    </w:rPr>
  </w:style>
  <w:style w:type="character" w:customStyle="1" w:styleId="Heading1Char">
    <w:name w:val="Heading 1 Char"/>
    <w:basedOn w:val="DefaultParagraphFont"/>
    <w:link w:val="Heading1"/>
    <w:uiPriority w:val="9"/>
    <w:rsid w:val="001D05F2"/>
    <w:rPr>
      <w:rFonts w:asciiTheme="majorHAnsi" w:eastAsiaTheme="majorEastAsia" w:hAnsiTheme="majorHAnsi" w:cstheme="majorBidi"/>
      <w:b/>
      <w:bCs/>
      <w:color w:val="345A8A" w:themeColor="accent1" w:themeShade="B5"/>
      <w:sz w:val="32"/>
      <w:szCs w:val="32"/>
      <w:lang w:val="en-GB"/>
    </w:rPr>
  </w:style>
  <w:style w:type="paragraph" w:styleId="EndnoteText">
    <w:name w:val="endnote text"/>
    <w:basedOn w:val="Normal"/>
    <w:link w:val="EndnoteTextChar"/>
    <w:uiPriority w:val="99"/>
    <w:unhideWhenUsed/>
    <w:rsid w:val="00774DCA"/>
    <w:rPr>
      <w:rFonts w:eastAsia="Times New Roman" w:cs="Times New Roman"/>
      <w:lang w:eastAsia="en-US"/>
    </w:rPr>
  </w:style>
  <w:style w:type="character" w:customStyle="1" w:styleId="EndnoteTextChar">
    <w:name w:val="Endnote Text Char"/>
    <w:basedOn w:val="DefaultParagraphFont"/>
    <w:link w:val="EndnoteText"/>
    <w:uiPriority w:val="99"/>
    <w:rsid w:val="00774DCA"/>
    <w:rPr>
      <w:rFonts w:ascii="Arial" w:eastAsia="Times New Roman" w:hAnsi="Arial" w:cs="Times New Roman"/>
      <w:sz w:val="24"/>
      <w:szCs w:val="24"/>
      <w:lang w:val="en-GB" w:eastAsia="en-US"/>
    </w:rPr>
  </w:style>
  <w:style w:type="paragraph" w:styleId="Title">
    <w:name w:val="Title"/>
    <w:basedOn w:val="Normal"/>
    <w:next w:val="Normal"/>
    <w:link w:val="TitleChar"/>
    <w:uiPriority w:val="10"/>
    <w:qFormat/>
    <w:rsid w:val="00F079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7973"/>
    <w:rPr>
      <w:rFonts w:asciiTheme="majorHAnsi" w:eastAsiaTheme="majorEastAsia" w:hAnsiTheme="majorHAnsi" w:cstheme="majorBidi"/>
      <w:color w:val="17365D" w:themeColor="text2" w:themeShade="BF"/>
      <w:spacing w:val="5"/>
      <w:kern w:val="28"/>
      <w:sz w:val="52"/>
      <w:szCs w:val="52"/>
      <w:lang w:val="en-GB"/>
    </w:rPr>
  </w:style>
  <w:style w:type="character" w:styleId="EndnoteReference">
    <w:name w:val="endnote reference"/>
    <w:basedOn w:val="DefaultParagraphFont"/>
    <w:uiPriority w:val="99"/>
    <w:unhideWhenUsed/>
    <w:rsid w:val="001B6B08"/>
    <w:rPr>
      <w:vertAlign w:val="superscript"/>
    </w:rPr>
  </w:style>
  <w:style w:type="paragraph" w:styleId="Header">
    <w:name w:val="header"/>
    <w:basedOn w:val="Normal"/>
    <w:link w:val="HeaderChar"/>
    <w:uiPriority w:val="99"/>
    <w:unhideWhenUsed/>
    <w:rsid w:val="009F0AB6"/>
    <w:pPr>
      <w:tabs>
        <w:tab w:val="center" w:pos="4513"/>
        <w:tab w:val="right" w:pos="9026"/>
      </w:tabs>
    </w:pPr>
  </w:style>
  <w:style w:type="character" w:customStyle="1" w:styleId="HeaderChar">
    <w:name w:val="Header Char"/>
    <w:basedOn w:val="DefaultParagraphFont"/>
    <w:link w:val="Header"/>
    <w:uiPriority w:val="99"/>
    <w:rsid w:val="009F0AB6"/>
    <w:rPr>
      <w:rFonts w:ascii="Arial" w:hAnsi="Arial"/>
      <w:sz w:val="24"/>
      <w:szCs w:val="24"/>
      <w:lang w:val="en-GB"/>
    </w:rPr>
  </w:style>
  <w:style w:type="paragraph" w:styleId="Footer">
    <w:name w:val="footer"/>
    <w:basedOn w:val="Normal"/>
    <w:link w:val="FooterChar"/>
    <w:uiPriority w:val="99"/>
    <w:semiHidden/>
    <w:unhideWhenUsed/>
    <w:rsid w:val="009F0AB6"/>
    <w:pPr>
      <w:tabs>
        <w:tab w:val="center" w:pos="4513"/>
        <w:tab w:val="right" w:pos="9026"/>
      </w:tabs>
    </w:pPr>
  </w:style>
  <w:style w:type="character" w:customStyle="1" w:styleId="FooterChar">
    <w:name w:val="Footer Char"/>
    <w:basedOn w:val="DefaultParagraphFont"/>
    <w:link w:val="Footer"/>
    <w:uiPriority w:val="99"/>
    <w:semiHidden/>
    <w:rsid w:val="009F0AB6"/>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9913">
      <w:bodyDiv w:val="1"/>
      <w:marLeft w:val="0"/>
      <w:marRight w:val="0"/>
      <w:marTop w:val="0"/>
      <w:marBottom w:val="0"/>
      <w:divBdr>
        <w:top w:val="none" w:sz="0" w:space="0" w:color="auto"/>
        <w:left w:val="none" w:sz="0" w:space="0" w:color="auto"/>
        <w:bottom w:val="none" w:sz="0" w:space="0" w:color="auto"/>
        <w:right w:val="none" w:sz="0" w:space="0" w:color="auto"/>
      </w:divBdr>
    </w:div>
    <w:div w:id="633022538">
      <w:bodyDiv w:val="1"/>
      <w:marLeft w:val="0"/>
      <w:marRight w:val="0"/>
      <w:marTop w:val="0"/>
      <w:marBottom w:val="0"/>
      <w:divBdr>
        <w:top w:val="none" w:sz="0" w:space="0" w:color="auto"/>
        <w:left w:val="none" w:sz="0" w:space="0" w:color="auto"/>
        <w:bottom w:val="none" w:sz="0" w:space="0" w:color="auto"/>
        <w:right w:val="none" w:sz="0" w:space="0" w:color="auto"/>
      </w:divBdr>
    </w:div>
    <w:div w:id="1393501434">
      <w:bodyDiv w:val="1"/>
      <w:marLeft w:val="0"/>
      <w:marRight w:val="0"/>
      <w:marTop w:val="0"/>
      <w:marBottom w:val="0"/>
      <w:divBdr>
        <w:top w:val="none" w:sz="0" w:space="0" w:color="auto"/>
        <w:left w:val="none" w:sz="0" w:space="0" w:color="auto"/>
        <w:bottom w:val="none" w:sz="0" w:space="0" w:color="auto"/>
        <w:right w:val="none" w:sz="0" w:space="0" w:color="auto"/>
      </w:divBdr>
    </w:div>
    <w:div w:id="1627393122">
      <w:bodyDiv w:val="1"/>
      <w:marLeft w:val="0"/>
      <w:marRight w:val="0"/>
      <w:marTop w:val="0"/>
      <w:marBottom w:val="0"/>
      <w:divBdr>
        <w:top w:val="none" w:sz="0" w:space="0" w:color="auto"/>
        <w:left w:val="none" w:sz="0" w:space="0" w:color="auto"/>
        <w:bottom w:val="none" w:sz="0" w:space="0" w:color="auto"/>
        <w:right w:val="none" w:sz="0" w:space="0" w:color="auto"/>
      </w:divBdr>
    </w:div>
    <w:div w:id="1655451239">
      <w:bodyDiv w:val="1"/>
      <w:marLeft w:val="0"/>
      <w:marRight w:val="0"/>
      <w:marTop w:val="0"/>
      <w:marBottom w:val="0"/>
      <w:divBdr>
        <w:top w:val="none" w:sz="0" w:space="0" w:color="auto"/>
        <w:left w:val="none" w:sz="0" w:space="0" w:color="auto"/>
        <w:bottom w:val="none" w:sz="0" w:space="0" w:color="auto"/>
        <w:right w:val="none" w:sz="0" w:space="0" w:color="auto"/>
      </w:divBdr>
    </w:div>
    <w:div w:id="16878247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yandell@ioe.ac.uk" TargetMode="External"/><Relationship Id="rId9" Type="http://schemas.openxmlformats.org/officeDocument/2006/relationships/hyperlink" Target="http://www.ofsted.gov.uk/news/high-expectation-no-excuses-sir-michael-wilshaw-hmci-outlines-changes-ofsted-inspection-drive-delive-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DD7E6-2399-814D-BE00-BB8EBC69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5002</Words>
  <Characters>28515</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Yandell</dc:creator>
  <cp:lastModifiedBy>John Yandell</cp:lastModifiedBy>
  <cp:revision>5</cp:revision>
  <cp:lastPrinted>2013-01-14T14:40:00Z</cp:lastPrinted>
  <dcterms:created xsi:type="dcterms:W3CDTF">2013-02-24T21:36:00Z</dcterms:created>
  <dcterms:modified xsi:type="dcterms:W3CDTF">2013-02-24T23:25:00Z</dcterms:modified>
</cp:coreProperties>
</file>