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8B" w:rsidRPr="003F4CE0" w:rsidRDefault="00665A37" w:rsidP="003F4CE0">
      <w:pPr>
        <w:spacing w:after="0" w:line="480" w:lineRule="auto"/>
        <w:jc w:val="center"/>
        <w:rPr>
          <w:rFonts w:cs="Arial"/>
        </w:rPr>
      </w:pPr>
      <w:bookmarkStart w:id="0" w:name="_GoBack"/>
      <w:bookmarkEnd w:id="0"/>
      <w:r>
        <w:rPr>
          <w:rFonts w:cs="Arial"/>
        </w:rPr>
        <w:t>Original article</w:t>
      </w:r>
    </w:p>
    <w:p w:rsidR="0055648B" w:rsidRPr="003F4CE0" w:rsidRDefault="0055648B" w:rsidP="003F4CE0">
      <w:pPr>
        <w:spacing w:after="0" w:line="480" w:lineRule="auto"/>
        <w:jc w:val="center"/>
        <w:rPr>
          <w:rFonts w:cs="Arial"/>
        </w:rPr>
      </w:pPr>
    </w:p>
    <w:p w:rsidR="0055648B" w:rsidRPr="003F4CE0" w:rsidRDefault="0055648B" w:rsidP="003F4CE0">
      <w:pPr>
        <w:spacing w:after="0" w:line="480" w:lineRule="auto"/>
        <w:jc w:val="center"/>
        <w:rPr>
          <w:rFonts w:cs="Arial"/>
        </w:rPr>
      </w:pPr>
      <w:r w:rsidRPr="003F4CE0">
        <w:rPr>
          <w:rFonts w:cs="Arial"/>
        </w:rPr>
        <w:t>Written case formulations in the treatment of anorexia nervosa: Evidence for therapeutic benefits</w:t>
      </w:r>
    </w:p>
    <w:p w:rsidR="0055648B" w:rsidRPr="003F4CE0" w:rsidRDefault="0055648B" w:rsidP="003F4CE0">
      <w:pPr>
        <w:spacing w:after="0" w:line="480" w:lineRule="auto"/>
        <w:jc w:val="center"/>
        <w:rPr>
          <w:rFonts w:cs="Arial"/>
        </w:rPr>
      </w:pPr>
    </w:p>
    <w:p w:rsidR="00BF15D8" w:rsidRPr="00EC67C3" w:rsidRDefault="004204EF" w:rsidP="003F4CE0">
      <w:pPr>
        <w:pStyle w:val="NormalWeb"/>
        <w:spacing w:line="480" w:lineRule="auto"/>
        <w:jc w:val="center"/>
        <w:rPr>
          <w:rFonts w:ascii="Calibri" w:hAnsi="Calibri" w:cs="Arial"/>
        </w:rPr>
      </w:pPr>
      <w:r w:rsidRPr="00EC67C3">
        <w:rPr>
          <w:rFonts w:ascii="Calibri" w:hAnsi="Calibri" w:cs="Arial"/>
          <w:sz w:val="22"/>
          <w:szCs w:val="22"/>
        </w:rPr>
        <w:t>Karina L. Allen</w:t>
      </w:r>
      <w:r w:rsidR="003F4CE0" w:rsidRPr="00EC67C3">
        <w:rPr>
          <w:rFonts w:ascii="Calibri" w:hAnsi="Calibri" w:cs="Arial"/>
          <w:sz w:val="22"/>
          <w:szCs w:val="22"/>
        </w:rPr>
        <w:t xml:space="preserve"> </w:t>
      </w:r>
      <w:r w:rsidRPr="00EC67C3">
        <w:rPr>
          <w:rFonts w:ascii="Calibri" w:hAnsi="Calibri" w:cs="Arial"/>
          <w:sz w:val="22"/>
          <w:szCs w:val="22"/>
          <w:vertAlign w:val="superscript"/>
        </w:rPr>
        <w:t>1,2</w:t>
      </w:r>
      <w:r w:rsidR="00BF15D8" w:rsidRPr="00EC67C3">
        <w:rPr>
          <w:rFonts w:ascii="Calibri" w:hAnsi="Calibri" w:cs="Arial"/>
          <w:sz w:val="22"/>
          <w:szCs w:val="22"/>
          <w:vertAlign w:val="superscript"/>
        </w:rPr>
        <w:t>,3</w:t>
      </w:r>
      <w:r w:rsidRPr="00EC67C3">
        <w:rPr>
          <w:rFonts w:ascii="Calibri" w:hAnsi="Calibri" w:cs="Arial"/>
          <w:sz w:val="22"/>
          <w:szCs w:val="22"/>
        </w:rPr>
        <w:t>, Caitlin B. O’Hara</w:t>
      </w:r>
      <w:r w:rsidR="003F4CE0" w:rsidRPr="00EC67C3">
        <w:rPr>
          <w:rFonts w:ascii="Calibri" w:hAnsi="Calibri" w:cs="Arial"/>
          <w:sz w:val="22"/>
          <w:szCs w:val="22"/>
        </w:rPr>
        <w:t xml:space="preserve"> </w:t>
      </w:r>
      <w:r w:rsidR="003F4CE0" w:rsidRPr="00EC67C3">
        <w:rPr>
          <w:rFonts w:ascii="Calibri" w:hAnsi="Calibri" w:cs="Arial"/>
          <w:sz w:val="22"/>
          <w:szCs w:val="22"/>
          <w:vertAlign w:val="superscript"/>
        </w:rPr>
        <w:t>2</w:t>
      </w:r>
      <w:r w:rsidRPr="00EC67C3">
        <w:rPr>
          <w:rFonts w:ascii="Calibri" w:hAnsi="Calibri" w:cs="Arial"/>
          <w:sz w:val="22"/>
          <w:szCs w:val="22"/>
        </w:rPr>
        <w:t>,</w:t>
      </w:r>
      <w:r w:rsidR="0055648B" w:rsidRPr="00EC67C3">
        <w:rPr>
          <w:rFonts w:ascii="Calibri" w:hAnsi="Calibri" w:cs="Arial"/>
        </w:rPr>
        <w:t xml:space="preserve"> </w:t>
      </w:r>
      <w:proofErr w:type="spellStart"/>
      <w:r w:rsidR="00BF15D8" w:rsidRPr="00EC67C3">
        <w:rPr>
          <w:rFonts w:ascii="Calibri" w:hAnsi="Calibri"/>
          <w:sz w:val="22"/>
          <w:szCs w:val="22"/>
        </w:rPr>
        <w:t>Savani</w:t>
      </w:r>
      <w:proofErr w:type="spellEnd"/>
      <w:r w:rsidRPr="00EC67C3">
        <w:rPr>
          <w:rFonts w:ascii="Calibri" w:hAnsi="Calibri"/>
          <w:sz w:val="22"/>
          <w:szCs w:val="22"/>
        </w:rPr>
        <w:t xml:space="preserve"> </w:t>
      </w:r>
      <w:proofErr w:type="spellStart"/>
      <w:r w:rsidRPr="00EC67C3">
        <w:rPr>
          <w:rFonts w:ascii="Calibri" w:hAnsi="Calibri"/>
          <w:sz w:val="22"/>
          <w:szCs w:val="22"/>
        </w:rPr>
        <w:t>Bartholdy</w:t>
      </w:r>
      <w:proofErr w:type="spellEnd"/>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Pr="00EC67C3">
        <w:rPr>
          <w:rFonts w:ascii="Calibri" w:hAnsi="Calibri"/>
          <w:sz w:val="22"/>
          <w:szCs w:val="22"/>
        </w:rPr>
        <w:t>, B</w:t>
      </w:r>
      <w:r w:rsidR="003933A4" w:rsidRPr="00EC67C3">
        <w:rPr>
          <w:rFonts w:ascii="Calibri" w:hAnsi="Calibri"/>
          <w:sz w:val="22"/>
          <w:szCs w:val="22"/>
        </w:rPr>
        <w:t>eth</w:t>
      </w:r>
      <w:r w:rsidRPr="00EC67C3">
        <w:rPr>
          <w:rFonts w:ascii="Calibri" w:hAnsi="Calibri"/>
          <w:sz w:val="22"/>
          <w:szCs w:val="22"/>
        </w:rPr>
        <w:t xml:space="preserve"> Renwick</w:t>
      </w:r>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003933A4" w:rsidRPr="00EC67C3">
        <w:rPr>
          <w:rFonts w:ascii="Calibri" w:hAnsi="Calibri"/>
          <w:sz w:val="22"/>
          <w:szCs w:val="22"/>
        </w:rPr>
        <w:t>, Alexandra</w:t>
      </w:r>
      <w:r w:rsidRPr="00EC67C3">
        <w:rPr>
          <w:rFonts w:ascii="Calibri" w:hAnsi="Calibri"/>
          <w:sz w:val="22"/>
          <w:szCs w:val="22"/>
        </w:rPr>
        <w:t xml:space="preserve"> Keyes</w:t>
      </w:r>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003933A4" w:rsidRPr="00EC67C3">
        <w:rPr>
          <w:rFonts w:ascii="Calibri" w:hAnsi="Calibri"/>
          <w:sz w:val="22"/>
          <w:szCs w:val="22"/>
        </w:rPr>
        <w:t>, Anna</w:t>
      </w:r>
      <w:r w:rsidRPr="00EC67C3">
        <w:rPr>
          <w:rFonts w:ascii="Calibri" w:hAnsi="Calibri"/>
          <w:sz w:val="22"/>
          <w:szCs w:val="22"/>
        </w:rPr>
        <w:t xml:space="preserve"> Lose</w:t>
      </w:r>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003933A4" w:rsidRPr="00EC67C3">
        <w:rPr>
          <w:rFonts w:ascii="Calibri" w:hAnsi="Calibri"/>
          <w:sz w:val="22"/>
          <w:szCs w:val="22"/>
        </w:rPr>
        <w:t>, Martha</w:t>
      </w:r>
      <w:r w:rsidRPr="00EC67C3">
        <w:rPr>
          <w:rFonts w:ascii="Calibri" w:hAnsi="Calibri"/>
          <w:sz w:val="22"/>
          <w:szCs w:val="22"/>
        </w:rPr>
        <w:t xml:space="preserve"> Kenyon</w:t>
      </w:r>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Pr="00EC67C3">
        <w:rPr>
          <w:rFonts w:ascii="Calibri" w:hAnsi="Calibri"/>
          <w:sz w:val="22"/>
          <w:szCs w:val="22"/>
        </w:rPr>
        <w:t>, H</w:t>
      </w:r>
      <w:r w:rsidR="003933A4" w:rsidRPr="00EC67C3">
        <w:rPr>
          <w:rFonts w:ascii="Calibri" w:hAnsi="Calibri"/>
          <w:sz w:val="22"/>
          <w:szCs w:val="22"/>
        </w:rPr>
        <w:t>annah</w:t>
      </w:r>
      <w:r w:rsidRPr="00EC67C3">
        <w:rPr>
          <w:rFonts w:ascii="Calibri" w:hAnsi="Calibri"/>
          <w:sz w:val="22"/>
          <w:szCs w:val="22"/>
        </w:rPr>
        <w:t xml:space="preserve"> </w:t>
      </w:r>
      <w:proofErr w:type="spellStart"/>
      <w:r w:rsidRPr="00EC67C3">
        <w:rPr>
          <w:rFonts w:ascii="Calibri" w:hAnsi="Calibri"/>
          <w:sz w:val="22"/>
          <w:szCs w:val="22"/>
        </w:rPr>
        <w:t>DeJong</w:t>
      </w:r>
      <w:proofErr w:type="spellEnd"/>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008D42E8" w:rsidRPr="00EC67C3">
        <w:rPr>
          <w:rFonts w:ascii="Calibri" w:hAnsi="Calibri"/>
          <w:sz w:val="22"/>
          <w:szCs w:val="22"/>
        </w:rPr>
        <w:t>, Hannah</w:t>
      </w:r>
      <w:r w:rsidRPr="00EC67C3">
        <w:rPr>
          <w:rFonts w:ascii="Calibri" w:hAnsi="Calibri"/>
          <w:sz w:val="22"/>
          <w:szCs w:val="22"/>
        </w:rPr>
        <w:t xml:space="preserve"> Broadbent</w:t>
      </w:r>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Pr="00EC67C3">
        <w:rPr>
          <w:rFonts w:ascii="Calibri" w:hAnsi="Calibri"/>
          <w:sz w:val="22"/>
          <w:szCs w:val="22"/>
        </w:rPr>
        <w:t xml:space="preserve">, </w:t>
      </w:r>
      <w:r w:rsidR="003933A4" w:rsidRPr="00EC67C3">
        <w:rPr>
          <w:rFonts w:ascii="Calibri" w:hAnsi="Calibri"/>
          <w:sz w:val="22"/>
          <w:szCs w:val="22"/>
          <w:lang w:val="fr-FR"/>
        </w:rPr>
        <w:t>Rachel</w:t>
      </w:r>
      <w:r w:rsidRPr="00EC67C3">
        <w:rPr>
          <w:rFonts w:ascii="Calibri" w:hAnsi="Calibri"/>
          <w:sz w:val="22"/>
          <w:szCs w:val="22"/>
          <w:lang w:val="fr-FR"/>
        </w:rPr>
        <w:t xml:space="preserve"> </w:t>
      </w:r>
      <w:proofErr w:type="spellStart"/>
      <w:r w:rsidRPr="00EC67C3">
        <w:rPr>
          <w:rFonts w:ascii="Calibri" w:hAnsi="Calibri"/>
          <w:sz w:val="22"/>
          <w:szCs w:val="22"/>
          <w:lang w:val="fr-FR"/>
        </w:rPr>
        <w:t>Loomes</w:t>
      </w:r>
      <w:proofErr w:type="spellEnd"/>
      <w:r w:rsidR="003F4CE0" w:rsidRPr="00EC67C3">
        <w:rPr>
          <w:rFonts w:ascii="Calibri" w:hAnsi="Calibri"/>
          <w:sz w:val="22"/>
          <w:szCs w:val="22"/>
          <w:lang w:val="fr-FR"/>
        </w:rPr>
        <w:t xml:space="preserve"> </w:t>
      </w:r>
      <w:r w:rsidRPr="00EC67C3">
        <w:rPr>
          <w:rFonts w:ascii="Calibri" w:hAnsi="Calibri"/>
          <w:sz w:val="22"/>
          <w:szCs w:val="22"/>
          <w:vertAlign w:val="superscript"/>
          <w:lang w:val="fr-FR"/>
        </w:rPr>
        <w:t>4</w:t>
      </w:r>
      <w:r w:rsidRPr="00EC67C3">
        <w:rPr>
          <w:rFonts w:ascii="Calibri" w:hAnsi="Calibri"/>
          <w:sz w:val="22"/>
          <w:szCs w:val="22"/>
          <w:lang w:val="fr-FR"/>
        </w:rPr>
        <w:t xml:space="preserve">, </w:t>
      </w:r>
      <w:r w:rsidR="00BF15D8" w:rsidRPr="00EC67C3">
        <w:rPr>
          <w:rFonts w:ascii="Calibri" w:hAnsi="Calibri"/>
          <w:sz w:val="22"/>
          <w:szCs w:val="22"/>
        </w:rPr>
        <w:t>Jessica</w:t>
      </w:r>
      <w:r w:rsidRPr="00EC67C3">
        <w:rPr>
          <w:rFonts w:ascii="Calibri" w:hAnsi="Calibri"/>
          <w:sz w:val="22"/>
          <w:szCs w:val="22"/>
        </w:rPr>
        <w:t xml:space="preserve"> McClelland</w:t>
      </w:r>
      <w:r w:rsidR="003F4CE0" w:rsidRPr="00EC67C3">
        <w:rPr>
          <w:rFonts w:ascii="Calibri" w:hAnsi="Calibri"/>
          <w:sz w:val="22"/>
          <w:szCs w:val="22"/>
        </w:rPr>
        <w:t xml:space="preserve"> </w:t>
      </w:r>
      <w:r w:rsidR="003F4CE0" w:rsidRPr="00EC67C3">
        <w:rPr>
          <w:rFonts w:ascii="Calibri" w:hAnsi="Calibri"/>
          <w:sz w:val="22"/>
          <w:szCs w:val="22"/>
          <w:vertAlign w:val="superscript"/>
        </w:rPr>
        <w:t>2</w:t>
      </w:r>
      <w:r w:rsidRPr="00EC67C3">
        <w:rPr>
          <w:rFonts w:ascii="Calibri" w:hAnsi="Calibri"/>
          <w:sz w:val="22"/>
          <w:szCs w:val="22"/>
        </w:rPr>
        <w:t>, L</w:t>
      </w:r>
      <w:r w:rsidR="00BF15D8" w:rsidRPr="00EC67C3">
        <w:rPr>
          <w:rFonts w:ascii="Calibri" w:hAnsi="Calibri"/>
          <w:sz w:val="22"/>
          <w:szCs w:val="22"/>
        </w:rPr>
        <w:t>ucy</w:t>
      </w:r>
      <w:r w:rsidRPr="00EC67C3">
        <w:rPr>
          <w:rFonts w:ascii="Calibri" w:hAnsi="Calibri"/>
          <w:sz w:val="22"/>
          <w:szCs w:val="22"/>
        </w:rPr>
        <w:t xml:space="preserve"> Serpell</w:t>
      </w:r>
      <w:r w:rsidR="003F4CE0" w:rsidRPr="00EC67C3">
        <w:rPr>
          <w:rFonts w:ascii="Calibri" w:hAnsi="Calibri"/>
          <w:sz w:val="22"/>
          <w:szCs w:val="22"/>
        </w:rPr>
        <w:t xml:space="preserve"> </w:t>
      </w:r>
      <w:r w:rsidRPr="00EC67C3">
        <w:rPr>
          <w:rFonts w:ascii="Calibri" w:hAnsi="Calibri"/>
          <w:sz w:val="22"/>
          <w:szCs w:val="22"/>
          <w:vertAlign w:val="superscript"/>
        </w:rPr>
        <w:t>5</w:t>
      </w:r>
      <w:r w:rsidRPr="00EC67C3">
        <w:rPr>
          <w:rFonts w:ascii="Calibri" w:hAnsi="Calibri"/>
          <w:sz w:val="22"/>
          <w:szCs w:val="22"/>
        </w:rPr>
        <w:t>, L</w:t>
      </w:r>
      <w:r w:rsidR="003933A4" w:rsidRPr="00EC67C3">
        <w:rPr>
          <w:rFonts w:ascii="Calibri" w:hAnsi="Calibri"/>
          <w:sz w:val="22"/>
          <w:szCs w:val="22"/>
        </w:rPr>
        <w:t>orna</w:t>
      </w:r>
      <w:r w:rsidRPr="00EC67C3">
        <w:rPr>
          <w:rFonts w:ascii="Calibri" w:hAnsi="Calibri"/>
          <w:sz w:val="22"/>
          <w:szCs w:val="22"/>
        </w:rPr>
        <w:t xml:space="preserve"> Richards</w:t>
      </w:r>
      <w:r w:rsidR="003F4CE0" w:rsidRPr="00EC67C3">
        <w:rPr>
          <w:rFonts w:ascii="Calibri" w:hAnsi="Calibri"/>
          <w:sz w:val="22"/>
          <w:szCs w:val="22"/>
        </w:rPr>
        <w:t xml:space="preserve"> </w:t>
      </w:r>
      <w:r w:rsidRPr="00EC67C3">
        <w:rPr>
          <w:rFonts w:ascii="Calibri" w:hAnsi="Calibri"/>
          <w:sz w:val="22"/>
          <w:szCs w:val="22"/>
          <w:vertAlign w:val="superscript"/>
        </w:rPr>
        <w:t>6</w:t>
      </w:r>
      <w:r w:rsidR="003933A4" w:rsidRPr="00EC67C3">
        <w:rPr>
          <w:rFonts w:ascii="Calibri" w:hAnsi="Calibri"/>
          <w:sz w:val="22"/>
          <w:szCs w:val="22"/>
        </w:rPr>
        <w:t>, Eric</w:t>
      </w:r>
      <w:r w:rsidRPr="00EC67C3">
        <w:rPr>
          <w:rFonts w:ascii="Calibri" w:hAnsi="Calibri"/>
          <w:sz w:val="22"/>
          <w:szCs w:val="22"/>
        </w:rPr>
        <w:t xml:space="preserve"> Johnson-Sabine</w:t>
      </w:r>
      <w:r w:rsidR="003F4CE0" w:rsidRPr="00EC67C3">
        <w:rPr>
          <w:rFonts w:ascii="Calibri" w:hAnsi="Calibri"/>
          <w:sz w:val="22"/>
          <w:szCs w:val="22"/>
        </w:rPr>
        <w:t xml:space="preserve"> </w:t>
      </w:r>
      <w:r w:rsidRPr="00EC67C3">
        <w:rPr>
          <w:rFonts w:ascii="Calibri" w:hAnsi="Calibri"/>
          <w:sz w:val="22"/>
          <w:szCs w:val="22"/>
          <w:vertAlign w:val="superscript"/>
        </w:rPr>
        <w:t>6</w:t>
      </w:r>
      <w:r w:rsidRPr="00EC67C3">
        <w:rPr>
          <w:rFonts w:ascii="Calibri" w:hAnsi="Calibri"/>
          <w:sz w:val="22"/>
          <w:szCs w:val="22"/>
        </w:rPr>
        <w:t>, N</w:t>
      </w:r>
      <w:r w:rsidR="00950DEA" w:rsidRPr="00EC67C3">
        <w:rPr>
          <w:rFonts w:ascii="Calibri" w:hAnsi="Calibri"/>
          <w:sz w:val="22"/>
          <w:szCs w:val="22"/>
        </w:rPr>
        <w:t>icky</w:t>
      </w:r>
      <w:r w:rsidRPr="00EC67C3">
        <w:rPr>
          <w:rFonts w:ascii="Calibri" w:hAnsi="Calibri"/>
          <w:sz w:val="22"/>
          <w:szCs w:val="22"/>
        </w:rPr>
        <w:t xml:space="preserve"> </w:t>
      </w:r>
      <w:proofErr w:type="spellStart"/>
      <w:r w:rsidRPr="00EC67C3">
        <w:rPr>
          <w:rFonts w:ascii="Calibri" w:hAnsi="Calibri"/>
          <w:sz w:val="22"/>
          <w:szCs w:val="22"/>
        </w:rPr>
        <w:t>Boughton</w:t>
      </w:r>
      <w:proofErr w:type="spellEnd"/>
      <w:r w:rsidR="003F4CE0" w:rsidRPr="00EC67C3">
        <w:rPr>
          <w:rFonts w:ascii="Calibri" w:hAnsi="Calibri"/>
          <w:sz w:val="22"/>
          <w:szCs w:val="22"/>
        </w:rPr>
        <w:t xml:space="preserve"> </w:t>
      </w:r>
      <w:r w:rsidRPr="00EC67C3">
        <w:rPr>
          <w:rFonts w:ascii="Calibri" w:hAnsi="Calibri"/>
          <w:sz w:val="22"/>
          <w:szCs w:val="22"/>
          <w:vertAlign w:val="superscript"/>
        </w:rPr>
        <w:t>4</w:t>
      </w:r>
      <w:r w:rsidRPr="00EC67C3">
        <w:rPr>
          <w:rFonts w:ascii="Calibri" w:hAnsi="Calibri"/>
          <w:sz w:val="22"/>
          <w:szCs w:val="22"/>
        </w:rPr>
        <w:t xml:space="preserve">, </w:t>
      </w:r>
      <w:proofErr w:type="spellStart"/>
      <w:r w:rsidRPr="00EC67C3">
        <w:rPr>
          <w:rFonts w:ascii="Calibri" w:hAnsi="Calibri"/>
          <w:sz w:val="22"/>
          <w:szCs w:val="22"/>
        </w:rPr>
        <w:t>L</w:t>
      </w:r>
      <w:r w:rsidR="003933A4" w:rsidRPr="00EC67C3">
        <w:rPr>
          <w:rFonts w:ascii="Calibri" w:hAnsi="Calibri"/>
          <w:sz w:val="22"/>
          <w:szCs w:val="22"/>
        </w:rPr>
        <w:t>inette</w:t>
      </w:r>
      <w:proofErr w:type="spellEnd"/>
      <w:r w:rsidRPr="00EC67C3">
        <w:rPr>
          <w:rFonts w:ascii="Calibri" w:hAnsi="Calibri"/>
          <w:sz w:val="22"/>
          <w:szCs w:val="22"/>
        </w:rPr>
        <w:t xml:space="preserve"> Whitehead</w:t>
      </w:r>
      <w:r w:rsidR="003F4CE0" w:rsidRPr="00EC67C3">
        <w:rPr>
          <w:rFonts w:ascii="Calibri" w:hAnsi="Calibri"/>
          <w:sz w:val="22"/>
          <w:szCs w:val="22"/>
        </w:rPr>
        <w:t xml:space="preserve"> </w:t>
      </w:r>
      <w:r w:rsidRPr="00EC67C3">
        <w:rPr>
          <w:rFonts w:ascii="Calibri" w:hAnsi="Calibri"/>
          <w:sz w:val="22"/>
          <w:szCs w:val="22"/>
          <w:vertAlign w:val="superscript"/>
        </w:rPr>
        <w:t>4</w:t>
      </w:r>
      <w:r w:rsidR="003F4CE0" w:rsidRPr="00EC67C3">
        <w:rPr>
          <w:rFonts w:ascii="Calibri" w:hAnsi="Calibri"/>
          <w:sz w:val="22"/>
          <w:szCs w:val="22"/>
        </w:rPr>
        <w:t>,  Janet</w:t>
      </w:r>
      <w:r w:rsidRPr="00EC67C3">
        <w:rPr>
          <w:rFonts w:ascii="Calibri" w:hAnsi="Calibri"/>
          <w:sz w:val="22"/>
          <w:szCs w:val="22"/>
        </w:rPr>
        <w:t xml:space="preserve"> Treasure</w:t>
      </w:r>
      <w:r w:rsidR="003F4CE0" w:rsidRPr="00EC67C3">
        <w:rPr>
          <w:rFonts w:ascii="Calibri" w:hAnsi="Calibri"/>
          <w:sz w:val="22"/>
          <w:szCs w:val="22"/>
        </w:rPr>
        <w:t xml:space="preserve"> </w:t>
      </w:r>
      <w:r w:rsidR="003F4CE0" w:rsidRPr="00EC67C3">
        <w:rPr>
          <w:rFonts w:ascii="Calibri" w:hAnsi="Calibri"/>
          <w:sz w:val="22"/>
          <w:szCs w:val="22"/>
          <w:vertAlign w:val="superscript"/>
        </w:rPr>
        <w:t>1,2</w:t>
      </w:r>
      <w:r w:rsidRPr="00EC67C3">
        <w:rPr>
          <w:rFonts w:ascii="Calibri" w:hAnsi="Calibri"/>
          <w:sz w:val="22"/>
          <w:szCs w:val="22"/>
        </w:rPr>
        <w:t xml:space="preserve">, </w:t>
      </w:r>
      <w:r w:rsidRPr="00EC67C3">
        <w:rPr>
          <w:rFonts w:ascii="Calibri" w:hAnsi="Calibri" w:cs="Arial"/>
          <w:sz w:val="22"/>
          <w:szCs w:val="22"/>
        </w:rPr>
        <w:t>Tracey Wade</w:t>
      </w:r>
      <w:r w:rsidR="003F4CE0" w:rsidRPr="00EC67C3">
        <w:rPr>
          <w:rFonts w:ascii="Calibri" w:hAnsi="Calibri" w:cs="Arial"/>
          <w:sz w:val="22"/>
          <w:szCs w:val="22"/>
        </w:rPr>
        <w:t xml:space="preserve"> </w:t>
      </w:r>
      <w:r w:rsidRPr="00EC67C3">
        <w:rPr>
          <w:rFonts w:ascii="Calibri" w:hAnsi="Calibri" w:cs="Arial"/>
          <w:sz w:val="22"/>
          <w:szCs w:val="22"/>
          <w:vertAlign w:val="superscript"/>
        </w:rPr>
        <w:t>7</w:t>
      </w:r>
      <w:r w:rsidRPr="00EC67C3">
        <w:rPr>
          <w:rFonts w:ascii="Calibri" w:hAnsi="Calibri" w:cs="Arial"/>
          <w:sz w:val="22"/>
          <w:szCs w:val="22"/>
        </w:rPr>
        <w:t>, Ulrike Schmidt</w:t>
      </w:r>
      <w:r w:rsidR="003F4CE0" w:rsidRPr="00EC67C3">
        <w:rPr>
          <w:rFonts w:ascii="Calibri" w:hAnsi="Calibri" w:cs="Arial"/>
          <w:sz w:val="22"/>
          <w:szCs w:val="22"/>
        </w:rPr>
        <w:t xml:space="preserve"> </w:t>
      </w:r>
      <w:r w:rsidR="003F4CE0" w:rsidRPr="00EC67C3">
        <w:rPr>
          <w:rFonts w:ascii="Calibri" w:hAnsi="Calibri" w:cs="Arial"/>
          <w:vertAlign w:val="superscript"/>
        </w:rPr>
        <w:t>1,2</w:t>
      </w:r>
    </w:p>
    <w:p w:rsidR="003F4CE0" w:rsidRPr="003F4CE0" w:rsidRDefault="003F4CE0" w:rsidP="003F4CE0">
      <w:pPr>
        <w:spacing w:after="0" w:line="480" w:lineRule="auto"/>
        <w:jc w:val="center"/>
        <w:rPr>
          <w:rFonts w:cs="Arial"/>
          <w:vertAlign w:val="superscript"/>
        </w:rPr>
      </w:pPr>
    </w:p>
    <w:p w:rsidR="0055648B" w:rsidRPr="003F4CE0" w:rsidRDefault="0055648B" w:rsidP="003F4CE0">
      <w:pPr>
        <w:spacing w:after="0" w:line="480" w:lineRule="auto"/>
        <w:jc w:val="center"/>
        <w:rPr>
          <w:rFonts w:cs="Arial"/>
        </w:rPr>
      </w:pPr>
      <w:r w:rsidRPr="003F4CE0">
        <w:rPr>
          <w:rFonts w:cs="Arial"/>
          <w:vertAlign w:val="superscript"/>
        </w:rPr>
        <w:t>1</w:t>
      </w:r>
      <w:r w:rsidRPr="003F4CE0">
        <w:rPr>
          <w:rFonts w:cs="Arial"/>
        </w:rPr>
        <w:t xml:space="preserve"> Eating Disorders Service, </w:t>
      </w:r>
      <w:proofErr w:type="spellStart"/>
      <w:r w:rsidRPr="003F4CE0">
        <w:rPr>
          <w:rFonts w:cs="Arial"/>
        </w:rPr>
        <w:t>Maudsley</w:t>
      </w:r>
      <w:proofErr w:type="spellEnd"/>
      <w:r w:rsidRPr="003F4CE0">
        <w:rPr>
          <w:rFonts w:cs="Arial"/>
        </w:rPr>
        <w:t xml:space="preserve"> Hospital, South London and </w:t>
      </w:r>
      <w:proofErr w:type="spellStart"/>
      <w:r w:rsidRPr="003F4CE0">
        <w:rPr>
          <w:rFonts w:cs="Arial"/>
        </w:rPr>
        <w:t>Maudsley</w:t>
      </w:r>
      <w:proofErr w:type="spellEnd"/>
      <w:r w:rsidRPr="003F4CE0">
        <w:rPr>
          <w:rFonts w:cs="Arial"/>
        </w:rPr>
        <w:t xml:space="preserve"> NHS Foundation Trust</w:t>
      </w:r>
      <w:r w:rsidR="003F4CE0">
        <w:rPr>
          <w:rFonts w:cs="Arial"/>
        </w:rPr>
        <w:t>, London, UK</w:t>
      </w:r>
    </w:p>
    <w:p w:rsidR="00BF15D8" w:rsidRPr="00EC67C3" w:rsidRDefault="003F4CE0" w:rsidP="003F4CE0">
      <w:pPr>
        <w:pStyle w:val="NormalWeb"/>
        <w:spacing w:line="480" w:lineRule="auto"/>
        <w:jc w:val="center"/>
        <w:rPr>
          <w:rFonts w:ascii="Calibri" w:hAnsi="Calibri" w:cs="Arial"/>
          <w:sz w:val="22"/>
          <w:szCs w:val="22"/>
        </w:rPr>
      </w:pPr>
      <w:r w:rsidRPr="00EC67C3">
        <w:rPr>
          <w:rFonts w:ascii="Calibri" w:hAnsi="Calibri" w:cs="Arial"/>
          <w:sz w:val="22"/>
          <w:szCs w:val="22"/>
          <w:vertAlign w:val="superscript"/>
        </w:rPr>
        <w:t>2</w:t>
      </w:r>
      <w:r w:rsidR="0055648B" w:rsidRPr="00EC67C3">
        <w:rPr>
          <w:rFonts w:ascii="Calibri" w:hAnsi="Calibri" w:cs="Arial"/>
          <w:sz w:val="22"/>
          <w:szCs w:val="22"/>
        </w:rPr>
        <w:t xml:space="preserve"> </w:t>
      </w:r>
      <w:proofErr w:type="gramStart"/>
      <w:r w:rsidR="0055648B" w:rsidRPr="00EC67C3">
        <w:rPr>
          <w:rFonts w:ascii="Calibri" w:hAnsi="Calibri" w:cs="Arial"/>
          <w:sz w:val="22"/>
          <w:szCs w:val="22"/>
        </w:rPr>
        <w:t>Institute</w:t>
      </w:r>
      <w:proofErr w:type="gramEnd"/>
      <w:r w:rsidR="0055648B" w:rsidRPr="00EC67C3">
        <w:rPr>
          <w:rFonts w:ascii="Calibri" w:hAnsi="Calibri" w:cs="Arial"/>
          <w:sz w:val="22"/>
          <w:szCs w:val="22"/>
        </w:rPr>
        <w:t xml:space="preserve"> of Psychiatry, Psychology and Neuroscience, Kings College London</w:t>
      </w:r>
      <w:r w:rsidRPr="00EC67C3">
        <w:rPr>
          <w:rFonts w:ascii="Calibri" w:hAnsi="Calibri" w:cs="Arial"/>
          <w:sz w:val="22"/>
          <w:szCs w:val="22"/>
        </w:rPr>
        <w:t>, London, UK</w:t>
      </w:r>
    </w:p>
    <w:p w:rsidR="003F4CE0" w:rsidRPr="003F4CE0" w:rsidRDefault="003933A4" w:rsidP="003F4CE0">
      <w:pPr>
        <w:spacing w:after="0" w:line="480" w:lineRule="auto"/>
        <w:jc w:val="center"/>
        <w:rPr>
          <w:rFonts w:cs="Arial"/>
        </w:rPr>
      </w:pPr>
      <w:r>
        <w:rPr>
          <w:rFonts w:cs="Arial"/>
          <w:vertAlign w:val="superscript"/>
        </w:rPr>
        <w:t>3</w:t>
      </w:r>
      <w:r w:rsidR="003F4CE0" w:rsidRPr="003F4CE0">
        <w:rPr>
          <w:rFonts w:cs="Arial"/>
        </w:rPr>
        <w:t xml:space="preserve"> </w:t>
      </w:r>
      <w:proofErr w:type="gramStart"/>
      <w:r w:rsidR="003F4CE0" w:rsidRPr="003F4CE0">
        <w:rPr>
          <w:rFonts w:cs="Arial"/>
        </w:rPr>
        <w:t>School</w:t>
      </w:r>
      <w:proofErr w:type="gramEnd"/>
      <w:r w:rsidR="003F4CE0" w:rsidRPr="003F4CE0">
        <w:rPr>
          <w:rFonts w:cs="Arial"/>
        </w:rPr>
        <w:t xml:space="preserve"> of Psychology, The University of Western Australia</w:t>
      </w:r>
      <w:r w:rsidR="003F4CE0">
        <w:rPr>
          <w:rFonts w:cs="Arial"/>
        </w:rPr>
        <w:t>, Perth, Australia</w:t>
      </w:r>
    </w:p>
    <w:p w:rsidR="00BF15D8" w:rsidRPr="00EC67C3" w:rsidRDefault="00CC15EC" w:rsidP="003F4CE0">
      <w:pPr>
        <w:pStyle w:val="NormalWeb"/>
        <w:spacing w:line="480" w:lineRule="auto"/>
        <w:jc w:val="center"/>
        <w:rPr>
          <w:rFonts w:ascii="Calibri" w:hAnsi="Calibri"/>
          <w:sz w:val="22"/>
          <w:szCs w:val="22"/>
        </w:rPr>
      </w:pPr>
      <w:r w:rsidRPr="00EC67C3">
        <w:rPr>
          <w:rFonts w:ascii="Calibri" w:hAnsi="Calibri" w:cs="Arial"/>
          <w:sz w:val="22"/>
          <w:szCs w:val="22"/>
          <w:vertAlign w:val="superscript"/>
        </w:rPr>
        <w:t>4</w:t>
      </w:r>
      <w:r w:rsidR="006B59D2" w:rsidRPr="00EC67C3">
        <w:rPr>
          <w:rFonts w:ascii="Calibri" w:hAnsi="Calibri" w:cs="Arial"/>
          <w:sz w:val="22"/>
          <w:szCs w:val="22"/>
          <w:vertAlign w:val="superscript"/>
        </w:rPr>
        <w:t xml:space="preserve"> </w:t>
      </w:r>
      <w:r w:rsidRPr="00EC67C3">
        <w:rPr>
          <w:rFonts w:ascii="Calibri" w:hAnsi="Calibri"/>
          <w:sz w:val="22"/>
          <w:szCs w:val="22"/>
        </w:rPr>
        <w:t xml:space="preserve">Oxford Adult Eating Disorder Service, </w:t>
      </w:r>
      <w:proofErr w:type="spellStart"/>
      <w:r w:rsidRPr="00EC67C3">
        <w:rPr>
          <w:rFonts w:ascii="Calibri" w:hAnsi="Calibri"/>
          <w:sz w:val="22"/>
          <w:szCs w:val="22"/>
        </w:rPr>
        <w:t>Warneford</w:t>
      </w:r>
      <w:proofErr w:type="spellEnd"/>
      <w:r w:rsidRPr="00EC67C3">
        <w:rPr>
          <w:rFonts w:ascii="Calibri" w:hAnsi="Calibri"/>
          <w:sz w:val="22"/>
          <w:szCs w:val="22"/>
        </w:rPr>
        <w:t xml:space="preserve"> Hospital, Oxford, UK</w:t>
      </w:r>
    </w:p>
    <w:p w:rsidR="00BF15D8" w:rsidRPr="00EC67C3" w:rsidRDefault="00CC15EC" w:rsidP="003F4CE0">
      <w:pPr>
        <w:pStyle w:val="NormalWeb"/>
        <w:spacing w:line="480" w:lineRule="auto"/>
        <w:jc w:val="center"/>
        <w:rPr>
          <w:rFonts w:ascii="Calibri" w:hAnsi="Calibri"/>
          <w:sz w:val="22"/>
          <w:szCs w:val="22"/>
        </w:rPr>
      </w:pPr>
      <w:r w:rsidRPr="00EC67C3">
        <w:rPr>
          <w:rFonts w:ascii="Calibri" w:hAnsi="Calibri"/>
          <w:sz w:val="22"/>
          <w:szCs w:val="22"/>
          <w:vertAlign w:val="superscript"/>
        </w:rPr>
        <w:t>5</w:t>
      </w:r>
      <w:r w:rsidRPr="00EC67C3">
        <w:rPr>
          <w:rFonts w:ascii="Calibri" w:hAnsi="Calibri"/>
          <w:sz w:val="22"/>
          <w:szCs w:val="22"/>
        </w:rPr>
        <w:t xml:space="preserve"> Hope Wing, Porters Avenue Health Centre, Dagenham, Essex, UK</w:t>
      </w:r>
    </w:p>
    <w:p w:rsidR="00BF15D8" w:rsidRPr="00EC67C3" w:rsidRDefault="00CC15EC" w:rsidP="003F4CE0">
      <w:pPr>
        <w:pStyle w:val="NormalWeb"/>
        <w:spacing w:line="480" w:lineRule="auto"/>
        <w:jc w:val="center"/>
        <w:rPr>
          <w:rFonts w:ascii="Calibri" w:hAnsi="Calibri"/>
          <w:sz w:val="22"/>
          <w:szCs w:val="22"/>
        </w:rPr>
      </w:pPr>
      <w:r w:rsidRPr="00EC67C3">
        <w:rPr>
          <w:rFonts w:ascii="Calibri" w:hAnsi="Calibri"/>
          <w:sz w:val="22"/>
          <w:szCs w:val="22"/>
          <w:vertAlign w:val="superscript"/>
        </w:rPr>
        <w:t>6</w:t>
      </w:r>
      <w:r w:rsidRPr="00EC67C3">
        <w:rPr>
          <w:rFonts w:ascii="Calibri" w:hAnsi="Calibri"/>
          <w:sz w:val="22"/>
          <w:szCs w:val="22"/>
        </w:rPr>
        <w:t xml:space="preserve"> The Phoenix Wing, St Ann’s Hospital, Tottenham, London, UK</w:t>
      </w:r>
    </w:p>
    <w:p w:rsidR="0055648B" w:rsidRPr="003F4CE0" w:rsidRDefault="00CC15EC" w:rsidP="003F4CE0">
      <w:pPr>
        <w:spacing w:after="0" w:line="480" w:lineRule="auto"/>
        <w:jc w:val="center"/>
        <w:rPr>
          <w:rFonts w:cs="Arial"/>
        </w:rPr>
      </w:pPr>
      <w:r w:rsidRPr="003F4CE0">
        <w:rPr>
          <w:rFonts w:cs="Arial"/>
          <w:vertAlign w:val="superscript"/>
        </w:rPr>
        <w:t>7</w:t>
      </w:r>
      <w:r w:rsidR="0055648B" w:rsidRPr="003F4CE0">
        <w:rPr>
          <w:rFonts w:cs="Arial"/>
        </w:rPr>
        <w:t xml:space="preserve"> </w:t>
      </w:r>
      <w:proofErr w:type="gramStart"/>
      <w:r w:rsidR="0055648B" w:rsidRPr="003F4CE0">
        <w:rPr>
          <w:rFonts w:cs="Arial"/>
        </w:rPr>
        <w:t>School</w:t>
      </w:r>
      <w:proofErr w:type="gramEnd"/>
      <w:r w:rsidR="0055648B" w:rsidRPr="003F4CE0">
        <w:rPr>
          <w:rFonts w:cs="Arial"/>
        </w:rPr>
        <w:t xml:space="preserve"> of Psychology, Flinders University</w:t>
      </w:r>
      <w:r w:rsidR="003F4CE0">
        <w:rPr>
          <w:rFonts w:cs="Arial"/>
        </w:rPr>
        <w:t>, Adelaide, Australia</w:t>
      </w:r>
    </w:p>
    <w:p w:rsidR="0055648B" w:rsidRPr="003F4CE0" w:rsidRDefault="0055648B" w:rsidP="003F4CE0">
      <w:pPr>
        <w:spacing w:after="0" w:line="480" w:lineRule="auto"/>
        <w:rPr>
          <w:rFonts w:cs="Arial"/>
        </w:rPr>
      </w:pPr>
    </w:p>
    <w:p w:rsidR="0055648B" w:rsidRDefault="003F4CE0" w:rsidP="00A86034">
      <w:pPr>
        <w:spacing w:after="0" w:line="480" w:lineRule="auto"/>
        <w:rPr>
          <w:rFonts w:cs="Arial"/>
        </w:rPr>
      </w:pPr>
      <w:r w:rsidRPr="003F4CE0">
        <w:rPr>
          <w:rFonts w:cs="Arial"/>
          <w:b/>
        </w:rPr>
        <w:t>Corresponding author:</w:t>
      </w:r>
      <w:r w:rsidRPr="003F4CE0">
        <w:rPr>
          <w:rFonts w:cs="Arial"/>
        </w:rPr>
        <w:t xml:space="preserve"> </w:t>
      </w:r>
      <w:r>
        <w:rPr>
          <w:rFonts w:cs="Arial"/>
        </w:rPr>
        <w:tab/>
      </w:r>
      <w:r w:rsidRPr="003F4CE0">
        <w:rPr>
          <w:rFonts w:cs="Arial"/>
        </w:rPr>
        <w:t>Karina Allen</w:t>
      </w:r>
    </w:p>
    <w:p w:rsidR="003F4CE0" w:rsidRDefault="003F4CE0" w:rsidP="00A86034">
      <w:pPr>
        <w:spacing w:after="0" w:line="480" w:lineRule="auto"/>
        <w:rPr>
          <w:rFonts w:cs="Arial"/>
        </w:rPr>
      </w:pPr>
      <w:r>
        <w:rPr>
          <w:rFonts w:cs="Arial"/>
        </w:rPr>
        <w:tab/>
      </w:r>
      <w:r>
        <w:rPr>
          <w:rFonts w:cs="Arial"/>
        </w:rPr>
        <w:tab/>
      </w:r>
      <w:hyperlink r:id="rId9" w:history="1">
        <w:r w:rsidRPr="00B61044">
          <w:rPr>
            <w:rStyle w:val="Hyperlink"/>
            <w:rFonts w:cs="Arial"/>
          </w:rPr>
          <w:t>Karina.allen@slam.nhs.uk</w:t>
        </w:r>
      </w:hyperlink>
      <w:r>
        <w:rPr>
          <w:rFonts w:cs="Arial"/>
        </w:rPr>
        <w:t xml:space="preserve"> </w:t>
      </w:r>
    </w:p>
    <w:p w:rsidR="003F4CE0" w:rsidRPr="003F4CE0" w:rsidRDefault="003F4CE0" w:rsidP="003F4CE0">
      <w:pPr>
        <w:spacing w:after="0" w:line="480" w:lineRule="auto"/>
        <w:ind w:left="1440"/>
        <w:rPr>
          <w:rFonts w:cs="Arial"/>
        </w:rPr>
      </w:pPr>
      <w:r w:rsidRPr="003F4CE0">
        <w:rPr>
          <w:rFonts w:cs="Arial"/>
        </w:rPr>
        <w:t xml:space="preserve">Eating Disorders Service, </w:t>
      </w:r>
      <w:proofErr w:type="spellStart"/>
      <w:r w:rsidRPr="003F4CE0">
        <w:rPr>
          <w:rFonts w:cs="Arial"/>
        </w:rPr>
        <w:t>Maudsley</w:t>
      </w:r>
      <w:proofErr w:type="spellEnd"/>
      <w:r w:rsidRPr="003F4CE0">
        <w:rPr>
          <w:rFonts w:cs="Arial"/>
        </w:rPr>
        <w:t xml:space="preserve"> Hospital,</w:t>
      </w:r>
      <w:r>
        <w:rPr>
          <w:rFonts w:cs="Arial"/>
        </w:rPr>
        <w:t xml:space="preserve"> Denmark Hill, London, UK, SE5 8AZ</w:t>
      </w:r>
    </w:p>
    <w:p w:rsidR="003F4CE0" w:rsidRPr="003F4CE0" w:rsidRDefault="003F4CE0" w:rsidP="00A86034">
      <w:pPr>
        <w:spacing w:after="0" w:line="480" w:lineRule="auto"/>
        <w:rPr>
          <w:rFonts w:cs="Arial"/>
        </w:rPr>
      </w:pPr>
      <w:r>
        <w:rPr>
          <w:rFonts w:cs="Arial"/>
        </w:rPr>
        <w:tab/>
      </w:r>
      <w:r>
        <w:rPr>
          <w:rFonts w:cs="Arial"/>
        </w:rPr>
        <w:tab/>
        <w:t>Phone: +44 20 3228 3180</w:t>
      </w:r>
      <w:r>
        <w:rPr>
          <w:rFonts w:cs="Arial"/>
        </w:rPr>
        <w:tab/>
        <w:t>Fax: +44 20 3228 2358</w:t>
      </w:r>
    </w:p>
    <w:p w:rsidR="003F4CE0" w:rsidRDefault="003F4CE0">
      <w:pPr>
        <w:rPr>
          <w:rFonts w:cs="Arial"/>
          <w:b/>
        </w:rPr>
      </w:pPr>
    </w:p>
    <w:p w:rsidR="00665A37" w:rsidRDefault="003F4CE0">
      <w:pPr>
        <w:rPr>
          <w:rFonts w:cs="Arial"/>
        </w:rPr>
      </w:pPr>
      <w:r>
        <w:rPr>
          <w:rFonts w:cs="Arial"/>
          <w:b/>
        </w:rPr>
        <w:t>Word count</w:t>
      </w:r>
      <w:r w:rsidR="00EC67C3">
        <w:rPr>
          <w:rFonts w:cs="Arial"/>
          <w:b/>
        </w:rPr>
        <w:t xml:space="preserve"> (excluding abstract, references and tables)</w:t>
      </w:r>
      <w:r>
        <w:rPr>
          <w:rFonts w:cs="Arial"/>
          <w:b/>
        </w:rPr>
        <w:t xml:space="preserve">: </w:t>
      </w:r>
      <w:r w:rsidR="006052D1">
        <w:rPr>
          <w:rFonts w:cs="Arial"/>
        </w:rPr>
        <w:t>3</w:t>
      </w:r>
      <w:r w:rsidR="00EC67C3">
        <w:rPr>
          <w:rFonts w:cs="Arial"/>
        </w:rPr>
        <w:t>,</w:t>
      </w:r>
      <w:r w:rsidR="006052D1">
        <w:rPr>
          <w:rFonts w:cs="Arial"/>
        </w:rPr>
        <w:t>888</w:t>
      </w:r>
      <w:r w:rsidR="003A7E79">
        <w:rPr>
          <w:rFonts w:cs="Arial"/>
        </w:rPr>
        <w:t xml:space="preserve"> </w:t>
      </w:r>
    </w:p>
    <w:p w:rsidR="00665A37" w:rsidRDefault="00665A37">
      <w:pPr>
        <w:rPr>
          <w:rFonts w:cs="Arial"/>
        </w:rPr>
      </w:pPr>
    </w:p>
    <w:p w:rsidR="00DB5202" w:rsidRDefault="00665A37" w:rsidP="00DB5202">
      <w:pPr>
        <w:jc w:val="center"/>
        <w:rPr>
          <w:rFonts w:cs="Arial"/>
          <w:b/>
        </w:rPr>
      </w:pPr>
      <w:r>
        <w:rPr>
          <w:rFonts w:cs="Arial"/>
        </w:rPr>
        <w:t>Running head: CASE FORMULATIONS IN TREATMENT OF ANOREXIA NERVOSA</w:t>
      </w:r>
      <w:r w:rsidR="003F4CE0">
        <w:rPr>
          <w:rFonts w:cs="Arial"/>
          <w:b/>
        </w:rPr>
        <w:br w:type="page"/>
      </w:r>
    </w:p>
    <w:p w:rsidR="00DB5202" w:rsidRDefault="00DB5202" w:rsidP="00DB5202">
      <w:pPr>
        <w:jc w:val="center"/>
        <w:rPr>
          <w:rFonts w:cs="Arial"/>
          <w:b/>
        </w:rPr>
      </w:pPr>
    </w:p>
    <w:p w:rsidR="00DB5202" w:rsidRDefault="00DB5202" w:rsidP="00DB5202">
      <w:pPr>
        <w:jc w:val="center"/>
        <w:rPr>
          <w:rFonts w:cs="Arial"/>
          <w:b/>
        </w:rPr>
      </w:pPr>
      <w:r>
        <w:rPr>
          <w:rFonts w:cs="Arial"/>
          <w:b/>
        </w:rPr>
        <w:t>Abstract</w:t>
      </w:r>
    </w:p>
    <w:p w:rsidR="0055648B" w:rsidRPr="000B20B9" w:rsidRDefault="00DB5202" w:rsidP="00A86034">
      <w:pPr>
        <w:spacing w:after="0" w:line="480" w:lineRule="auto"/>
        <w:jc w:val="both"/>
        <w:rPr>
          <w:rFonts w:cs="Arial"/>
        </w:rPr>
      </w:pPr>
      <w:r>
        <w:rPr>
          <w:rFonts w:cs="Arial"/>
          <w:b/>
        </w:rPr>
        <w:t xml:space="preserve">Objective: </w:t>
      </w:r>
      <w:r w:rsidR="0055648B" w:rsidRPr="000B20B9">
        <w:rPr>
          <w:rFonts w:cs="Arial"/>
        </w:rPr>
        <w:t xml:space="preserve">Case formulation is a core component of </w:t>
      </w:r>
      <w:r w:rsidR="001462A7">
        <w:rPr>
          <w:rFonts w:cs="Arial"/>
        </w:rPr>
        <w:t>many psychotherapies</w:t>
      </w:r>
      <w:r>
        <w:rPr>
          <w:rFonts w:cs="Arial"/>
        </w:rPr>
        <w:t xml:space="preserve"> and f</w:t>
      </w:r>
      <w:r w:rsidR="0055648B" w:rsidRPr="000B20B9">
        <w:rPr>
          <w:rFonts w:cs="Arial"/>
        </w:rPr>
        <w:t>ormulation letters</w:t>
      </w:r>
      <w:r w:rsidR="007225A6">
        <w:rPr>
          <w:rFonts w:cs="Arial"/>
        </w:rPr>
        <w:t xml:space="preserve"> may</w:t>
      </w:r>
      <w:r w:rsidR="0055648B" w:rsidRPr="000B20B9">
        <w:rPr>
          <w:rFonts w:cs="Arial"/>
        </w:rPr>
        <w:t xml:space="preserve"> provide an opportunity to enhance the therapeutic alliance and </w:t>
      </w:r>
      <w:r w:rsidR="007225A6">
        <w:rPr>
          <w:rFonts w:cs="Arial"/>
        </w:rPr>
        <w:t xml:space="preserve">improve </w:t>
      </w:r>
      <w:r w:rsidR="0055648B" w:rsidRPr="000B20B9">
        <w:rPr>
          <w:rFonts w:cs="Arial"/>
        </w:rPr>
        <w:t>treatment outcome</w:t>
      </w:r>
      <w:r w:rsidR="007225A6">
        <w:rPr>
          <w:rFonts w:cs="Arial"/>
        </w:rPr>
        <w:t>s</w:t>
      </w:r>
      <w:r w:rsidR="0055648B" w:rsidRPr="000B20B9">
        <w:rPr>
          <w:rFonts w:cs="Arial"/>
        </w:rPr>
        <w:t xml:space="preserve">. This study aimed to determine if formulation letters predict treatment </w:t>
      </w:r>
      <w:r w:rsidR="007225A6">
        <w:rPr>
          <w:rFonts w:cs="Arial"/>
        </w:rPr>
        <w:t xml:space="preserve">satisfaction, session attendance, and symptom reductions in </w:t>
      </w:r>
      <w:r w:rsidR="0055648B" w:rsidRPr="000B20B9">
        <w:rPr>
          <w:rFonts w:cs="Arial"/>
        </w:rPr>
        <w:t xml:space="preserve">anorexia nervosa (AN). It was hypothesised that </w:t>
      </w:r>
      <w:r w:rsidR="007225A6">
        <w:rPr>
          <w:rFonts w:cs="Arial"/>
        </w:rPr>
        <w:t xml:space="preserve">higher </w:t>
      </w:r>
      <w:r w:rsidR="0055648B" w:rsidRPr="000B20B9">
        <w:rPr>
          <w:rFonts w:cs="Arial"/>
        </w:rPr>
        <w:t>quality formulation letters</w:t>
      </w:r>
      <w:r w:rsidR="003933A4">
        <w:rPr>
          <w:rFonts w:cs="Arial"/>
        </w:rPr>
        <w:t xml:space="preserve"> </w:t>
      </w:r>
      <w:r w:rsidR="0055648B" w:rsidRPr="000B20B9">
        <w:rPr>
          <w:rFonts w:cs="Arial"/>
        </w:rPr>
        <w:t xml:space="preserve">would predict </w:t>
      </w:r>
      <w:r w:rsidR="007225A6">
        <w:rPr>
          <w:rFonts w:cs="Arial"/>
        </w:rPr>
        <w:t xml:space="preserve">greater </w:t>
      </w:r>
      <w:r w:rsidR="0055648B" w:rsidRPr="000B20B9">
        <w:rPr>
          <w:rFonts w:cs="Arial"/>
        </w:rPr>
        <w:t xml:space="preserve">treatment satisfaction, </w:t>
      </w:r>
      <w:r w:rsidR="007225A6">
        <w:rPr>
          <w:rFonts w:cs="Arial"/>
        </w:rPr>
        <w:t xml:space="preserve">a greater </w:t>
      </w:r>
      <w:r w:rsidR="0055648B" w:rsidRPr="000B20B9">
        <w:rPr>
          <w:rFonts w:cs="Arial"/>
        </w:rPr>
        <w:t xml:space="preserve">number of attended sessions, and </w:t>
      </w:r>
      <w:r w:rsidR="007225A6">
        <w:rPr>
          <w:rFonts w:cs="Arial"/>
        </w:rPr>
        <w:t xml:space="preserve">greater </w:t>
      </w:r>
      <w:r w:rsidR="0055648B" w:rsidRPr="000B20B9">
        <w:rPr>
          <w:rFonts w:cs="Arial"/>
        </w:rPr>
        <w:t xml:space="preserve">improvement in </w:t>
      </w:r>
      <w:r w:rsidR="007225A6">
        <w:rPr>
          <w:rFonts w:cs="Arial"/>
        </w:rPr>
        <w:t xml:space="preserve">eating disorder </w:t>
      </w:r>
      <w:r w:rsidR="0055648B" w:rsidRPr="000B20B9">
        <w:rPr>
          <w:rFonts w:cs="Arial"/>
        </w:rPr>
        <w:t xml:space="preserve">symptoms. </w:t>
      </w:r>
      <w:r>
        <w:rPr>
          <w:rFonts w:cs="Arial"/>
          <w:b/>
        </w:rPr>
        <w:t xml:space="preserve">Method: </w:t>
      </w:r>
      <w:r w:rsidR="0055648B" w:rsidRPr="000B20B9">
        <w:rPr>
          <w:rFonts w:cs="Arial"/>
        </w:rPr>
        <w:t xml:space="preserve">Patients were adult outpatients with AN (n=46) who received </w:t>
      </w:r>
      <w:proofErr w:type="spellStart"/>
      <w:r w:rsidR="0055648B" w:rsidRPr="000B20B9">
        <w:rPr>
          <w:rFonts w:cs="Arial"/>
        </w:rPr>
        <w:t>Maudsley</w:t>
      </w:r>
      <w:proofErr w:type="spellEnd"/>
      <w:r w:rsidR="0055648B" w:rsidRPr="000B20B9">
        <w:rPr>
          <w:rFonts w:cs="Arial"/>
        </w:rPr>
        <w:t xml:space="preserve"> Anorexia Nervosa Treatment for Adults (MANTRA)</w:t>
      </w:r>
      <w:r w:rsidR="00E53AB5">
        <w:rPr>
          <w:rFonts w:cs="Arial"/>
        </w:rPr>
        <w:t xml:space="preserve"> </w:t>
      </w:r>
      <w:r w:rsidR="00735D36">
        <w:rPr>
          <w:rFonts w:cs="Arial"/>
        </w:rPr>
        <w:t>in the context of a clinical trial</w:t>
      </w:r>
      <w:r w:rsidR="0055648B" w:rsidRPr="000B20B9">
        <w:rPr>
          <w:rFonts w:cs="Arial"/>
        </w:rPr>
        <w:t xml:space="preserve">. A Case Formulation Rating Scheme was used to rate letters for adherence to the MANTRA model and use of a collaborative, reflective, affirming stance. Analyses included linear regression and mixed models. </w:t>
      </w:r>
      <w:r>
        <w:rPr>
          <w:rFonts w:cs="Arial"/>
          <w:b/>
        </w:rPr>
        <w:t xml:space="preserve">Results: </w:t>
      </w:r>
      <w:r w:rsidR="0055648B" w:rsidRPr="000B20B9">
        <w:rPr>
          <w:rFonts w:cs="Arial"/>
        </w:rPr>
        <w:t>Formulation letters that paid attention to the development of the AN predicted greater treatment acceptability ratings (</w:t>
      </w:r>
      <w:r w:rsidR="0055648B" w:rsidRPr="000B20B9">
        <w:rPr>
          <w:rFonts w:cs="Arial"/>
          <w:i/>
        </w:rPr>
        <w:t>p</w:t>
      </w:r>
      <w:r w:rsidR="0055648B" w:rsidRPr="000B20B9">
        <w:rPr>
          <w:rFonts w:cs="Arial"/>
        </w:rPr>
        <w:t>=</w:t>
      </w:r>
      <w:proofErr w:type="gramStart"/>
      <w:r w:rsidR="0055648B" w:rsidRPr="000B20B9">
        <w:rPr>
          <w:rFonts w:cs="Arial"/>
        </w:rPr>
        <w:t>.002</w:t>
      </w:r>
      <w:proofErr w:type="gramEnd"/>
      <w:r w:rsidR="0055648B" w:rsidRPr="000B20B9">
        <w:rPr>
          <w:rFonts w:cs="Arial"/>
        </w:rPr>
        <w:t>). More reflective and respectful letters predicted greater reductions in Eating Disorder Examination scores (</w:t>
      </w:r>
      <w:r w:rsidR="0055648B" w:rsidRPr="000B20B9">
        <w:rPr>
          <w:rFonts w:cs="Arial"/>
          <w:i/>
        </w:rPr>
        <w:t>p</w:t>
      </w:r>
      <w:r w:rsidR="0055648B" w:rsidRPr="000B20B9">
        <w:rPr>
          <w:rFonts w:cs="Arial"/>
        </w:rPr>
        <w:t xml:space="preserve">=.003). </w:t>
      </w:r>
      <w:r>
        <w:rPr>
          <w:rFonts w:cs="Arial"/>
          <w:b/>
        </w:rPr>
        <w:t xml:space="preserve">Discussion: </w:t>
      </w:r>
      <w:r w:rsidR="0055648B" w:rsidRPr="000B20B9">
        <w:rPr>
          <w:rFonts w:cs="Arial"/>
        </w:rPr>
        <w:t>Results highlight the potential significance of a particular style of written formulation as part of treatment for AN</w:t>
      </w:r>
      <w:r w:rsidR="0067780B">
        <w:rPr>
          <w:rFonts w:cs="Arial"/>
        </w:rPr>
        <w:t>. F</w:t>
      </w:r>
      <w:r w:rsidR="007225A6">
        <w:rPr>
          <w:rFonts w:cs="Arial"/>
        </w:rPr>
        <w:t>uture</w:t>
      </w:r>
      <w:r w:rsidR="00FD1577">
        <w:rPr>
          <w:rFonts w:cs="Arial"/>
        </w:rPr>
        <w:t xml:space="preserve"> research should examine applicability to other psychiatric disorders</w:t>
      </w:r>
      <w:r w:rsidR="0055648B" w:rsidRPr="000B20B9">
        <w:rPr>
          <w:rFonts w:cs="Arial"/>
        </w:rPr>
        <w:t>.</w:t>
      </w:r>
    </w:p>
    <w:p w:rsidR="0055648B" w:rsidRPr="000B20B9" w:rsidRDefault="0055648B" w:rsidP="00A86034">
      <w:pPr>
        <w:spacing w:after="0" w:line="480" w:lineRule="auto"/>
        <w:rPr>
          <w:rFonts w:cs="Arial"/>
        </w:rPr>
      </w:pPr>
    </w:p>
    <w:p w:rsidR="0055648B" w:rsidRPr="003F4CE0" w:rsidRDefault="003F4CE0" w:rsidP="00A86034">
      <w:pPr>
        <w:spacing w:after="0" w:line="480" w:lineRule="auto"/>
        <w:rPr>
          <w:rFonts w:cs="Arial"/>
        </w:rPr>
      </w:pPr>
      <w:r>
        <w:rPr>
          <w:rFonts w:cs="Arial"/>
          <w:b/>
        </w:rPr>
        <w:t xml:space="preserve">Keywords: </w:t>
      </w:r>
      <w:r>
        <w:rPr>
          <w:rFonts w:cs="Arial"/>
        </w:rPr>
        <w:t>Case formulation, psychotherapy, anorexia nervosa, eating disorders</w:t>
      </w:r>
    </w:p>
    <w:p w:rsidR="00DB5202" w:rsidRPr="00DB5202" w:rsidRDefault="0055648B" w:rsidP="00DB5202">
      <w:pPr>
        <w:spacing w:after="0" w:line="480" w:lineRule="auto"/>
        <w:jc w:val="center"/>
        <w:rPr>
          <w:rFonts w:cs="Arial"/>
          <w:b/>
        </w:rPr>
      </w:pPr>
      <w:r w:rsidRPr="000B20B9">
        <w:rPr>
          <w:rFonts w:cs="Arial"/>
        </w:rPr>
        <w:br w:type="page"/>
      </w:r>
      <w:r w:rsidR="00DB5202" w:rsidRPr="00DB5202">
        <w:rPr>
          <w:rFonts w:cs="Arial"/>
          <w:b/>
        </w:rPr>
        <w:lastRenderedPageBreak/>
        <w:t>Written case formulations in the treatment of anorexia nervosa: Evidence for therapeutic benefits</w:t>
      </w:r>
    </w:p>
    <w:p w:rsidR="00DB5202" w:rsidRDefault="00DB5202" w:rsidP="000B20B9">
      <w:pPr>
        <w:spacing w:after="0" w:line="480" w:lineRule="auto"/>
        <w:ind w:firstLine="720"/>
        <w:rPr>
          <w:rFonts w:cs="Arial"/>
        </w:rPr>
      </w:pPr>
    </w:p>
    <w:p w:rsidR="00244BE1" w:rsidRDefault="0055648B" w:rsidP="000B20B9">
      <w:pPr>
        <w:spacing w:after="0" w:line="480" w:lineRule="auto"/>
        <w:ind w:firstLine="720"/>
        <w:rPr>
          <w:rFonts w:cs="Arial"/>
        </w:rPr>
      </w:pPr>
      <w:r w:rsidRPr="000B20B9">
        <w:rPr>
          <w:rFonts w:cs="Arial"/>
        </w:rPr>
        <w:t xml:space="preserve">Case formulation is a core component of </w:t>
      </w:r>
      <w:r w:rsidR="005A7F63">
        <w:rPr>
          <w:rFonts w:cs="Arial"/>
        </w:rPr>
        <w:t xml:space="preserve">many psychotherapies, </w:t>
      </w:r>
      <w:r w:rsidR="00CC474E" w:rsidRPr="000B20B9">
        <w:rPr>
          <w:rFonts w:cs="Arial"/>
        </w:rPr>
        <w:t xml:space="preserve">particularly </w:t>
      </w:r>
      <w:r w:rsidRPr="000B20B9">
        <w:rPr>
          <w:rFonts w:cs="Arial"/>
        </w:rPr>
        <w:t>cognitive behavioural therapies</w:t>
      </w:r>
      <w:r w:rsidR="00BE5851">
        <w:rPr>
          <w:rFonts w:cs="Arial"/>
        </w:rPr>
        <w:t xml:space="preserve"> (CBT)</w:t>
      </w:r>
      <w:r w:rsidR="00903D8F">
        <w:rPr>
          <w:rFonts w:cs="Arial"/>
        </w:rPr>
        <w:fldChar w:fldCharType="begin"/>
      </w:r>
      <w:r w:rsidR="00095A49">
        <w:rPr>
          <w:rFonts w:cs="Arial"/>
        </w:rPr>
        <w:instrText xml:space="preserve"> ADDIN EN.CITE &lt;EndNote&gt;&lt;Cite&gt;&lt;Author&gt;Eells&lt;/Author&gt;&lt;Year&gt;2007&lt;/Year&gt;&lt;RecNum&gt;2003&lt;/RecNum&gt;&lt;DisplayText&gt;(1)&lt;/DisplayText&gt;&lt;record&gt;&lt;rec-number&gt;2003&lt;/rec-number&gt;&lt;foreign-keys&gt;&lt;key app="EN" db-id="f2wspxsscz5rwcep2xqp5zdfzdzdadrstesw"&gt;2003&lt;/key&gt;&lt;/foreign-keys&gt;&lt;ref-type name="Book"&gt;6&lt;/ref-type&gt;&lt;contributors&gt;&lt;authors&gt;&lt;author&gt;Eells, T. D.&lt;/author&gt;&lt;/authors&gt;&lt;/contributors&gt;&lt;titles&gt;&lt;title&gt;Handbook of psychotherapy case formulation (2nd edition)&lt;/title&gt;&lt;/titles&gt;&lt;dates&gt;&lt;year&gt;2007&lt;/year&gt;&lt;/dates&gt;&lt;pub-location&gt;London&lt;/pub-location&gt;&lt;publisher&gt;The Guilford Press&lt;/publisher&gt;&lt;urls&gt;&lt;/urls&gt;&lt;/record&gt;&lt;/Cite&gt;&lt;/EndNote&gt;</w:instrText>
      </w:r>
      <w:r w:rsidR="00903D8F">
        <w:rPr>
          <w:rFonts w:cs="Arial"/>
        </w:rPr>
        <w:fldChar w:fldCharType="separate"/>
      </w:r>
      <w:r w:rsidR="00095A49">
        <w:rPr>
          <w:rFonts w:cs="Arial"/>
          <w:noProof/>
        </w:rPr>
        <w:t>(</w:t>
      </w:r>
      <w:hyperlink w:anchor="_ENREF_1" w:tooltip="Eells, 2007 #2003" w:history="1">
        <w:r w:rsidR="0008473E">
          <w:rPr>
            <w:rFonts w:cs="Arial"/>
            <w:noProof/>
          </w:rPr>
          <w:t>1</w:t>
        </w:r>
      </w:hyperlink>
      <w:r w:rsidR="00095A49">
        <w:rPr>
          <w:rFonts w:cs="Arial"/>
          <w:noProof/>
        </w:rPr>
        <w:t>)</w:t>
      </w:r>
      <w:r w:rsidR="00903D8F">
        <w:rPr>
          <w:rFonts w:cs="Arial"/>
        </w:rPr>
        <w:fldChar w:fldCharType="end"/>
      </w:r>
      <w:r w:rsidR="00930462" w:rsidRPr="000B20B9">
        <w:rPr>
          <w:rFonts w:cs="Arial"/>
        </w:rPr>
        <w:t>. The formulation serves as a hypothesis</w:t>
      </w:r>
      <w:r w:rsidRPr="000B20B9">
        <w:rPr>
          <w:rFonts w:cs="Arial"/>
        </w:rPr>
        <w:t xml:space="preserve"> about the causes, precipitants and maintaining factors associated with </w:t>
      </w:r>
      <w:r w:rsidR="00930462" w:rsidRPr="000B20B9">
        <w:rPr>
          <w:rFonts w:cs="Arial"/>
        </w:rPr>
        <w:t xml:space="preserve">a </w:t>
      </w:r>
      <w:r w:rsidR="00E8245B">
        <w:rPr>
          <w:rFonts w:cs="Arial"/>
        </w:rPr>
        <w:t>patient’s</w:t>
      </w:r>
      <w:r w:rsidR="00930462" w:rsidRPr="000B20B9">
        <w:rPr>
          <w:rFonts w:cs="Arial"/>
        </w:rPr>
        <w:t xml:space="preserve"> </w:t>
      </w:r>
      <w:r w:rsidRPr="000B20B9">
        <w:rPr>
          <w:rFonts w:cs="Arial"/>
        </w:rPr>
        <w:t xml:space="preserve">presenting </w:t>
      </w:r>
      <w:r w:rsidR="001462A7">
        <w:rPr>
          <w:rFonts w:cs="Arial"/>
        </w:rPr>
        <w:t>difficulties</w:t>
      </w:r>
      <w:r w:rsidRPr="000B20B9">
        <w:rPr>
          <w:rFonts w:cs="Arial"/>
        </w:rPr>
        <w:t xml:space="preserve">. </w:t>
      </w:r>
      <w:r w:rsidR="00930462" w:rsidRPr="000B20B9">
        <w:rPr>
          <w:rFonts w:cs="Arial"/>
        </w:rPr>
        <w:t xml:space="preserve">Cited benefits include a </w:t>
      </w:r>
      <w:r w:rsidR="001462A7">
        <w:rPr>
          <w:rFonts w:cs="Arial"/>
        </w:rPr>
        <w:t xml:space="preserve">shared </w:t>
      </w:r>
      <w:r w:rsidR="00930462" w:rsidRPr="000B20B9">
        <w:rPr>
          <w:rFonts w:cs="Arial"/>
        </w:rPr>
        <w:t xml:space="preserve">understanding of the presenting </w:t>
      </w:r>
      <w:r w:rsidR="00CC474E" w:rsidRPr="000B20B9">
        <w:rPr>
          <w:rFonts w:cs="Arial"/>
        </w:rPr>
        <w:t>difficulties</w:t>
      </w:r>
      <w:r w:rsidR="00930462" w:rsidRPr="000B20B9">
        <w:rPr>
          <w:rFonts w:cs="Arial"/>
        </w:rPr>
        <w:t xml:space="preserve"> for therapist and </w:t>
      </w:r>
      <w:r w:rsidR="00E8245B">
        <w:rPr>
          <w:rFonts w:cs="Arial"/>
        </w:rPr>
        <w:t>patient</w:t>
      </w:r>
      <w:r w:rsidR="00930462" w:rsidRPr="000B20B9">
        <w:rPr>
          <w:rFonts w:cs="Arial"/>
        </w:rPr>
        <w:t xml:space="preserve">; </w:t>
      </w:r>
      <w:r w:rsidR="005A7F63">
        <w:rPr>
          <w:rFonts w:cs="Arial"/>
        </w:rPr>
        <w:t>improvements in therapeutic</w:t>
      </w:r>
      <w:r w:rsidR="00930462" w:rsidRPr="000B20B9">
        <w:rPr>
          <w:rFonts w:cs="Arial"/>
        </w:rPr>
        <w:t xml:space="preserve"> alliance; </w:t>
      </w:r>
      <w:r w:rsidR="005A7F63">
        <w:rPr>
          <w:rFonts w:cs="Arial"/>
        </w:rPr>
        <w:t xml:space="preserve">being able to </w:t>
      </w:r>
      <w:r w:rsidR="00930462" w:rsidRPr="000B20B9">
        <w:rPr>
          <w:rFonts w:cs="Arial"/>
        </w:rPr>
        <w:t>make sense of multiple presenting difficulties</w:t>
      </w:r>
      <w:r w:rsidR="00E8245B">
        <w:rPr>
          <w:rFonts w:cs="Arial"/>
        </w:rPr>
        <w:t xml:space="preserve">; the capacity to </w:t>
      </w:r>
      <w:r w:rsidR="00A86034" w:rsidRPr="000B20B9">
        <w:rPr>
          <w:rFonts w:cs="Arial"/>
        </w:rPr>
        <w:t xml:space="preserve">tailor evidence-based treatment strategies to </w:t>
      </w:r>
      <w:r w:rsidR="00E8245B">
        <w:rPr>
          <w:rFonts w:cs="Arial"/>
        </w:rPr>
        <w:t>the requirements of</w:t>
      </w:r>
      <w:r w:rsidR="0067780B">
        <w:rPr>
          <w:rFonts w:cs="Arial"/>
        </w:rPr>
        <w:t xml:space="preserve"> the</w:t>
      </w:r>
      <w:r w:rsidR="00E8245B">
        <w:rPr>
          <w:rFonts w:cs="Arial"/>
        </w:rPr>
        <w:t xml:space="preserve"> patient;</w:t>
      </w:r>
      <w:r w:rsidR="00A86034" w:rsidRPr="000B20B9">
        <w:rPr>
          <w:rFonts w:cs="Arial"/>
        </w:rPr>
        <w:t xml:space="preserve"> and improved treatment outcomes</w:t>
      </w:r>
      <w:r w:rsidR="00BE5851">
        <w:rPr>
          <w:rFonts w:cs="Arial"/>
        </w:rPr>
        <w:t xml:space="preserve"> </w:t>
      </w:r>
      <w:r w:rsidR="00903D8F">
        <w:rPr>
          <w:rFonts w:cs="Arial"/>
        </w:rPr>
        <w:fldChar w:fldCharType="begin">
          <w:fldData xml:space="preserve">PEVuZE5vdGU+PENpdGU+PEF1dGhvcj5FZWxsczwvQXV0aG9yPjxZZWFyPjIwMDc8L1llYXI+PFJl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</w:fldData>
        </w:fldChar>
      </w:r>
      <w:r w:rsidR="00095A49">
        <w:rPr>
          <w:rFonts w:cs="Arial"/>
        </w:rPr>
        <w:instrText xml:space="preserve"> ADDIN EN.CITE </w:instrText>
      </w:r>
      <w:r w:rsidR="00095A49">
        <w:rPr>
          <w:rFonts w:cs="Arial"/>
        </w:rPr>
        <w:fldChar w:fldCharType="begin">
          <w:fldData xml:space="preserve">PEVuZE5vdGU+PENpdGU+PEF1dGhvcj5FZWxsczwvQXV0aG9yPjxZZWFyPjIwMDc8L1llYXI+PFJl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</w:fldData>
        </w:fldChar>
      </w:r>
      <w:r w:rsidR="00095A49">
        <w:rPr>
          <w:rFonts w:cs="Arial"/>
        </w:rPr>
        <w:instrText xml:space="preserve"> ADDIN EN.CITE.DATA </w:instrText>
      </w:r>
      <w:r w:rsidR="00095A49">
        <w:rPr>
          <w:rFonts w:cs="Arial"/>
        </w:rPr>
      </w:r>
      <w:r w:rsidR="00095A49">
        <w:rPr>
          <w:rFonts w:cs="Arial"/>
        </w:rPr>
        <w:fldChar w:fldCharType="end"/>
      </w:r>
      <w:r w:rsidR="00903D8F">
        <w:rPr>
          <w:rFonts w:cs="Arial"/>
        </w:rPr>
      </w:r>
      <w:r w:rsidR="00903D8F">
        <w:rPr>
          <w:rFonts w:cs="Arial"/>
        </w:rPr>
        <w:fldChar w:fldCharType="separate"/>
      </w:r>
      <w:r w:rsidR="00095A49">
        <w:rPr>
          <w:rFonts w:cs="Arial"/>
          <w:noProof/>
        </w:rPr>
        <w:t>(</w:t>
      </w:r>
      <w:hyperlink w:anchor="_ENREF_1" w:tooltip="Eells, 2007 #2003" w:history="1">
        <w:r w:rsidR="0008473E">
          <w:rPr>
            <w:rFonts w:cs="Arial"/>
            <w:noProof/>
          </w:rPr>
          <w:t>1-3</w:t>
        </w:r>
      </w:hyperlink>
      <w:r w:rsidR="00095A49">
        <w:rPr>
          <w:rFonts w:cs="Arial"/>
          <w:noProof/>
        </w:rPr>
        <w:t>)</w:t>
      </w:r>
      <w:r w:rsidR="00903D8F">
        <w:rPr>
          <w:rFonts w:cs="Arial"/>
        </w:rPr>
        <w:fldChar w:fldCharType="end"/>
      </w:r>
      <w:r w:rsidR="00CC474E" w:rsidRPr="000B20B9">
        <w:rPr>
          <w:rFonts w:cs="Arial"/>
        </w:rPr>
        <w:t xml:space="preserve">. </w:t>
      </w:r>
      <w:r w:rsidR="00A86034" w:rsidRPr="000B20B9">
        <w:rPr>
          <w:rFonts w:cs="Arial"/>
        </w:rPr>
        <w:t xml:space="preserve">Evidence for these benefits, however, is </w:t>
      </w:r>
      <w:r w:rsidR="001462A7">
        <w:rPr>
          <w:rFonts w:cs="Arial"/>
        </w:rPr>
        <w:t>mixed</w:t>
      </w:r>
      <w:r w:rsidR="005A7F63">
        <w:rPr>
          <w:rFonts w:cs="Arial"/>
        </w:rPr>
        <w:t xml:space="preserve"> and t</w:t>
      </w:r>
      <w:r w:rsidR="00244BE1" w:rsidRPr="000B20B9">
        <w:rPr>
          <w:rFonts w:cs="Arial"/>
        </w:rPr>
        <w:t>here is surprisingly little research</w:t>
      </w:r>
      <w:r w:rsidR="00E8245B">
        <w:rPr>
          <w:rFonts w:cs="Arial"/>
        </w:rPr>
        <w:t xml:space="preserve"> in the</w:t>
      </w:r>
      <w:r w:rsidR="005A7F63">
        <w:rPr>
          <w:rFonts w:cs="Arial"/>
        </w:rPr>
        <w:t xml:space="preserve"> area</w:t>
      </w:r>
      <w:r w:rsidR="00244BE1" w:rsidRPr="000B20B9">
        <w:rPr>
          <w:rFonts w:cs="Arial"/>
        </w:rPr>
        <w:t xml:space="preserve">. </w:t>
      </w:r>
    </w:p>
    <w:p w:rsidR="00C822EB" w:rsidRPr="000B20B9" w:rsidRDefault="00C822EB" w:rsidP="00C822EB">
      <w:pPr>
        <w:spacing w:after="0" w:line="480" w:lineRule="auto"/>
        <w:ind w:firstLine="720"/>
        <w:rPr>
          <w:rFonts w:cs="Arial"/>
        </w:rPr>
      </w:pPr>
      <w:r>
        <w:rPr>
          <w:rFonts w:cs="Arial"/>
        </w:rPr>
        <w:t xml:space="preserve">Complicating the available </w:t>
      </w:r>
      <w:r w:rsidR="00A02028">
        <w:rPr>
          <w:rFonts w:cs="Arial"/>
        </w:rPr>
        <w:t xml:space="preserve">research </w:t>
      </w:r>
      <w:r>
        <w:rPr>
          <w:rFonts w:cs="Arial"/>
        </w:rPr>
        <w:t xml:space="preserve">are the diverse </w:t>
      </w:r>
      <w:r w:rsidRPr="000B20B9">
        <w:rPr>
          <w:rFonts w:cs="Arial"/>
        </w:rPr>
        <w:t xml:space="preserve">ways in which formulations may be constructed and used in therapy. Not all therapies emphasise the collaborative sharing of case formulations between </w:t>
      </w:r>
      <w:r w:rsidR="0072140B">
        <w:rPr>
          <w:rFonts w:cs="Arial"/>
        </w:rPr>
        <w:t>patient</w:t>
      </w:r>
      <w:r w:rsidRPr="000B20B9">
        <w:rPr>
          <w:rFonts w:cs="Arial"/>
        </w:rPr>
        <w:t xml:space="preserve"> and therapist. Some formulations are present-focused with little attention to developmental hist</w:t>
      </w:r>
      <w:r>
        <w:rPr>
          <w:rFonts w:cs="Arial"/>
        </w:rPr>
        <w:t>ory, whereas others include a</w:t>
      </w:r>
      <w:r w:rsidRPr="000B20B9">
        <w:rPr>
          <w:rFonts w:cs="Arial"/>
        </w:rPr>
        <w:t xml:space="preserve"> historical perspective alongside attention to more recent events.</w:t>
      </w:r>
      <w:r>
        <w:rPr>
          <w:rFonts w:cs="Arial"/>
        </w:rPr>
        <w:t xml:space="preserve"> Further</w:t>
      </w:r>
      <w:r w:rsidRPr="000B20B9">
        <w:rPr>
          <w:rFonts w:cs="Arial"/>
        </w:rPr>
        <w:t xml:space="preserve">, some case formulations are constructed in diagrammatic or summary form whereas certain therapies (most notably </w:t>
      </w:r>
      <w:r>
        <w:rPr>
          <w:rFonts w:cs="Arial"/>
        </w:rPr>
        <w:t>co</w:t>
      </w:r>
      <w:r w:rsidRPr="000B20B9">
        <w:rPr>
          <w:rFonts w:cs="Arial"/>
        </w:rPr>
        <w:t xml:space="preserve">gnitive </w:t>
      </w:r>
      <w:r>
        <w:rPr>
          <w:rFonts w:cs="Arial"/>
        </w:rPr>
        <w:t>a</w:t>
      </w:r>
      <w:r w:rsidRPr="000B20B9">
        <w:rPr>
          <w:rFonts w:cs="Arial"/>
        </w:rPr>
        <w:t xml:space="preserve">nalytic </w:t>
      </w:r>
      <w:r>
        <w:rPr>
          <w:rFonts w:cs="Arial"/>
        </w:rPr>
        <w:t>t</w:t>
      </w:r>
      <w:r w:rsidRPr="000B20B9">
        <w:rPr>
          <w:rFonts w:cs="Arial"/>
        </w:rPr>
        <w:t xml:space="preserve">herapy [CAT]) make use of written formulation letters from the therapist to the </w:t>
      </w:r>
      <w:r w:rsidR="0072140B">
        <w:rPr>
          <w:rFonts w:cs="Arial"/>
        </w:rPr>
        <w:t>patient</w:t>
      </w:r>
      <w:r w:rsidRPr="000B20B9">
        <w:rPr>
          <w:rFonts w:cs="Arial"/>
        </w:rPr>
        <w:t xml:space="preserve">. It is also possible that </w:t>
      </w:r>
      <w:r w:rsidR="005830EA">
        <w:rPr>
          <w:rFonts w:cs="Arial"/>
        </w:rPr>
        <w:t>the effects of case formulation</w:t>
      </w:r>
      <w:r w:rsidRPr="000B20B9">
        <w:rPr>
          <w:rFonts w:cs="Arial"/>
        </w:rPr>
        <w:t xml:space="preserve"> on </w:t>
      </w:r>
      <w:r w:rsidR="005830EA">
        <w:rPr>
          <w:rFonts w:cs="Arial"/>
        </w:rPr>
        <w:t>outcome</w:t>
      </w:r>
      <w:r w:rsidRPr="000B20B9">
        <w:rPr>
          <w:rFonts w:cs="Arial"/>
        </w:rPr>
        <w:t xml:space="preserve"> </w:t>
      </w:r>
      <w:r w:rsidR="00A02028">
        <w:rPr>
          <w:rFonts w:cs="Arial"/>
        </w:rPr>
        <w:t xml:space="preserve">vary </w:t>
      </w:r>
      <w:r w:rsidR="005830EA">
        <w:rPr>
          <w:rFonts w:cs="Arial"/>
        </w:rPr>
        <w:t>according to patient</w:t>
      </w:r>
      <w:r w:rsidRPr="000B20B9">
        <w:rPr>
          <w:rFonts w:cs="Arial"/>
        </w:rPr>
        <w:t xml:space="preserve"> </w:t>
      </w:r>
      <w:r w:rsidR="005830EA">
        <w:rPr>
          <w:rFonts w:cs="Arial"/>
        </w:rPr>
        <w:t>characteristics or the nature of their presenting problems</w:t>
      </w:r>
      <w:r w:rsidRPr="000B20B9">
        <w:rPr>
          <w:rFonts w:cs="Arial"/>
        </w:rPr>
        <w:t>.</w:t>
      </w:r>
    </w:p>
    <w:p w:rsidR="00244BE1" w:rsidRDefault="001462A7" w:rsidP="00C822EB">
      <w:pPr>
        <w:spacing w:after="0" w:line="480" w:lineRule="auto"/>
        <w:ind w:firstLine="720"/>
      </w:pPr>
      <w:r>
        <w:rPr>
          <w:rFonts w:cs="Arial"/>
        </w:rPr>
        <w:t>E</w:t>
      </w:r>
      <w:r w:rsidR="00A02028">
        <w:t>arly research found no significant differences in treatment outcome</w:t>
      </w:r>
      <w:r w:rsidR="003060B5">
        <w:t>s</w:t>
      </w:r>
      <w:r w:rsidR="00A02028">
        <w:t xml:space="preserve"> for patients with anxiety or depression who were treated with formulation-driven CBT or behavioural therapy, and patients who were treated with a </w:t>
      </w:r>
      <w:proofErr w:type="spellStart"/>
      <w:r w:rsidR="00A02028">
        <w:t>manualised</w:t>
      </w:r>
      <w:proofErr w:type="spellEnd"/>
      <w:r w:rsidR="00A02028">
        <w:t xml:space="preserve"> treatment that did not include a formulation</w:t>
      </w:r>
      <w:r w:rsidR="00BE5851">
        <w:t xml:space="preserve"> </w:t>
      </w:r>
      <w:r w:rsidR="00903D8F">
        <w:fldChar w:fldCharType="begin">
          <w:fldData xml:space="preserve">PEVuZE5vdGU+PENpdGU+PEF1dGhvcj5OZWxzb24tR3JheTwvQXV0aG9yPjxZZWFyPjE5ODk8L1ll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</w:fldData>
        </w:fldChar>
      </w:r>
      <w:r w:rsidR="00095A49">
        <w:instrText xml:space="preserve"> ADDIN EN.CITE </w:instrText>
      </w:r>
      <w:r w:rsidR="00095A49">
        <w:fldChar w:fldCharType="begin">
          <w:fldData xml:space="preserve">PEVuZE5vdGU+PENpdGU+PEF1dGhvcj5OZWxzb24tR3JheTwvQXV0aG9yPjxZZWFyPjE5ODk8L1ll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</w:fldData>
        </w:fldChar>
      </w:r>
      <w:r w:rsidR="00095A49">
        <w:instrText xml:space="preserve"> ADDIN EN.CITE.DATA </w:instrText>
      </w:r>
      <w:r w:rsidR="00095A49">
        <w:fldChar w:fldCharType="end"/>
      </w:r>
      <w:r w:rsidR="00903D8F">
        <w:fldChar w:fldCharType="separate"/>
      </w:r>
      <w:r w:rsidR="00095A49">
        <w:rPr>
          <w:noProof/>
        </w:rPr>
        <w:t>(</w:t>
      </w:r>
      <w:hyperlink w:anchor="_ENREF_4" w:tooltip="Nelson-Gray, 1989 #2010" w:history="1">
        <w:r w:rsidR="0008473E">
          <w:rPr>
            <w:noProof/>
          </w:rPr>
          <w:t>4-6</w:t>
        </w:r>
      </w:hyperlink>
      <w:r w:rsidR="00095A49">
        <w:rPr>
          <w:noProof/>
        </w:rPr>
        <w:t>)</w:t>
      </w:r>
      <w:r w:rsidR="00903D8F">
        <w:fldChar w:fldCharType="end"/>
      </w:r>
      <w:r w:rsidR="00A02028">
        <w:t xml:space="preserve">. More recently, </w:t>
      </w:r>
      <w:r w:rsidR="006E3414" w:rsidRPr="000B20B9">
        <w:rPr>
          <w:rFonts w:cs="Arial"/>
        </w:rPr>
        <w:t xml:space="preserve">several small studies </w:t>
      </w:r>
      <w:r w:rsidR="00C7091F" w:rsidRPr="000B20B9">
        <w:t>(</w:t>
      </w:r>
      <w:r w:rsidR="00450745">
        <w:rPr>
          <w:i/>
        </w:rPr>
        <w:t>n</w:t>
      </w:r>
      <w:r w:rsidR="00C7091F" w:rsidRPr="000B20B9">
        <w:t>s</w:t>
      </w:r>
      <w:r w:rsidR="00450226">
        <w:t>=4–</w:t>
      </w:r>
      <w:r w:rsidR="006E3414" w:rsidRPr="000B20B9">
        <w:t xml:space="preserve">13) </w:t>
      </w:r>
      <w:r w:rsidR="006E3414" w:rsidRPr="000B20B9">
        <w:rPr>
          <w:rFonts w:cs="Arial"/>
        </w:rPr>
        <w:t xml:space="preserve">have examined the </w:t>
      </w:r>
      <w:r w:rsidR="00244BE1" w:rsidRPr="000B20B9">
        <w:rPr>
          <w:rFonts w:cs="Arial"/>
        </w:rPr>
        <w:t>effect</w:t>
      </w:r>
      <w:r w:rsidR="006E3414" w:rsidRPr="000B20B9">
        <w:rPr>
          <w:rFonts w:cs="Arial"/>
        </w:rPr>
        <w:t>s</w:t>
      </w:r>
      <w:r w:rsidR="00244BE1" w:rsidRPr="000B20B9">
        <w:rPr>
          <w:rFonts w:cs="Arial"/>
        </w:rPr>
        <w:t xml:space="preserve"> of written, shared case formulations on therapeutic alliance in CBT for psychosis</w:t>
      </w:r>
      <w:r w:rsidR="00BE5851">
        <w:rPr>
          <w:rFonts w:cs="Arial"/>
        </w:rPr>
        <w:t xml:space="preserve"> </w:t>
      </w:r>
      <w:r w:rsidR="00903D8F">
        <w:rPr>
          <w:rFonts w:cs="Arial"/>
        </w:rPr>
        <w:fldChar w:fldCharType="begin"/>
      </w:r>
      <w:r w:rsidR="00095A49">
        <w:rPr>
          <w:rFonts w:cs="Arial"/>
        </w:rPr>
        <w:instrText xml:space="preserve"> ADDIN EN.CITE &lt;EndNote&gt;&lt;Cite&gt;&lt;Author&gt;Morberg Pain&lt;/Author&gt;&lt;Year&gt;2008&lt;/Year&gt;&lt;RecNum&gt;2016&lt;/RecNum&gt;&lt;DisplayText&gt;(7, 8)&lt;/DisplayText&gt;&lt;record&gt;&lt;rec-number&gt;2016&lt;/rec-number&gt;&lt;foreign-keys&gt;&lt;key app="EN" db-id="f2wspxsscz5rwcep2xqp5zdfzdzdadrstesw"&gt;2016&lt;/key&gt;&lt;/foreign-keys&gt;&lt;ref-type name="Journal Article"&gt;17&lt;/ref-type&gt;&lt;contributors&gt;&lt;authors&gt;&lt;author&gt;Morberg Pain, C.&lt;/author&gt;&lt;author&gt;Chadwick, P.&lt;/author&gt;&lt;author&gt;Abba, N.&lt;/author&gt;&lt;/authors&gt;&lt;/contributors&gt;&lt;titles&gt;&lt;title&gt;Clients&amp;apos; experience of case formulation in cognitive behaviour therapy for psychosis&lt;/title&gt;&lt;secondary-title&gt;British Journal of Clinical Psychology&lt;/secondary-title&gt;&lt;/titles&gt;&lt;periodical&gt;&lt;full-title&gt;British Journal of Clinical Psychology&lt;/full-title&gt;&lt;/periodical&gt;&lt;pages&gt;127 - 138&lt;/pages&gt;&lt;volume&gt;47&lt;/volume&gt;&lt;dates&gt;&lt;year&gt;2008&lt;/year&gt;&lt;/dates&gt;&lt;urls&gt;&lt;/urls&gt;&lt;/record&gt;&lt;/Cite&gt;&lt;Cite&gt;&lt;Author&gt;Chadwick&lt;/Author&gt;&lt;Year&gt;2003&lt;/Year&gt;&lt;RecNum&gt;2017&lt;/RecNum&gt;&lt;record&gt;&lt;rec-number&gt;2017&lt;/rec-number&gt;&lt;foreign-keys&gt;&lt;key app="EN" db-id="f2wspxsscz5rwcep2xqp5zdfzdzdadrstesw"&gt;2017&lt;/key&gt;&lt;/foreign-keys&gt;&lt;ref-type name="Journal Article"&gt;17&lt;/ref-type&gt;&lt;contributors&gt;&lt;authors&gt;&lt;author&gt;Chadwick, P.&lt;/author&gt;&lt;author&gt;Williams, C.&lt;/author&gt;&lt;author&gt;Mackenzie, J.&lt;/author&gt;&lt;/authors&gt;&lt;/contributors&gt;&lt;titles&gt;&lt;title&gt;Impact of case formulation in cognitive behaviour therapy for psychosis&lt;/title&gt;&lt;secondary-title&gt;Behaviour Research and Therapy&lt;/secondary-title&gt;&lt;/titles&gt;&lt;periodical&gt;&lt;full-title&gt;Behaviour Research and Therapy&lt;/full-title&gt;&lt;/periodical&gt;&lt;pages&gt;671 - 680&lt;/pages&gt;&lt;volume&gt;41&lt;/volume&gt;&lt;dates&gt;&lt;year&gt;2003&lt;/year&gt;&lt;/dates&gt;&lt;urls&gt;&lt;/urls&gt;&lt;/record&gt;&lt;/Cite&gt;&lt;/EndNote&gt;</w:instrText>
      </w:r>
      <w:r w:rsidR="00903D8F">
        <w:rPr>
          <w:rFonts w:cs="Arial"/>
        </w:rPr>
        <w:fldChar w:fldCharType="separate"/>
      </w:r>
      <w:r w:rsidR="00095A49">
        <w:rPr>
          <w:rFonts w:cs="Arial"/>
          <w:noProof/>
        </w:rPr>
        <w:t>(</w:t>
      </w:r>
      <w:hyperlink w:anchor="_ENREF_7" w:tooltip="Morberg Pain, 2008 #2016" w:history="1">
        <w:r w:rsidR="0008473E">
          <w:rPr>
            <w:rFonts w:cs="Arial"/>
            <w:noProof/>
          </w:rPr>
          <w:t>7</w:t>
        </w:r>
      </w:hyperlink>
      <w:r w:rsidR="00095A49">
        <w:rPr>
          <w:rFonts w:cs="Arial"/>
          <w:noProof/>
        </w:rPr>
        <w:t xml:space="preserve">, </w:t>
      </w:r>
      <w:hyperlink w:anchor="_ENREF_8" w:tooltip="Chadwick, 2003 #2017" w:history="1">
        <w:r w:rsidR="0008473E">
          <w:rPr>
            <w:rFonts w:cs="Arial"/>
            <w:noProof/>
          </w:rPr>
          <w:t>8</w:t>
        </w:r>
      </w:hyperlink>
      <w:r w:rsidR="00095A49">
        <w:rPr>
          <w:rFonts w:cs="Arial"/>
          <w:noProof/>
        </w:rPr>
        <w:t>)</w:t>
      </w:r>
      <w:r w:rsidR="00903D8F">
        <w:rPr>
          <w:rFonts w:cs="Arial"/>
        </w:rPr>
        <w:fldChar w:fldCharType="end"/>
      </w:r>
      <w:r w:rsidR="00BE5851">
        <w:rPr>
          <w:rFonts w:cs="Arial"/>
        </w:rPr>
        <w:t xml:space="preserve"> </w:t>
      </w:r>
      <w:r w:rsidR="00111BB5">
        <w:t>and</w:t>
      </w:r>
      <w:r w:rsidR="00EE0056">
        <w:t xml:space="preserve"> CAT</w:t>
      </w:r>
      <w:r w:rsidR="00111BB5">
        <w:t xml:space="preserve"> for complex presenting difficulties</w:t>
      </w:r>
      <w:r w:rsidR="00C20ED3">
        <w:t xml:space="preserve"> </w:t>
      </w:r>
      <w:r w:rsidR="00903D8F">
        <w:fldChar w:fldCharType="begin"/>
      </w:r>
      <w:r w:rsidR="00095A49">
        <w:instrText xml:space="preserve"> ADDIN EN.CITE &lt;EndNote&gt;&lt;Cite&gt;&lt;Author&gt;Evans&lt;/Author&gt;&lt;Year&gt;1996&lt;/Year&gt;&lt;RecNum&gt;2006&lt;/RecNum&gt;&lt;DisplayText&gt;(9)&lt;/DisplayText&gt;&lt;record&gt;&lt;rec-number&gt;2006&lt;/rec-number&gt;&lt;foreign-keys&gt;&lt;key app="EN" db-id="f2wspxsscz5rwcep2xqp5zdfzdzdadrstesw"&gt;2006&lt;/key&gt;&lt;/foreign-keys&gt;&lt;ref-type name="Journal Article"&gt;17&lt;/ref-type&gt;&lt;contributors&gt;&lt;authors&gt;&lt;author&gt;Evans, J.&lt;/author&gt;&lt;author&gt;Parry, G.&lt;/author&gt;&lt;/authors&gt;&lt;/contributors&gt;&lt;titles&gt;&lt;title&gt;The impact of reformulation in cognitive-analytic therapy with difficult-to-help clients&lt;/title&gt;&lt;secondary-title&gt;Clinical Psychology &amp;amp; Psychotherapy&lt;/secondary-title&gt;&lt;/titles&gt;&lt;periodical&gt;&lt;full-title&gt;Clinical Psychology &amp;amp; Psychotherapy&lt;/full-title&gt;&lt;/periodical&gt;&lt;pages&gt;109 - 117&lt;/pages&gt;&lt;volume&gt;3&lt;/volume&gt;&lt;dates&gt;&lt;year&gt;1996&lt;/year&gt;&lt;/dates&gt;&lt;urls&gt;&lt;/urls&gt;&lt;/record&gt;&lt;/Cite&gt;&lt;/EndNote&gt;</w:instrText>
      </w:r>
      <w:r w:rsidR="00903D8F">
        <w:fldChar w:fldCharType="separate"/>
      </w:r>
      <w:r w:rsidR="00095A49">
        <w:rPr>
          <w:noProof/>
        </w:rPr>
        <w:t>(</w:t>
      </w:r>
      <w:hyperlink w:anchor="_ENREF_9" w:tooltip="Evans, 1996 #2006" w:history="1">
        <w:r w:rsidR="0008473E">
          <w:rPr>
            <w:noProof/>
          </w:rPr>
          <w:t>9</w:t>
        </w:r>
      </w:hyperlink>
      <w:r w:rsidR="00095A49">
        <w:rPr>
          <w:noProof/>
        </w:rPr>
        <w:t>)</w:t>
      </w:r>
      <w:r w:rsidR="00903D8F">
        <w:fldChar w:fldCharType="end"/>
      </w:r>
      <w:r w:rsidR="00244BE1" w:rsidRPr="000B20B9">
        <w:t xml:space="preserve">. </w:t>
      </w:r>
      <w:r w:rsidR="00C7091F" w:rsidRPr="000B20B9">
        <w:t xml:space="preserve">These focused on changes in </w:t>
      </w:r>
      <w:r w:rsidR="00EE0056">
        <w:t>alliance</w:t>
      </w:r>
      <w:r w:rsidR="00C7091F" w:rsidRPr="000B20B9">
        <w:t xml:space="preserve"> from pre- to post-formulation</w:t>
      </w:r>
      <w:r w:rsidR="00E8245B">
        <w:t xml:space="preserve"> and found no</w:t>
      </w:r>
      <w:r w:rsidR="005A7F63">
        <w:t xml:space="preserve"> evidence for </w:t>
      </w:r>
      <w:r w:rsidR="00E8245B">
        <w:t>improvement</w:t>
      </w:r>
      <w:r w:rsidR="00EE0056">
        <w:t>s</w:t>
      </w:r>
      <w:r w:rsidR="005830EA">
        <w:t xml:space="preserve"> </w:t>
      </w:r>
      <w:r w:rsidR="00A87F11">
        <w:t>linked to</w:t>
      </w:r>
      <w:r w:rsidR="005830EA">
        <w:t xml:space="preserve"> </w:t>
      </w:r>
      <w:r w:rsidR="00EE0056">
        <w:t xml:space="preserve">this period. Chadwick et al. (2003) and </w:t>
      </w:r>
      <w:proofErr w:type="spellStart"/>
      <w:r w:rsidR="00BE5851">
        <w:t>Morberg</w:t>
      </w:r>
      <w:proofErr w:type="spellEnd"/>
      <w:r w:rsidR="00BE5851">
        <w:t xml:space="preserve"> </w:t>
      </w:r>
      <w:r w:rsidR="00EE0056">
        <w:t xml:space="preserve">Pain et al. </w:t>
      </w:r>
      <w:r w:rsidR="00EE0056">
        <w:lastRenderedPageBreak/>
        <w:t xml:space="preserve">(2008) also looked at changes in psychotic symptoms </w:t>
      </w:r>
      <w:r w:rsidR="005830EA">
        <w:t>from pre</w:t>
      </w:r>
      <w:r w:rsidR="00130B24">
        <w:t>-</w:t>
      </w:r>
      <w:r w:rsidR="005830EA">
        <w:t xml:space="preserve"> to post-formulation </w:t>
      </w:r>
      <w:r w:rsidR="00EE0056">
        <w:t xml:space="preserve">and, again, found no evidence </w:t>
      </w:r>
      <w:r w:rsidR="005830EA">
        <w:t xml:space="preserve">for improvements </w:t>
      </w:r>
      <w:r>
        <w:t>following formulation</w:t>
      </w:r>
      <w:r w:rsidR="00EE0056">
        <w:t xml:space="preserve">. Qualitative data from Chadwick et al. (2003) and </w:t>
      </w:r>
      <w:proofErr w:type="spellStart"/>
      <w:r w:rsidR="00C20ED3">
        <w:t>Morberg</w:t>
      </w:r>
      <w:proofErr w:type="spellEnd"/>
      <w:r w:rsidR="00C20ED3">
        <w:t xml:space="preserve"> </w:t>
      </w:r>
      <w:r w:rsidR="00EE0056">
        <w:t>Pain et al. (2008) provide som</w:t>
      </w:r>
      <w:r w:rsidR="0091543F">
        <w:t xml:space="preserve">e insight into </w:t>
      </w:r>
      <w:r w:rsidR="005830EA">
        <w:t>these null results</w:t>
      </w:r>
      <w:r w:rsidR="0091543F">
        <w:t xml:space="preserve">. Although therapists were generally positive about formulation </w:t>
      </w:r>
      <w:r w:rsidR="00C822EB">
        <w:t xml:space="preserve">work </w:t>
      </w:r>
      <w:r w:rsidR="0091543F">
        <w:t xml:space="preserve">and </w:t>
      </w:r>
      <w:r w:rsidR="005A7F63">
        <w:t xml:space="preserve">perceived </w:t>
      </w:r>
      <w:r w:rsidR="0091543F">
        <w:t xml:space="preserve">it as </w:t>
      </w:r>
      <w:r w:rsidR="00C7091F" w:rsidRPr="000B20B9">
        <w:t>beneficial</w:t>
      </w:r>
      <w:r w:rsidR="0091543F">
        <w:t xml:space="preserve">, feedback </w:t>
      </w:r>
      <w:r w:rsidR="003060B5">
        <w:t xml:space="preserve">from patients </w:t>
      </w:r>
      <w:r w:rsidR="0091543F">
        <w:t xml:space="preserve">was </w:t>
      </w:r>
      <w:r w:rsidR="005A7F63">
        <w:t>mixed</w:t>
      </w:r>
      <w:r w:rsidR="0091543F">
        <w:t>, with s</w:t>
      </w:r>
      <w:r w:rsidR="00C7091F" w:rsidRPr="000B20B9">
        <w:t xml:space="preserve">ome </w:t>
      </w:r>
      <w:r w:rsidR="0091543F">
        <w:t xml:space="preserve">saying </w:t>
      </w:r>
      <w:r w:rsidR="00C7091F" w:rsidRPr="000B20B9">
        <w:t xml:space="preserve">that </w:t>
      </w:r>
      <w:r w:rsidR="00C822EB">
        <w:t>the</w:t>
      </w:r>
      <w:r w:rsidR="00F97E59" w:rsidRPr="000B20B9">
        <w:t xml:space="preserve"> formulation helped them </w:t>
      </w:r>
      <w:r w:rsidR="0091543F">
        <w:t xml:space="preserve">to </w:t>
      </w:r>
      <w:r w:rsidR="00F97E59" w:rsidRPr="000B20B9">
        <w:t xml:space="preserve">feel understood and hopeful </w:t>
      </w:r>
      <w:r w:rsidR="00C7091F" w:rsidRPr="000B20B9">
        <w:t xml:space="preserve">for change, </w:t>
      </w:r>
      <w:r w:rsidR="005830EA">
        <w:t>but</w:t>
      </w:r>
      <w:r w:rsidR="0091543F">
        <w:t xml:space="preserve"> </w:t>
      </w:r>
      <w:r w:rsidR="00C7091F" w:rsidRPr="000B20B9">
        <w:t xml:space="preserve">others </w:t>
      </w:r>
      <w:r w:rsidR="00C822EB">
        <w:t>experiencing it as highlighting</w:t>
      </w:r>
      <w:r w:rsidR="00C7091F" w:rsidRPr="000B20B9">
        <w:t xml:space="preserve"> the complexity of </w:t>
      </w:r>
      <w:r w:rsidR="00F97E59" w:rsidRPr="000B20B9">
        <w:t xml:space="preserve">their problems </w:t>
      </w:r>
      <w:r w:rsidR="00C822EB">
        <w:t>and making</w:t>
      </w:r>
      <w:r w:rsidR="00C7091F" w:rsidRPr="000B20B9">
        <w:t xml:space="preserve"> </w:t>
      </w:r>
      <w:r w:rsidR="00F97E59" w:rsidRPr="000B20B9">
        <w:t>change</w:t>
      </w:r>
      <w:r>
        <w:t xml:space="preserve"> seem overwhelming</w:t>
      </w:r>
      <w:r w:rsidR="00C20ED3">
        <w:rPr>
          <w:rFonts w:cs="Arial"/>
        </w:rPr>
        <w:t>.</w:t>
      </w:r>
      <w:r w:rsidR="00244BE1" w:rsidRPr="000B20B9">
        <w:t xml:space="preserve"> </w:t>
      </w:r>
    </w:p>
    <w:p w:rsidR="00C53B97" w:rsidRDefault="005830EA" w:rsidP="000B20B9">
      <w:pPr>
        <w:spacing w:after="0" w:line="480" w:lineRule="auto"/>
        <w:ind w:firstLine="720"/>
      </w:pPr>
      <w:r>
        <w:t xml:space="preserve">If </w:t>
      </w:r>
      <w:r w:rsidR="00A02028">
        <w:t xml:space="preserve">case formulations alone do not predict </w:t>
      </w:r>
      <w:r>
        <w:t>treatment outcome, it is possible that</w:t>
      </w:r>
      <w:r w:rsidR="00A02028">
        <w:t xml:space="preserve"> the </w:t>
      </w:r>
      <w:r w:rsidR="00A02028">
        <w:rPr>
          <w:i/>
        </w:rPr>
        <w:t xml:space="preserve">quality </w:t>
      </w:r>
      <w:r w:rsidR="00A02028">
        <w:t xml:space="preserve">of formulations may do so. </w:t>
      </w:r>
      <w:r w:rsidR="00A87F11">
        <w:t>I</w:t>
      </w:r>
      <w:r w:rsidR="005A7F63">
        <w:t xml:space="preserve">ndependent </w:t>
      </w:r>
      <w:r w:rsidR="003C53F5">
        <w:t xml:space="preserve">ratings of formulation quality </w:t>
      </w:r>
      <w:r w:rsidR="00A87F11">
        <w:t xml:space="preserve">have been found to </w:t>
      </w:r>
      <w:r w:rsidR="005A7F63">
        <w:t xml:space="preserve">correlate </w:t>
      </w:r>
      <w:r w:rsidR="00C822EB">
        <w:t xml:space="preserve">positively </w:t>
      </w:r>
      <w:r w:rsidR="00AC5B00">
        <w:t xml:space="preserve">with </w:t>
      </w:r>
      <w:r w:rsidR="00A87F11">
        <w:t xml:space="preserve">years of </w:t>
      </w:r>
      <w:r w:rsidR="00AC5B00">
        <w:t>therapist</w:t>
      </w:r>
      <w:r w:rsidR="005A7F63">
        <w:t xml:space="preserve"> experience</w:t>
      </w:r>
      <w:r w:rsidR="003C53F5">
        <w:t>, when ‘quality’ is defined in relation to the accuracy and breadth of information summarised</w:t>
      </w:r>
      <w:r w:rsidR="00087213">
        <w:t xml:space="preserve"> </w:t>
      </w:r>
      <w:r w:rsidR="00903D8F">
        <w:fldChar w:fldCharType="begin"/>
      </w:r>
      <w:r w:rsidR="00095A49">
        <w:instrText xml:space="preserve"> ADDIN EN.CITE &lt;EndNote&gt;&lt;Cite&gt;&lt;Author&gt;Eells&lt;/Author&gt;&lt;Year&gt;2005&lt;/Year&gt;&lt;RecNum&gt;2005&lt;/RecNum&gt;&lt;DisplayText&gt;(10, 11)&lt;/DisplayText&gt;&lt;record&gt;&lt;rec-number&gt;2005&lt;/rec-number&gt;&lt;foreign-keys&gt;&lt;key app="EN" db-id="f2wspxsscz5rwcep2xqp5zdfzdzdadrstesw"&gt;2005&lt;/key&gt;&lt;/foreign-keys&gt;&lt;ref-type name="Journal Article"&gt;17&lt;/ref-type&gt;&lt;contributors&gt;&lt;authors&gt;&lt;author&gt;Eells, T. D.&lt;/author&gt;&lt;author&gt;Lombart, K. G.&lt;/author&gt;&lt;author&gt;Kendjelic, E.&lt;/author&gt;&lt;author&gt;Turner, L. C.&lt;/author&gt;&lt;author&gt;Lucas, C.&lt;/author&gt;&lt;/authors&gt;&lt;/contributors&gt;&lt;titles&gt;&lt;title&gt;The quality of psychotherapy case formulations: A comparison of expert, experienced and novice cognitive-behvioural and psychodynamic therapists&lt;/title&gt;&lt;secondary-title&gt;Journal of Consulting and Clinical Psychology&lt;/secondary-title&gt;&lt;/titles&gt;&lt;periodical&gt;&lt;full-title&gt;Journal of Consulting and Clinical Psychology&lt;/full-title&gt;&lt;/periodical&gt;&lt;pages&gt;579 - 589&lt;/pages&gt;&lt;volume&gt;73&lt;/volume&gt;&lt;dates&gt;&lt;year&gt;2005&lt;/year&gt;&lt;/dates&gt;&lt;urls&gt;&lt;/urls&gt;&lt;/record&gt;&lt;/Cite&gt;&lt;Cite&gt;&lt;Author&gt;Kuyken&lt;/Author&gt;&lt;Year&gt;2005&lt;/Year&gt;&lt;RecNum&gt;2009&lt;/RecNum&gt;&lt;record&gt;&lt;rec-number&gt;2009&lt;/rec-number&gt;&lt;foreign-keys&gt;&lt;key app="EN" db-id="f2wspxsscz5rwcep2xqp5zdfzdzdadrstesw"&gt;2009&lt;/key&gt;&lt;/foreign-keys&gt;&lt;ref-type name="Journal Article"&gt;17&lt;/ref-type&gt;&lt;contributors&gt;&lt;authors&gt;&lt;author&gt;Kuyken, W.&lt;/author&gt;&lt;author&gt;Fothergill, C. D.&lt;/author&gt;&lt;author&gt;Musa, M.&lt;/author&gt;&lt;author&gt;Chadwick, P.&lt;/author&gt;&lt;/authors&gt;&lt;/contributors&gt;&lt;titles&gt;&lt;title&gt;The reliability and quality of cognitive case formulation&lt;/title&gt;&lt;secondary-title&gt;Behaviour Research and Therapy&lt;/secondary-title&gt;&lt;/titles&gt;&lt;periodical&gt;&lt;full-title&gt;Behaviour Research and Therapy&lt;/full-title&gt;&lt;/periodical&gt;&lt;pages&gt;1187 - 1201&lt;/pages&gt;&lt;volume&gt;43&lt;/volume&gt;&lt;dates&gt;&lt;year&gt;2005&lt;/year&gt;&lt;/dates&gt;&lt;urls&gt;&lt;/urls&gt;&lt;/record&gt;&lt;/Cite&gt;&lt;/EndNote&gt;</w:instrText>
      </w:r>
      <w:r w:rsidR="00903D8F">
        <w:fldChar w:fldCharType="separate"/>
      </w:r>
      <w:r w:rsidR="00095A49">
        <w:rPr>
          <w:noProof/>
        </w:rPr>
        <w:t>(</w:t>
      </w:r>
      <w:hyperlink w:anchor="_ENREF_10" w:tooltip="Eells, 2005 #2005" w:history="1">
        <w:r w:rsidR="0008473E">
          <w:rPr>
            <w:noProof/>
          </w:rPr>
          <w:t>10</w:t>
        </w:r>
      </w:hyperlink>
      <w:r w:rsidR="00095A49">
        <w:rPr>
          <w:noProof/>
        </w:rPr>
        <w:t xml:space="preserve">, </w:t>
      </w:r>
      <w:hyperlink w:anchor="_ENREF_11" w:tooltip="Kuyken, 2005 #2009" w:history="1">
        <w:r w:rsidR="0008473E">
          <w:rPr>
            <w:noProof/>
          </w:rPr>
          <w:t>11</w:t>
        </w:r>
      </w:hyperlink>
      <w:r w:rsidR="00095A49">
        <w:rPr>
          <w:noProof/>
        </w:rPr>
        <w:t>)</w:t>
      </w:r>
      <w:r w:rsidR="00903D8F">
        <w:fldChar w:fldCharType="end"/>
      </w:r>
      <w:r w:rsidR="00836D0F">
        <w:t>.</w:t>
      </w:r>
      <w:r w:rsidR="00A6662F">
        <w:t xml:space="preserve"> However, a recent </w:t>
      </w:r>
      <w:r w:rsidR="00836D0F">
        <w:t>study</w:t>
      </w:r>
      <w:r w:rsidR="00A6662F">
        <w:t xml:space="preserve"> found that</w:t>
      </w:r>
      <w:r w:rsidR="00836D0F">
        <w:t xml:space="preserve"> formulation quality</w:t>
      </w:r>
      <w:r w:rsidR="004F25EE">
        <w:t xml:space="preserve"> was </w:t>
      </w:r>
      <w:r w:rsidR="004F25EE" w:rsidRPr="005830EA">
        <w:t>inversely</w:t>
      </w:r>
      <w:r w:rsidR="004F25EE">
        <w:t xml:space="preserve"> related to outcome in a sample of 15 adults with anorexia nervosa (AN)</w:t>
      </w:r>
      <w:r w:rsidR="00A6662F">
        <w:t xml:space="preserve"> </w:t>
      </w:r>
      <w:r w:rsidR="00903D8F">
        <w:fldChar w:fldCharType="begin"/>
      </w:r>
      <w:r w:rsidR="00095A49">
        <w:instrText xml:space="preserve"> ADDIN EN.CITE &lt;EndNote&gt;&lt;Cite&gt;&lt;Author&gt;Gladwin&lt;/Author&gt;&lt;Year&gt;2013&lt;/Year&gt;&lt;RecNum&gt;2007&lt;/RecNum&gt;&lt;DisplayText&gt;(12)&lt;/DisplayText&gt;&lt;record&gt;&lt;rec-number&gt;2007&lt;/rec-number&gt;&lt;foreign-keys&gt;&lt;key app="EN" db-id="f2wspxsscz5rwcep2xqp5zdfzdzdadrstesw"&gt;2007&lt;/key&gt;&lt;/foreign-keys&gt;&lt;ref-type name="Journal Article"&gt;17&lt;/ref-type&gt;&lt;contributors&gt;&lt;authors&gt;&lt;author&gt;Gladwin, A. M.&lt;/author&gt;&lt;author&gt;Evangeli, M.&lt;/author&gt;&lt;/authors&gt;&lt;/contributors&gt;&lt;titles&gt;&lt;title&gt;Shared written case formulations and weight change in outpatient therapy for anorexia nervosa: A naturalistic single case series&lt;/title&gt;&lt;secondary-title&gt;Clinical Psychology &amp;amp; Psychotherapy&lt;/secondary-title&gt;&lt;/titles&gt;&lt;periodical&gt;&lt;full-title&gt;Clinical Psychology &amp;amp; Psychotherapy&lt;/full-title&gt;&lt;/periodical&gt;&lt;volume&gt;267 - 275&lt;/volume&gt;&lt;dates&gt;&lt;year&gt;2013&lt;/year&gt;&lt;/dates&gt;&lt;urls&gt;&lt;/urls&gt;&lt;/record&gt;&lt;/Cite&gt;&lt;/EndNote&gt;</w:instrText>
      </w:r>
      <w:r w:rsidR="00903D8F">
        <w:fldChar w:fldCharType="separate"/>
      </w:r>
      <w:r w:rsidR="00095A49">
        <w:rPr>
          <w:noProof/>
        </w:rPr>
        <w:t>(</w:t>
      </w:r>
      <w:hyperlink w:anchor="_ENREF_12" w:tooltip="Gladwin, 2013 #2007" w:history="1">
        <w:r w:rsidR="0008473E">
          <w:rPr>
            <w:noProof/>
          </w:rPr>
          <w:t>12</w:t>
        </w:r>
      </w:hyperlink>
      <w:r w:rsidR="00095A49">
        <w:rPr>
          <w:noProof/>
        </w:rPr>
        <w:t>)</w:t>
      </w:r>
      <w:r w:rsidR="00903D8F">
        <w:fldChar w:fldCharType="end"/>
      </w:r>
      <w:r w:rsidR="004F25EE">
        <w:t xml:space="preserve">. </w:t>
      </w:r>
      <w:r w:rsidR="00A02028">
        <w:t xml:space="preserve">This study used </w:t>
      </w:r>
      <w:r w:rsidR="004F25EE">
        <w:t xml:space="preserve">a case series design to examine changes in weight over the course of </w:t>
      </w:r>
      <w:r w:rsidR="00F80C81">
        <w:t xml:space="preserve">outpatient </w:t>
      </w:r>
      <w:r w:rsidR="00A02028">
        <w:t>CBT or CAT</w:t>
      </w:r>
      <w:r w:rsidR="004F25EE">
        <w:t xml:space="preserve">. Seven of 15 </w:t>
      </w:r>
      <w:r w:rsidR="00C822EB">
        <w:t xml:space="preserve">patients </w:t>
      </w:r>
      <w:r w:rsidR="004F25EE">
        <w:t xml:space="preserve">showed improvements in weight </w:t>
      </w:r>
      <w:r w:rsidR="00A02028">
        <w:t>over treatment</w:t>
      </w:r>
      <w:r w:rsidR="00A6662F">
        <w:t>,</w:t>
      </w:r>
      <w:r w:rsidR="004F25EE">
        <w:t xml:space="preserve"> and in five of the</w:t>
      </w:r>
      <w:r w:rsidR="00A6662F">
        <w:t>se</w:t>
      </w:r>
      <w:r w:rsidR="004F25EE">
        <w:t xml:space="preserve"> cases, improvements occurred after </w:t>
      </w:r>
      <w:r w:rsidR="00A6662F">
        <w:t xml:space="preserve">the </w:t>
      </w:r>
      <w:r w:rsidR="004F25EE">
        <w:t xml:space="preserve">formulation was shared. </w:t>
      </w:r>
      <w:r w:rsidR="00A6662F">
        <w:t>F</w:t>
      </w:r>
      <w:r w:rsidR="004F25EE">
        <w:t xml:space="preserve">ormulation quality </w:t>
      </w:r>
      <w:r w:rsidR="00A6662F">
        <w:t xml:space="preserve">was rated </w:t>
      </w:r>
      <w:r w:rsidR="004F25EE">
        <w:t xml:space="preserve">using the Case Formulation Content Coding Method-Revised </w:t>
      </w:r>
      <w:r w:rsidR="00A24298">
        <w:t>(CFCCM)</w:t>
      </w:r>
      <w:r w:rsidR="00BA76E2">
        <w:t xml:space="preserve">, which </w:t>
      </w:r>
      <w:r w:rsidR="00CB05B3">
        <w:t>assesses</w:t>
      </w:r>
      <w:r w:rsidR="00BA76E2">
        <w:t xml:space="preserve"> comprehensiveness, elaboration of explanatory mechanisms, precision of language, complexity, coherence, and treatment planning </w:t>
      </w:r>
      <w:r w:rsidR="00903D8F">
        <w:fldChar w:fldCharType="begin"/>
      </w:r>
      <w:r w:rsidR="00095A49">
        <w:instrText xml:space="preserve"> ADDIN EN.CITE &lt;EndNote&gt;&lt;Cite&gt;&lt;Author&gt;Eells&lt;/Author&gt;&lt;Year&gt;1998&lt;/Year&gt;&lt;RecNum&gt;2004&lt;/RecNum&gt;&lt;DisplayText&gt;(13)&lt;/DisplayText&gt;&lt;record&gt;&lt;rec-number&gt;2004&lt;/rec-number&gt;&lt;foreign-keys&gt;&lt;key app="EN" db-id="f2wspxsscz5rwcep2xqp5zdfzdzdadrstesw"&gt;2004&lt;/key&gt;&lt;/foreign-keys&gt;&lt;ref-type name="Journal Article"&gt;17&lt;/ref-type&gt;&lt;contributors&gt;&lt;authors&gt;&lt;author&gt;Eells, T. D.&lt;/author&gt;&lt;author&gt;Kendjelic, C. M.&lt;/author&gt;&lt;author&gt;Lucas, C. P.&lt;/author&gt;&lt;/authors&gt;&lt;/contributors&gt;&lt;titles&gt;&lt;title&gt;What&amp;apos;s in a case formulation? Development and use of a content coding method&lt;/title&gt;&lt;secondary-title&gt;Journal of Psychotherapy Practice and Research&lt;/secondary-title&gt;&lt;/titles&gt;&lt;periodical&gt;&lt;full-title&gt;Journal of Psychotherapy Practice and Research&lt;/full-title&gt;&lt;/periodical&gt;&lt;volume&gt;7&lt;/volume&gt;&lt;number&gt;144 - 153&lt;/number&gt;&lt;dates&gt;&lt;year&gt;1998&lt;/year&gt;&lt;/dates&gt;&lt;urls&gt;&lt;/urls&gt;&lt;/record&gt;&lt;/Cite&gt;&lt;/EndNote&gt;</w:instrText>
      </w:r>
      <w:r w:rsidR="00903D8F">
        <w:fldChar w:fldCharType="separate"/>
      </w:r>
      <w:r w:rsidR="00095A49">
        <w:rPr>
          <w:noProof/>
        </w:rPr>
        <w:t>(</w:t>
      </w:r>
      <w:hyperlink w:anchor="_ENREF_13" w:tooltip="Eells, 1998 #2004" w:history="1">
        <w:r w:rsidR="0008473E">
          <w:rPr>
            <w:noProof/>
          </w:rPr>
          <w:t>13</w:t>
        </w:r>
      </w:hyperlink>
      <w:r w:rsidR="00095A49">
        <w:rPr>
          <w:noProof/>
        </w:rPr>
        <w:t>)</w:t>
      </w:r>
      <w:r w:rsidR="00903D8F">
        <w:fldChar w:fldCharType="end"/>
      </w:r>
      <w:r w:rsidR="00A6662F">
        <w:t xml:space="preserve">. Unexpectedly, </w:t>
      </w:r>
      <w:r w:rsidR="004F25EE" w:rsidRPr="00A6662F">
        <w:t>higher</w:t>
      </w:r>
      <w:r w:rsidR="004F25EE" w:rsidRPr="00A24298">
        <w:t xml:space="preserve"> quality</w:t>
      </w:r>
      <w:r w:rsidR="004F25EE">
        <w:t xml:space="preserve"> ratings </w:t>
      </w:r>
      <w:r w:rsidR="00A6662F">
        <w:t xml:space="preserve">were found </w:t>
      </w:r>
      <w:r w:rsidR="004F25EE">
        <w:t xml:space="preserve">for the </w:t>
      </w:r>
      <w:r w:rsidR="00A6662F">
        <w:t>formulations of patients</w:t>
      </w:r>
      <w:r w:rsidR="004F25EE">
        <w:t xml:space="preserve"> who did </w:t>
      </w:r>
      <w:r w:rsidR="004F25EE" w:rsidRPr="005830EA">
        <w:rPr>
          <w:i/>
        </w:rPr>
        <w:t>not</w:t>
      </w:r>
      <w:r w:rsidR="004F25EE">
        <w:t xml:space="preserve"> gain weight</w:t>
      </w:r>
      <w:r w:rsidR="00087213">
        <w:t xml:space="preserve"> </w:t>
      </w:r>
      <w:r w:rsidR="00903D8F">
        <w:fldChar w:fldCharType="begin"/>
      </w:r>
      <w:r w:rsidR="00095A49">
        <w:instrText xml:space="preserve"> ADDIN EN.CITE &lt;EndNote&gt;&lt;Cite&gt;&lt;Author&gt;Gladwin&lt;/Author&gt;&lt;Year&gt;2013&lt;/Year&gt;&lt;RecNum&gt;2007&lt;/RecNum&gt;&lt;DisplayText&gt;(12)&lt;/DisplayText&gt;&lt;record&gt;&lt;rec-number&gt;2007&lt;/rec-number&gt;&lt;foreign-keys&gt;&lt;key app="EN" db-id="f2wspxsscz5rwcep2xqp5zdfzdzdadrstesw"&gt;2007&lt;/key&gt;&lt;/foreign-keys&gt;&lt;ref-type name="Journal Article"&gt;17&lt;/ref-type&gt;&lt;contributors&gt;&lt;authors&gt;&lt;author&gt;Gladwin, A. M.&lt;/author&gt;&lt;author&gt;Evangeli, M.&lt;/author&gt;&lt;/authors&gt;&lt;/contributors&gt;&lt;titles&gt;&lt;title&gt;Shared written case formulations and weight change in outpatient therapy for anorexia nervosa: A naturalistic single case series&lt;/title&gt;&lt;secondary-title&gt;Clinical Psychology &amp;amp; Psychotherapy&lt;/secondary-title&gt;&lt;/titles&gt;&lt;periodical&gt;&lt;full-title&gt;Clinical Psychology &amp;amp; Psychotherapy&lt;/full-title&gt;&lt;/periodical&gt;&lt;volume&gt;267 - 275&lt;/volume&gt;&lt;dates&gt;&lt;year&gt;2013&lt;/year&gt;&lt;/dates&gt;&lt;urls&gt;&lt;/urls&gt;&lt;/record&gt;&lt;/Cite&gt;&lt;/EndNote&gt;</w:instrText>
      </w:r>
      <w:r w:rsidR="00903D8F">
        <w:fldChar w:fldCharType="separate"/>
      </w:r>
      <w:r w:rsidR="00095A49">
        <w:rPr>
          <w:noProof/>
        </w:rPr>
        <w:t>(</w:t>
      </w:r>
      <w:hyperlink w:anchor="_ENREF_12" w:tooltip="Gladwin, 2013 #2007" w:history="1">
        <w:r w:rsidR="0008473E">
          <w:rPr>
            <w:noProof/>
          </w:rPr>
          <w:t>12</w:t>
        </w:r>
      </w:hyperlink>
      <w:r w:rsidR="00095A49">
        <w:rPr>
          <w:noProof/>
        </w:rPr>
        <w:t>)</w:t>
      </w:r>
      <w:r w:rsidR="00903D8F">
        <w:fldChar w:fldCharType="end"/>
      </w:r>
      <w:r w:rsidR="00087213">
        <w:t xml:space="preserve">. </w:t>
      </w:r>
      <w:r w:rsidR="00A24298">
        <w:t xml:space="preserve">There are a number of possible explanations for this, including the hypothesis that </w:t>
      </w:r>
      <w:r w:rsidR="0072140B">
        <w:t xml:space="preserve">patients </w:t>
      </w:r>
      <w:r w:rsidR="00A24298">
        <w:t xml:space="preserve">with more complex backgrounds or resistant symptoms invite greater </w:t>
      </w:r>
      <w:r w:rsidR="00327A25">
        <w:t xml:space="preserve">formulation </w:t>
      </w:r>
      <w:r w:rsidR="00A24298">
        <w:t>effort</w:t>
      </w:r>
      <w:r w:rsidR="0072140B">
        <w:t>s</w:t>
      </w:r>
      <w:r w:rsidR="00A6662F">
        <w:t xml:space="preserve"> from their therapists. Regardless, </w:t>
      </w:r>
      <w:r w:rsidR="00A24298">
        <w:t>the results make it difficult to</w:t>
      </w:r>
      <w:r w:rsidR="00327A25">
        <w:t xml:space="preserve"> view formulation quality</w:t>
      </w:r>
      <w:r w:rsidR="003C53F5">
        <w:t xml:space="preserve"> </w:t>
      </w:r>
      <w:r w:rsidR="00327A25">
        <w:t>as a predictor</w:t>
      </w:r>
      <w:r w:rsidR="003C53F5">
        <w:t xml:space="preserve"> of </w:t>
      </w:r>
      <w:r w:rsidR="001462A7">
        <w:t xml:space="preserve">positive </w:t>
      </w:r>
      <w:r w:rsidR="00CB05B3">
        <w:t>treatment outcome</w:t>
      </w:r>
      <w:r w:rsidR="001462A7">
        <w:t>s</w:t>
      </w:r>
      <w:r w:rsidR="00CB05B3">
        <w:t>, at least</w:t>
      </w:r>
      <w:r w:rsidR="003C53F5">
        <w:t xml:space="preserve"> when defined </w:t>
      </w:r>
      <w:r w:rsidR="00CB05B3">
        <w:t>by</w:t>
      </w:r>
      <w:r w:rsidR="003C53F5">
        <w:t xml:space="preserve"> CFCCM scores.</w:t>
      </w:r>
      <w:r w:rsidR="00C53B97">
        <w:t xml:space="preserve"> Further</w:t>
      </w:r>
      <w:r w:rsidR="00450226">
        <w:t xml:space="preserve"> to this</w:t>
      </w:r>
      <w:r w:rsidR="00C53B97">
        <w:t>, family-based treatment (FBT) has the greatest evidence base for adolescent AN but does not make use of a formal formulation at all (although an informal formulation exists in the focus on how famil</w:t>
      </w:r>
      <w:r w:rsidR="00450226">
        <w:t xml:space="preserve">ies organise themselves around </w:t>
      </w:r>
      <w:r w:rsidR="00C53B97">
        <w:t xml:space="preserve">AN; see </w:t>
      </w:r>
      <w:r w:rsidR="0008473E">
        <w:fldChar w:fldCharType="begin"/>
      </w:r>
      <w:r w:rsidR="0008473E">
        <w:instrText xml:space="preserve"> ADDIN EN.CITE &lt;EndNote&gt;&lt;Cite&gt;&lt;Author&gt;Eisler&lt;/Author&gt;&lt;Year&gt;2005&lt;/Year&gt;&lt;RecNum&gt;2029&lt;/RecNum&gt;&lt;DisplayText&gt;(14)&lt;/DisplayText&gt;&lt;record&gt;&lt;rec-number&gt;2029&lt;/rec-number&gt;&lt;foreign-keys&gt;&lt;key app="EN" db-id="f2wspxsscz5rwcep2xqp5zdfzdzdadrstesw"&gt;2029&lt;/key&gt;&lt;/foreign-keys&gt;&lt;ref-type name="Journal Article"&gt;17&lt;/ref-type&gt;&lt;contributors&gt;&lt;authors&gt;&lt;author&gt;Eisler, I.&lt;/author&gt;&lt;/authors&gt;&lt;/contributors&gt;&lt;titles&gt;&lt;title&gt;The empirical and theoretical basis of family therapy and multiple family day therapy for adolescent anorexia nervosa&lt;/title&gt;&lt;secondary-title&gt;Journal of Family Therapy&lt;/secondary-title&gt;&lt;/titles&gt;&lt;periodical&gt;&lt;full-title&gt;Journal of Family Therapy&lt;/full-title&gt;&lt;/periodical&gt;&lt;pages&gt;104-131&lt;/pages&gt;&lt;volume&gt;27&lt;/volume&gt;&lt;dates&gt;&lt;year&gt;2005&lt;/year&gt;&lt;/dates&gt;&lt;urls&gt;&lt;/urls&gt;&lt;/record&gt;&lt;/Cite&gt;&lt;/EndNote&gt;</w:instrText>
      </w:r>
      <w:r w:rsidR="0008473E">
        <w:fldChar w:fldCharType="separate"/>
      </w:r>
      <w:r w:rsidR="0008473E">
        <w:rPr>
          <w:noProof/>
        </w:rPr>
        <w:t>(</w:t>
      </w:r>
      <w:hyperlink w:anchor="_ENREF_14" w:tooltip="Eisler, 2005 #2029" w:history="1">
        <w:r w:rsidR="0008473E">
          <w:rPr>
            <w:noProof/>
          </w:rPr>
          <w:t>14</w:t>
        </w:r>
      </w:hyperlink>
      <w:r w:rsidR="0008473E">
        <w:rPr>
          <w:noProof/>
        </w:rPr>
        <w:t>)</w:t>
      </w:r>
      <w:r w:rsidR="0008473E">
        <w:fldChar w:fldCharType="end"/>
      </w:r>
      <w:r w:rsidR="0008473E">
        <w:t>).</w:t>
      </w:r>
    </w:p>
    <w:p w:rsidR="00327A25" w:rsidRDefault="001459FC" w:rsidP="00087213">
      <w:pPr>
        <w:spacing w:after="0" w:line="480" w:lineRule="auto"/>
        <w:ind w:firstLine="720"/>
      </w:pPr>
      <w:r>
        <w:lastRenderedPageBreak/>
        <w:t>In sum</w:t>
      </w:r>
      <w:r w:rsidR="00F80C81">
        <w:t>,</w:t>
      </w:r>
      <w:r w:rsidR="00327A25">
        <w:t xml:space="preserve"> there is a strong theoretical rationale for case formulation in psychotherapy but very little empirical data to support the effectiveness of this in relation to therapeutic alliance or symptom improvem</w:t>
      </w:r>
      <w:r w:rsidR="00F80C81">
        <w:t>ents. At the same time, there are</w:t>
      </w:r>
      <w:r w:rsidR="00327A25">
        <w:t xml:space="preserve"> almost no data </w:t>
      </w:r>
      <w:r w:rsidR="00F80C81">
        <w:t xml:space="preserve">on </w:t>
      </w:r>
      <w:r w:rsidR="00327A25">
        <w:t>the quality of case formulations</w:t>
      </w:r>
      <w:r w:rsidR="00A87F11">
        <w:t xml:space="preserve"> and d</w:t>
      </w:r>
      <w:r w:rsidR="00CB05B3">
        <w:t>efinitions of ‘quality’ have focused on accurate descriptions of symptoms</w:t>
      </w:r>
      <w:r w:rsidR="00A87F11">
        <w:t xml:space="preserve">. Some </w:t>
      </w:r>
      <w:r w:rsidR="001462A7">
        <w:t>patients may find symptom description</w:t>
      </w:r>
      <w:r w:rsidR="00CB05B3">
        <w:t xml:space="preserve"> overwh</w:t>
      </w:r>
      <w:r w:rsidR="00087213">
        <w:t xml:space="preserve">elming rather than encouraging </w:t>
      </w:r>
      <w:r w:rsidR="00903D8F">
        <w:rPr>
          <w:rFonts w:cs="Arial"/>
        </w:rPr>
        <w:fldChar w:fldCharType="begin"/>
      </w:r>
      <w:r w:rsidR="00095A49">
        <w:rPr>
          <w:rFonts w:cs="Arial"/>
        </w:rPr>
        <w:instrText xml:space="preserve"> ADDIN EN.CITE &lt;EndNote&gt;&lt;Cite&gt;&lt;Author&gt;Morberg Pain&lt;/Author&gt;&lt;Year&gt;2008&lt;/Year&gt;&lt;RecNum&gt;2016&lt;/RecNum&gt;&lt;DisplayText&gt;(7, 8)&lt;/DisplayText&gt;&lt;record&gt;&lt;rec-number&gt;2016&lt;/rec-number&gt;&lt;foreign-keys&gt;&lt;key app="EN" db-id="f2wspxsscz5rwcep2xqp5zdfzdzdadrstesw"&gt;2016&lt;/key&gt;&lt;/foreign-keys&gt;&lt;ref-type name="Journal Article"&gt;17&lt;/ref-type&gt;&lt;contributors&gt;&lt;authors&gt;&lt;author&gt;Morberg Pain, C.&lt;/author&gt;&lt;author&gt;Chadwick, P.&lt;/author&gt;&lt;author&gt;Abba, N.&lt;/author&gt;&lt;/authors&gt;&lt;/contributors&gt;&lt;titles&gt;&lt;title&gt;Clients&amp;apos; experience of case formulation in cognitive behaviour therapy for psychosis&lt;/title&gt;&lt;secondary-title&gt;British Journal of Clinical Psychology&lt;/secondary-title&gt;&lt;/titles&gt;&lt;periodical&gt;&lt;full-title&gt;British Journal of Clinical Psychology&lt;/full-title&gt;&lt;/periodical&gt;&lt;pages&gt;127 - 138&lt;/pages&gt;&lt;volume&gt;47&lt;/volume&gt;&lt;dates&gt;&lt;year&gt;2008&lt;/year&gt;&lt;/dates&gt;&lt;urls&gt;&lt;/urls&gt;&lt;/record&gt;&lt;/Cite&gt;&lt;Cite&gt;&lt;Author&gt;Chadwick&lt;/Author&gt;&lt;Year&gt;2003&lt;/Year&gt;&lt;RecNum&gt;2017&lt;/RecNum&gt;&lt;record&gt;&lt;rec-number&gt;2017&lt;/rec-number&gt;&lt;foreign-keys&gt;&lt;key app="EN" db-id="f2wspxsscz5rwcep2xqp5zdfzdzdadrstesw"&gt;2017&lt;/key&gt;&lt;/foreign-keys&gt;&lt;ref-type name="Journal Article"&gt;17&lt;/ref-type&gt;&lt;contributors&gt;&lt;authors&gt;&lt;author&gt;Chadwick, P.&lt;/author&gt;&lt;author&gt;Williams, C.&lt;/author&gt;&lt;author&gt;Mackenzie, J.&lt;/author&gt;&lt;/authors&gt;&lt;/contributors&gt;&lt;titles&gt;&lt;title&gt;Impact of case formulation in cognitive behaviour therapy for psychosis&lt;/title&gt;&lt;secondary-title&gt;Behaviour Research and Therapy&lt;/secondary-title&gt;&lt;/titles&gt;&lt;periodical&gt;&lt;full-title&gt;Behaviour Research and Therapy&lt;/full-title&gt;&lt;/periodical&gt;&lt;pages&gt;671 - 680&lt;/pages&gt;&lt;volume&gt;41&lt;/volume&gt;&lt;dates&gt;&lt;year&gt;2003&lt;/year&gt;&lt;/dates&gt;&lt;urls&gt;&lt;/urls&gt;&lt;/record&gt;&lt;/Cite&gt;&lt;/EndNote&gt;</w:instrText>
      </w:r>
      <w:r w:rsidR="00903D8F">
        <w:rPr>
          <w:rFonts w:cs="Arial"/>
        </w:rPr>
        <w:fldChar w:fldCharType="separate"/>
      </w:r>
      <w:r w:rsidR="00095A49">
        <w:rPr>
          <w:rFonts w:cs="Arial"/>
          <w:noProof/>
        </w:rPr>
        <w:t>(</w:t>
      </w:r>
      <w:hyperlink w:anchor="_ENREF_7" w:tooltip="Morberg Pain, 2008 #2016" w:history="1">
        <w:r w:rsidR="0008473E">
          <w:rPr>
            <w:rFonts w:cs="Arial"/>
            <w:noProof/>
          </w:rPr>
          <w:t>7</w:t>
        </w:r>
      </w:hyperlink>
      <w:r w:rsidR="00095A49">
        <w:rPr>
          <w:rFonts w:cs="Arial"/>
          <w:noProof/>
        </w:rPr>
        <w:t xml:space="preserve">, </w:t>
      </w:r>
      <w:hyperlink w:anchor="_ENREF_8" w:tooltip="Chadwick, 2003 #2017" w:history="1">
        <w:r w:rsidR="0008473E">
          <w:rPr>
            <w:rFonts w:cs="Arial"/>
            <w:noProof/>
          </w:rPr>
          <w:t>8</w:t>
        </w:r>
      </w:hyperlink>
      <w:r w:rsidR="00095A49">
        <w:rPr>
          <w:rFonts w:cs="Arial"/>
          <w:noProof/>
        </w:rPr>
        <w:t>)</w:t>
      </w:r>
      <w:r w:rsidR="00903D8F">
        <w:rPr>
          <w:rFonts w:cs="Arial"/>
        </w:rPr>
        <w:fldChar w:fldCharType="end"/>
      </w:r>
      <w:r w:rsidR="00A87F11">
        <w:t xml:space="preserve">, suggesting that </w:t>
      </w:r>
      <w:r w:rsidR="00CB05B3">
        <w:t>it may be</w:t>
      </w:r>
      <w:r w:rsidR="00C51B37">
        <w:t xml:space="preserve"> important to attend to </w:t>
      </w:r>
      <w:r w:rsidR="00CB05B3">
        <w:t>other characteristics of case formulations</w:t>
      </w:r>
      <w:r w:rsidR="00A87F11">
        <w:t xml:space="preserve"> to understand how they impact on treatment.</w:t>
      </w:r>
      <w:r w:rsidR="00A95518">
        <w:t xml:space="preserve"> </w:t>
      </w:r>
    </w:p>
    <w:p w:rsidR="0055648B" w:rsidRPr="000B20B9" w:rsidRDefault="00327A25" w:rsidP="00AB538E">
      <w:pPr>
        <w:spacing w:after="0" w:line="480" w:lineRule="auto"/>
        <w:ind w:firstLine="720"/>
        <w:rPr>
          <w:rFonts w:cs="Arial"/>
        </w:rPr>
      </w:pPr>
      <w:r>
        <w:rPr>
          <w:rFonts w:cs="Arial"/>
        </w:rPr>
        <w:t xml:space="preserve">The </w:t>
      </w:r>
      <w:proofErr w:type="spellStart"/>
      <w:r>
        <w:rPr>
          <w:rFonts w:cs="Arial"/>
        </w:rPr>
        <w:t>Maudsley</w:t>
      </w:r>
      <w:proofErr w:type="spellEnd"/>
      <w:r>
        <w:rPr>
          <w:rFonts w:cs="Arial"/>
        </w:rPr>
        <w:t xml:space="preserve"> Anorexia Nervosa Treatment for Adults (MANTRA) </w:t>
      </w:r>
      <w:r w:rsidR="0020599F">
        <w:rPr>
          <w:rFonts w:cs="Arial"/>
        </w:rPr>
        <w:t xml:space="preserve">emphasises a particular style of written case formulation as a key component of </w:t>
      </w:r>
      <w:r w:rsidR="00CB05B3">
        <w:rPr>
          <w:rFonts w:cs="Arial"/>
        </w:rPr>
        <w:t>therapy</w:t>
      </w:r>
      <w:r w:rsidR="0020599F">
        <w:rPr>
          <w:rFonts w:cs="Arial"/>
        </w:rPr>
        <w:t xml:space="preserve">. </w:t>
      </w:r>
      <w:r w:rsidR="001459FC">
        <w:rPr>
          <w:rFonts w:cs="Arial"/>
        </w:rPr>
        <w:t>Th</w:t>
      </w:r>
      <w:r w:rsidR="00450745">
        <w:rPr>
          <w:rFonts w:cs="Arial"/>
        </w:rPr>
        <w:t>is</w:t>
      </w:r>
      <w:r w:rsidR="001459FC">
        <w:rPr>
          <w:rFonts w:cs="Arial"/>
        </w:rPr>
        <w:t xml:space="preserve"> treatment</w:t>
      </w:r>
      <w:r w:rsidR="00122E93">
        <w:rPr>
          <w:rFonts w:cs="Arial"/>
        </w:rPr>
        <w:t xml:space="preserve"> </w:t>
      </w:r>
      <w:r>
        <w:rPr>
          <w:rFonts w:cs="Arial"/>
        </w:rPr>
        <w:t xml:space="preserve">was developed with reference to a cognitive-interpersonal maintenance model </w:t>
      </w:r>
      <w:r w:rsidR="00122E93">
        <w:rPr>
          <w:rFonts w:cs="Arial"/>
        </w:rPr>
        <w:t>and</w:t>
      </w:r>
      <w:r w:rsidR="00DC6B39">
        <w:rPr>
          <w:rFonts w:cs="Arial"/>
        </w:rPr>
        <w:t xml:space="preserve"> proposes that four key factors are r</w:t>
      </w:r>
      <w:r w:rsidR="00557440">
        <w:rPr>
          <w:rFonts w:cs="Arial"/>
        </w:rPr>
        <w:t xml:space="preserve">elated to the </w:t>
      </w:r>
      <w:r w:rsidR="00A1537E">
        <w:rPr>
          <w:rFonts w:cs="Arial"/>
        </w:rPr>
        <w:t xml:space="preserve">maintenance of AN: </w:t>
      </w:r>
      <w:r w:rsidR="00DC6B39">
        <w:rPr>
          <w:rFonts w:cs="Arial"/>
        </w:rPr>
        <w:t>a thinking style characterized by inflexibility an</w:t>
      </w:r>
      <w:r w:rsidR="00557440">
        <w:rPr>
          <w:rFonts w:cs="Arial"/>
        </w:rPr>
        <w:t>d excessive attention to detail,</w:t>
      </w:r>
      <w:r w:rsidR="00DC6B39">
        <w:rPr>
          <w:rFonts w:cs="Arial"/>
        </w:rPr>
        <w:t xml:space="preserve"> soc</w:t>
      </w:r>
      <w:r w:rsidR="00557440">
        <w:rPr>
          <w:rFonts w:cs="Arial"/>
        </w:rPr>
        <w:t xml:space="preserve">ial and emotional difficulties, </w:t>
      </w:r>
      <w:r w:rsidR="00DC6B39">
        <w:rPr>
          <w:rFonts w:cs="Arial"/>
        </w:rPr>
        <w:t>positive beliefs about AN, and responses of close others</w:t>
      </w:r>
      <w:r w:rsidR="00087213">
        <w:rPr>
          <w:rFonts w:cs="Arial"/>
        </w:rPr>
        <w:t xml:space="preserve"> </w:t>
      </w:r>
      <w:r w:rsidR="00903D8F">
        <w:rPr>
          <w:rFonts w:cs="Arial"/>
        </w:rPr>
        <w:fldChar w:fldCharType="begin"/>
      </w:r>
      <w:r w:rsidR="0008473E">
        <w:rPr>
          <w:rFonts w:cs="Arial"/>
        </w:rPr>
        <w:instrText xml:space="preserve"> ADDIN EN.CITE &lt;EndNote&gt;&lt;Cite&gt;&lt;Author&gt;Schmidt&lt;/Author&gt;&lt;Year&gt;2015&lt;/Year&gt;&lt;RecNum&gt;2020&lt;/RecNum&gt;&lt;DisplayText&gt;(15)&lt;/DisplayText&gt;&lt;record&gt;&lt;rec-number&gt;2020&lt;/rec-number&gt;&lt;foreign-keys&gt;&lt;key app="EN" db-id="f2wspxsscz5rwcep2xqp5zdfzdzdadrstesw"&gt;2020&lt;/key&gt;&lt;/foreign-keys&gt;&lt;ref-type name="Journal Article"&gt;17&lt;/ref-type&gt;&lt;contributors&gt;&lt;authors&gt;&lt;author&gt;Schmidt, U.&lt;/author&gt;&lt;author&gt;Magil, N.&lt;/author&gt;&lt;author&gt;Renwick, B.&lt;/author&gt;&lt;author&gt;Keyes, A.&lt;/author&gt;&lt;author&gt;Kenyon, M.&lt;/author&gt;&lt;author&gt;DeJong, H.&lt;/author&gt;&lt;author&gt;Lose, A.&lt;/author&gt;&lt;author&gt;Broadbent, H.&lt;/author&gt;&lt;author&gt;Loomes, R.&lt;/author&gt;&lt;author&gt;Yasin, H.&lt;/author&gt;&lt;author&gt;Watson, C.&lt;/author&gt;&lt;author&gt;Ghelani, S.&lt;/author&gt;&lt;author&gt;Bonin, E.M.&lt;/author&gt;&lt;author&gt;Serpell, L.&lt;/author&gt;&lt;author&gt;Richards, L.&lt;/author&gt;&lt;author&gt;Johnson-Sabine, E.&lt;/author&gt;&lt;author&gt;Boughton, N.&lt;/author&gt;&lt;author&gt;Whitehead, L.&lt;/author&gt;&lt;author&gt;Beecham, J.&lt;/author&gt;&lt;author&gt;Treasure, J.&lt;/author&gt;&lt;author&gt;Landau, S.&lt;/author&gt;&lt;/authors&gt;&lt;/contributors&gt;&lt;titles&gt;&lt;title&gt;The Maudsley Outpatient Study of Treatments for Anorexia Nervosa and Related Conditions (MOSAIC): Comparison of the Maudsley Model of Anorexia Nervosa Treatment for Adults (MANTRA) With Specialist Supportive Clinical Management (SSCM) in Outpatients With Broadly Defined Anorexia Nervosa: A Randomized Controlled Trial&lt;/title&gt;&lt;secondary-title&gt;Journal of Consulting and Clinical Psychology&lt;/secondary-title&gt;&lt;/titles&gt;&lt;periodical&gt;&lt;full-title&gt;Journal of Consulting and Clinical Psychology&lt;/full-title&gt;&lt;/periodical&gt;&lt;pages&gt;796 - 807&lt;/pages&gt;&lt;volume&gt;83&lt;/volume&gt;&lt;dates&gt;&lt;year&gt;2015&lt;/year&gt;&lt;/dates&gt;&lt;urls&gt;&lt;/urls&gt;&lt;/record&gt;&lt;/Cite&gt;&lt;/EndNote&gt;</w:instrText>
      </w:r>
      <w:r w:rsidR="00903D8F">
        <w:rPr>
          <w:rFonts w:cs="Arial"/>
        </w:rPr>
        <w:fldChar w:fldCharType="separate"/>
      </w:r>
      <w:r w:rsidR="0008473E">
        <w:rPr>
          <w:rFonts w:cs="Arial"/>
          <w:noProof/>
        </w:rPr>
        <w:t>(</w:t>
      </w:r>
      <w:hyperlink w:anchor="_ENREF_15" w:tooltip="Schmidt, 2015 #2020" w:history="1">
        <w:r w:rsidR="0008473E">
          <w:rPr>
            <w:rFonts w:cs="Arial"/>
            <w:noProof/>
          </w:rPr>
          <w:t>15</w:t>
        </w:r>
      </w:hyperlink>
      <w:r w:rsidR="0008473E">
        <w:rPr>
          <w:rFonts w:cs="Arial"/>
          <w:noProof/>
        </w:rPr>
        <w:t>)</w:t>
      </w:r>
      <w:r w:rsidR="00903D8F">
        <w:rPr>
          <w:rFonts w:cs="Arial"/>
        </w:rPr>
        <w:fldChar w:fldCharType="end"/>
      </w:r>
      <w:r w:rsidR="00DC6B39">
        <w:rPr>
          <w:rFonts w:cs="Arial"/>
        </w:rPr>
        <w:t xml:space="preserve">. Treatment aims to address these maintaining factors </w:t>
      </w:r>
      <w:r w:rsidR="003933A4">
        <w:rPr>
          <w:rFonts w:cs="Arial"/>
        </w:rPr>
        <w:t>and</w:t>
      </w:r>
      <w:r w:rsidR="00DC6B39">
        <w:rPr>
          <w:rFonts w:cs="Arial"/>
        </w:rPr>
        <w:t xml:space="preserve"> also makes use of </w:t>
      </w:r>
      <w:r w:rsidR="00557440">
        <w:rPr>
          <w:rFonts w:cs="Arial"/>
        </w:rPr>
        <w:t xml:space="preserve">a </w:t>
      </w:r>
      <w:r w:rsidR="00DC6B39">
        <w:rPr>
          <w:rFonts w:cs="Arial"/>
        </w:rPr>
        <w:t>motivational interviewing</w:t>
      </w:r>
      <w:r w:rsidR="00756935">
        <w:rPr>
          <w:rFonts w:cs="Arial"/>
        </w:rPr>
        <w:t xml:space="preserve"> style</w:t>
      </w:r>
      <w:r w:rsidR="00DC6B39">
        <w:rPr>
          <w:rFonts w:cs="Arial"/>
        </w:rPr>
        <w:t xml:space="preserve">. </w:t>
      </w:r>
      <w:r w:rsidR="00A1537E">
        <w:rPr>
          <w:rFonts w:cs="Arial"/>
        </w:rPr>
        <w:t xml:space="preserve">This is used to guide formulation letters, which therapists write </w:t>
      </w:r>
      <w:r w:rsidR="00122E93">
        <w:rPr>
          <w:rFonts w:cs="Arial"/>
        </w:rPr>
        <w:t xml:space="preserve">using a motivational stance. In this way, the letter is seen as providing </w:t>
      </w:r>
      <w:r w:rsidR="00122E93" w:rsidRPr="000B20B9">
        <w:rPr>
          <w:rFonts w:cs="Arial"/>
        </w:rPr>
        <w:t>an opportunity to enhance the therapeutic alliance and</w:t>
      </w:r>
      <w:r w:rsidR="00450226">
        <w:rPr>
          <w:rFonts w:cs="Arial"/>
        </w:rPr>
        <w:t xml:space="preserve"> motivate change</w:t>
      </w:r>
      <w:r w:rsidR="00062645">
        <w:rPr>
          <w:rFonts w:cs="Arial"/>
        </w:rPr>
        <w:t>,</w:t>
      </w:r>
      <w:r w:rsidR="001462A7">
        <w:rPr>
          <w:rFonts w:cs="Arial"/>
        </w:rPr>
        <w:t xml:space="preserve"> and it</w:t>
      </w:r>
      <w:r w:rsidR="00122E93" w:rsidRPr="000B20B9">
        <w:rPr>
          <w:rFonts w:cs="Arial"/>
        </w:rPr>
        <w:t xml:space="preserve"> </w:t>
      </w:r>
      <w:r w:rsidR="00CB05B3">
        <w:rPr>
          <w:rFonts w:cs="Arial"/>
        </w:rPr>
        <w:t xml:space="preserve">forms </w:t>
      </w:r>
      <w:r w:rsidR="00122E93">
        <w:rPr>
          <w:rFonts w:cs="Arial"/>
        </w:rPr>
        <w:t>a</w:t>
      </w:r>
      <w:r w:rsidR="00A1537E">
        <w:rPr>
          <w:rFonts w:cs="Arial"/>
        </w:rPr>
        <w:t>n</w:t>
      </w:r>
      <w:r w:rsidR="00122E93">
        <w:rPr>
          <w:rFonts w:cs="Arial"/>
        </w:rPr>
        <w:t xml:space="preserve"> important foundation for treatment. </w:t>
      </w:r>
      <w:r w:rsidR="00AB538E">
        <w:rPr>
          <w:rFonts w:cs="Arial"/>
        </w:rPr>
        <w:t>There is good evidence for the eff</w:t>
      </w:r>
      <w:r w:rsidR="00B11DAB">
        <w:rPr>
          <w:rFonts w:cs="Arial"/>
        </w:rPr>
        <w:t>i</w:t>
      </w:r>
      <w:r w:rsidR="00AB538E">
        <w:rPr>
          <w:rFonts w:cs="Arial"/>
        </w:rPr>
        <w:t>c</w:t>
      </w:r>
      <w:r w:rsidR="00B11DAB">
        <w:rPr>
          <w:rFonts w:cs="Arial"/>
        </w:rPr>
        <w:t>acy</w:t>
      </w:r>
      <w:r w:rsidR="00AB538E">
        <w:rPr>
          <w:rFonts w:cs="Arial"/>
        </w:rPr>
        <w:t xml:space="preserve"> of MANTRA in the treatment of AN </w:t>
      </w:r>
      <w:r w:rsidR="00903D8F">
        <w:rPr>
          <w:rFonts w:cs="Arial"/>
        </w:rPr>
        <w:fldChar w:fldCharType="begin"/>
      </w:r>
      <w:r w:rsidR="0008473E">
        <w:rPr>
          <w:rFonts w:cs="Arial"/>
        </w:rPr>
        <w:instrText xml:space="preserve"> ADDIN EN.CITE &lt;EndNote&gt;&lt;Cite&gt;&lt;Author&gt;Schmidt&lt;/Author&gt;&lt;Year&gt;2015&lt;/Year&gt;&lt;RecNum&gt;2020&lt;/RecNum&gt;&lt;DisplayText&gt;(15)&lt;/DisplayText&gt;&lt;record&gt;&lt;rec-number&gt;2020&lt;/rec-number&gt;&lt;foreign-keys&gt;&lt;key app="EN" db-id="f2wspxsscz5rwcep2xqp5zdfzdzdadrstesw"&gt;2020&lt;/key&gt;&lt;/foreign-keys&gt;&lt;ref-type name="Journal Article"&gt;17&lt;/ref-type&gt;&lt;contributors&gt;&lt;authors&gt;&lt;author&gt;Schmidt, U.&lt;/author&gt;&lt;author&gt;Magil, N.&lt;/author&gt;&lt;author&gt;Renwick, B.&lt;/author&gt;&lt;author&gt;Keyes, A.&lt;/author&gt;&lt;author&gt;Kenyon, M.&lt;/author&gt;&lt;author&gt;DeJong, H.&lt;/author&gt;&lt;author&gt;Lose, A.&lt;/author&gt;&lt;author&gt;Broadbent, H.&lt;/author&gt;&lt;author&gt;Loomes, R.&lt;/author&gt;&lt;author&gt;Yasin, H.&lt;/author&gt;&lt;author&gt;Watson, C.&lt;/author&gt;&lt;author&gt;Ghelani, S.&lt;/author&gt;&lt;author&gt;Bonin, E.M.&lt;/author&gt;&lt;author&gt;Serpell, L.&lt;/author&gt;&lt;author&gt;Richards, L.&lt;/author&gt;&lt;author&gt;Johnson-Sabine, E.&lt;/author&gt;&lt;author&gt;Boughton, N.&lt;/author&gt;&lt;author&gt;Whitehead, L.&lt;/author&gt;&lt;author&gt;Beecham, J.&lt;/author&gt;&lt;author&gt;Treasure, J.&lt;/author&gt;&lt;author&gt;Landau, S.&lt;/author&gt;&lt;/authors&gt;&lt;/contributors&gt;&lt;titles&gt;&lt;title&gt;The Maudsley Outpatient Study of Treatments for Anorexia Nervosa and Related Conditions (MOSAIC): Comparison of the Maudsley Model of Anorexia Nervosa Treatment for Adults (MANTRA) With Specialist Supportive Clinical Management (SSCM) in Outpatients With Broadly Defined Anorexia Nervosa: A Randomized Controlled Trial&lt;/title&gt;&lt;secondary-title&gt;Journal of Consulting and Clinical Psychology&lt;/secondary-title&gt;&lt;/titles&gt;&lt;periodical&gt;&lt;full-title&gt;Journal of Consulting and Clinical Psychology&lt;/full-title&gt;&lt;/periodical&gt;&lt;pages&gt;796 - 807&lt;/pages&gt;&lt;volume&gt;83&lt;/volume&gt;&lt;dates&gt;&lt;year&gt;2015&lt;/year&gt;&lt;/dates&gt;&lt;urls&gt;&lt;/urls&gt;&lt;/record&gt;&lt;/Cite&gt;&lt;/EndNote&gt;</w:instrText>
      </w:r>
      <w:r w:rsidR="00903D8F">
        <w:rPr>
          <w:rFonts w:cs="Arial"/>
        </w:rPr>
        <w:fldChar w:fldCharType="separate"/>
      </w:r>
      <w:r w:rsidR="0008473E">
        <w:rPr>
          <w:rFonts w:cs="Arial"/>
          <w:noProof/>
        </w:rPr>
        <w:t>(</w:t>
      </w:r>
      <w:hyperlink w:anchor="_ENREF_15" w:tooltip="Schmidt, 2015 #2020" w:history="1">
        <w:r w:rsidR="0008473E">
          <w:rPr>
            <w:rFonts w:cs="Arial"/>
            <w:noProof/>
          </w:rPr>
          <w:t>15</w:t>
        </w:r>
      </w:hyperlink>
      <w:r w:rsidR="0008473E">
        <w:rPr>
          <w:rFonts w:cs="Arial"/>
          <w:noProof/>
        </w:rPr>
        <w:t>)</w:t>
      </w:r>
      <w:r w:rsidR="00903D8F">
        <w:rPr>
          <w:rFonts w:cs="Arial"/>
        </w:rPr>
        <w:fldChar w:fldCharType="end"/>
      </w:r>
      <w:r w:rsidR="00087213">
        <w:rPr>
          <w:rFonts w:cs="Arial"/>
        </w:rPr>
        <w:t xml:space="preserve"> </w:t>
      </w:r>
      <w:r w:rsidR="00AB538E">
        <w:rPr>
          <w:rFonts w:cs="Arial"/>
        </w:rPr>
        <w:t>but, to date, no research</w:t>
      </w:r>
      <w:r w:rsidR="00950DEA">
        <w:rPr>
          <w:rFonts w:cs="Arial"/>
        </w:rPr>
        <w:t xml:space="preserve"> has explored</w:t>
      </w:r>
      <w:r w:rsidR="00AB538E">
        <w:rPr>
          <w:rFonts w:cs="Arial"/>
        </w:rPr>
        <w:t xml:space="preserve"> the impact of formulation </w:t>
      </w:r>
      <w:r w:rsidR="00CB05B3">
        <w:rPr>
          <w:rFonts w:cs="Arial"/>
        </w:rPr>
        <w:t>letters</w:t>
      </w:r>
      <w:r w:rsidR="00AB538E">
        <w:rPr>
          <w:rFonts w:cs="Arial"/>
        </w:rPr>
        <w:t xml:space="preserve"> on treatment. </w:t>
      </w:r>
    </w:p>
    <w:p w:rsidR="0027321B" w:rsidRDefault="0055648B" w:rsidP="00087213">
      <w:pPr>
        <w:spacing w:after="0" w:line="480" w:lineRule="auto"/>
        <w:ind w:firstLine="720"/>
        <w:rPr>
          <w:rFonts w:cs="Arial"/>
        </w:rPr>
      </w:pPr>
      <w:r w:rsidRPr="000B20B9">
        <w:rPr>
          <w:rFonts w:cs="Arial"/>
        </w:rPr>
        <w:t xml:space="preserve">This study aimed to </w:t>
      </w:r>
      <w:r w:rsidR="00CB05B3">
        <w:rPr>
          <w:rFonts w:cs="Arial"/>
        </w:rPr>
        <w:t xml:space="preserve">extend research on case formulation and </w:t>
      </w:r>
      <w:r w:rsidR="001459FC">
        <w:rPr>
          <w:rFonts w:cs="Arial"/>
        </w:rPr>
        <w:t>psychotherapy outcome</w:t>
      </w:r>
      <w:r w:rsidR="00CB05B3">
        <w:rPr>
          <w:rFonts w:cs="Arial"/>
        </w:rPr>
        <w:t xml:space="preserve"> </w:t>
      </w:r>
      <w:r w:rsidR="001459FC">
        <w:rPr>
          <w:rFonts w:cs="Arial"/>
        </w:rPr>
        <w:t xml:space="preserve">by determining </w:t>
      </w:r>
      <w:r w:rsidR="00CB05B3">
        <w:rPr>
          <w:rFonts w:cs="Arial"/>
        </w:rPr>
        <w:t xml:space="preserve">if the quality of formulation letters </w:t>
      </w:r>
      <w:r w:rsidR="001459FC">
        <w:rPr>
          <w:rFonts w:cs="Arial"/>
        </w:rPr>
        <w:t>in MANTRA</w:t>
      </w:r>
      <w:r w:rsidR="00CB05B3">
        <w:rPr>
          <w:rFonts w:cs="Arial"/>
        </w:rPr>
        <w:t xml:space="preserve"> predict</w:t>
      </w:r>
      <w:r w:rsidR="00AE2733">
        <w:rPr>
          <w:rFonts w:cs="Arial"/>
        </w:rPr>
        <w:t>s</w:t>
      </w:r>
      <w:r w:rsidR="00CB05B3">
        <w:rPr>
          <w:rFonts w:cs="Arial"/>
        </w:rPr>
        <w:t xml:space="preserve"> treatment outcomes for adults with</w:t>
      </w:r>
      <w:r w:rsidR="001459FC">
        <w:rPr>
          <w:rFonts w:cs="Arial"/>
        </w:rPr>
        <w:t xml:space="preserve"> AN. </w:t>
      </w:r>
      <w:r w:rsidR="00CB05B3">
        <w:rPr>
          <w:rFonts w:cs="Arial"/>
        </w:rPr>
        <w:t xml:space="preserve">Formulation quality was defined </w:t>
      </w:r>
      <w:r w:rsidR="006E002F">
        <w:rPr>
          <w:rFonts w:cs="Arial"/>
        </w:rPr>
        <w:t xml:space="preserve">in terms of Total and item scores on the MANTRA Case Formulation Rating Scheme (MANTRA-CFRS), which was developed for this research and is </w:t>
      </w:r>
      <w:r w:rsidR="00CB05B3">
        <w:rPr>
          <w:rFonts w:cs="Arial"/>
        </w:rPr>
        <w:t xml:space="preserve">described </w:t>
      </w:r>
      <w:r w:rsidR="00187EE0">
        <w:rPr>
          <w:rFonts w:cs="Arial"/>
        </w:rPr>
        <w:t xml:space="preserve">in the </w:t>
      </w:r>
      <w:r w:rsidR="001459FC">
        <w:rPr>
          <w:rFonts w:cs="Arial"/>
        </w:rPr>
        <w:t>Method</w:t>
      </w:r>
      <w:r w:rsidR="00187EE0">
        <w:rPr>
          <w:rFonts w:cs="Arial"/>
        </w:rPr>
        <w:t xml:space="preserve"> section</w:t>
      </w:r>
      <w:r w:rsidR="00CB05B3">
        <w:rPr>
          <w:rFonts w:cs="Arial"/>
        </w:rPr>
        <w:t>. Treatment outcome was defined in terms of patient-r</w:t>
      </w:r>
      <w:r w:rsidR="00CC29F4">
        <w:rPr>
          <w:rFonts w:cs="Arial"/>
        </w:rPr>
        <w:t>eported treatment satisfaction</w:t>
      </w:r>
      <w:r w:rsidR="00CB05B3">
        <w:rPr>
          <w:rFonts w:cs="Arial"/>
        </w:rPr>
        <w:t xml:space="preserve">, the number of attended therapy sessions, and improvements in eating disorder symptoms, including Body Mass Index (BMI) and </w:t>
      </w:r>
      <w:r w:rsidR="001459FC">
        <w:rPr>
          <w:rFonts w:cs="Arial"/>
        </w:rPr>
        <w:t>Eating Disorder Examination (EDE) scores</w:t>
      </w:r>
      <w:r w:rsidR="00422204">
        <w:rPr>
          <w:rFonts w:cs="Arial"/>
        </w:rPr>
        <w:t>.</w:t>
      </w:r>
      <w:r w:rsidR="00CB05B3">
        <w:rPr>
          <w:rFonts w:cs="Arial"/>
        </w:rPr>
        <w:t xml:space="preserve"> </w:t>
      </w:r>
      <w:r w:rsidRPr="000B20B9">
        <w:rPr>
          <w:rFonts w:cs="Arial"/>
        </w:rPr>
        <w:t xml:space="preserve">It was hypothesised that </w:t>
      </w:r>
      <w:r w:rsidR="00422204">
        <w:rPr>
          <w:rFonts w:cs="Arial"/>
        </w:rPr>
        <w:t xml:space="preserve">higher </w:t>
      </w:r>
      <w:r w:rsidRPr="000B20B9">
        <w:rPr>
          <w:rFonts w:cs="Arial"/>
        </w:rPr>
        <w:t xml:space="preserve">quality formulation letters </w:t>
      </w:r>
      <w:r w:rsidR="006E002F">
        <w:rPr>
          <w:rFonts w:cs="Arial"/>
        </w:rPr>
        <w:t xml:space="preserve">(higher MANTRA-CFRS ratings) </w:t>
      </w:r>
      <w:r w:rsidRPr="000B20B9">
        <w:rPr>
          <w:rFonts w:cs="Arial"/>
        </w:rPr>
        <w:t xml:space="preserve">would predict </w:t>
      </w:r>
      <w:r w:rsidR="00422204">
        <w:rPr>
          <w:rFonts w:cs="Arial"/>
        </w:rPr>
        <w:lastRenderedPageBreak/>
        <w:t xml:space="preserve">higher </w:t>
      </w:r>
      <w:r w:rsidRPr="000B20B9">
        <w:rPr>
          <w:rFonts w:cs="Arial"/>
        </w:rPr>
        <w:t>treatment satisfaction</w:t>
      </w:r>
      <w:r w:rsidR="000B20B9">
        <w:rPr>
          <w:rFonts w:cs="Arial"/>
        </w:rPr>
        <w:t xml:space="preserve"> ratings</w:t>
      </w:r>
      <w:r w:rsidR="00422204">
        <w:rPr>
          <w:rFonts w:cs="Arial"/>
        </w:rPr>
        <w:t xml:space="preserve">, a greater </w:t>
      </w:r>
      <w:r w:rsidRPr="000B20B9">
        <w:rPr>
          <w:rFonts w:cs="Arial"/>
        </w:rPr>
        <w:t xml:space="preserve">number of attended sessions, and </w:t>
      </w:r>
      <w:r w:rsidR="00422204">
        <w:rPr>
          <w:rFonts w:cs="Arial"/>
        </w:rPr>
        <w:t xml:space="preserve">a greater degree of symptom improvement </w:t>
      </w:r>
      <w:r w:rsidR="00AB538E">
        <w:rPr>
          <w:rFonts w:cs="Arial"/>
        </w:rPr>
        <w:t>over treatment.</w:t>
      </w:r>
      <w:r w:rsidR="006E002F">
        <w:rPr>
          <w:rFonts w:cs="Arial"/>
        </w:rPr>
        <w:t xml:space="preserve"> </w:t>
      </w:r>
    </w:p>
    <w:p w:rsidR="00756935" w:rsidRPr="00554D8B" w:rsidRDefault="00756935" w:rsidP="00554D8B">
      <w:pPr>
        <w:spacing w:after="0" w:line="480" w:lineRule="auto"/>
        <w:jc w:val="center"/>
        <w:rPr>
          <w:rFonts w:cs="Arial"/>
          <w:b/>
        </w:rPr>
      </w:pPr>
      <w:r w:rsidRPr="00554D8B">
        <w:rPr>
          <w:rFonts w:cs="Arial"/>
          <w:b/>
        </w:rPr>
        <w:t>Method</w:t>
      </w:r>
    </w:p>
    <w:p w:rsidR="0027321B" w:rsidRPr="000B20B9" w:rsidRDefault="0027321B" w:rsidP="00A86034">
      <w:pPr>
        <w:spacing w:after="0" w:line="480" w:lineRule="auto"/>
        <w:rPr>
          <w:rFonts w:cs="Arial"/>
          <w:b/>
        </w:rPr>
      </w:pPr>
      <w:r w:rsidRPr="000B20B9">
        <w:rPr>
          <w:rFonts w:cs="Arial"/>
          <w:b/>
        </w:rPr>
        <w:t>Participants</w:t>
      </w:r>
      <w:r w:rsidR="000C3511">
        <w:rPr>
          <w:rFonts w:cs="Arial"/>
          <w:b/>
        </w:rPr>
        <w:t xml:space="preserve"> and procedure</w:t>
      </w:r>
    </w:p>
    <w:p w:rsidR="0039169E" w:rsidRDefault="0058649A" w:rsidP="00F80C81">
      <w:pPr>
        <w:spacing w:after="0" w:line="480" w:lineRule="auto"/>
        <w:ind w:firstLine="720"/>
        <w:rPr>
          <w:rFonts w:cs="Arial"/>
        </w:rPr>
      </w:pPr>
      <w:r>
        <w:rPr>
          <w:rFonts w:cs="Arial"/>
        </w:rPr>
        <w:t xml:space="preserve">Participants were adult outpatients with </w:t>
      </w:r>
      <w:proofErr w:type="gramStart"/>
      <w:r>
        <w:rPr>
          <w:rFonts w:cs="Arial"/>
        </w:rPr>
        <w:t>AN</w:t>
      </w:r>
      <w:proofErr w:type="gramEnd"/>
      <w:r>
        <w:rPr>
          <w:rFonts w:cs="Arial"/>
        </w:rPr>
        <w:t xml:space="preserve"> who participated in the </w:t>
      </w:r>
      <w:proofErr w:type="spellStart"/>
      <w:r w:rsidRPr="0058649A">
        <w:rPr>
          <w:rFonts w:cs="Arial"/>
        </w:rPr>
        <w:t>M</w:t>
      </w:r>
      <w:r w:rsidRPr="0058649A">
        <w:rPr>
          <w:rFonts w:cs="Arial"/>
          <w:bCs/>
        </w:rPr>
        <w:t>audsley</w:t>
      </w:r>
      <w:proofErr w:type="spellEnd"/>
      <w:r w:rsidRPr="0058649A">
        <w:rPr>
          <w:rFonts w:cs="Arial"/>
          <w:bCs/>
        </w:rPr>
        <w:t xml:space="preserve"> Outpatient Study of Treatments for Anorexia Nervosa </w:t>
      </w:r>
      <w:r>
        <w:rPr>
          <w:rFonts w:cs="Arial"/>
          <w:bCs/>
        </w:rPr>
        <w:t>and R</w:t>
      </w:r>
      <w:r w:rsidR="00CF0685">
        <w:rPr>
          <w:rFonts w:cs="Arial"/>
          <w:bCs/>
        </w:rPr>
        <w:t xml:space="preserve">elated Conditions (MOSAIC). This </w:t>
      </w:r>
      <w:r w:rsidR="00062645">
        <w:rPr>
          <w:rFonts w:cs="Arial"/>
          <w:bCs/>
        </w:rPr>
        <w:t xml:space="preserve">study, </w:t>
      </w:r>
      <w:r w:rsidR="001462A7">
        <w:rPr>
          <w:rFonts w:cs="Arial"/>
          <w:bCs/>
        </w:rPr>
        <w:t xml:space="preserve">described in full </w:t>
      </w:r>
      <w:r w:rsidR="00087213">
        <w:rPr>
          <w:rFonts w:cs="Arial"/>
          <w:bCs/>
        </w:rPr>
        <w:t xml:space="preserve">previously </w:t>
      </w:r>
      <w:r w:rsidR="00062645">
        <w:rPr>
          <w:rFonts w:cs="Arial"/>
          <w:bCs/>
        </w:rPr>
        <w:t xml:space="preserve"> </w:t>
      </w:r>
      <w:r w:rsidR="00903D8F">
        <w:rPr>
          <w:rFonts w:cs="Arial"/>
          <w:bCs/>
        </w:rPr>
        <w:fldChar w:fldCharType="begin">
          <w:fldData xml:space="preserve">PEVuZE5vdGU+PENpdGU+PEF1dGhvcj5TY2htaWR0PC9BdXRob3I+PFllYXI+MjAxMzwvWWVhcj48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</w:fldData>
        </w:fldChar>
      </w:r>
      <w:r w:rsidR="0008473E">
        <w:rPr>
          <w:rFonts w:cs="Arial"/>
          <w:bCs/>
        </w:rPr>
        <w:instrText xml:space="preserve"> ADDIN EN.CITE </w:instrText>
      </w:r>
      <w:r w:rsidR="0008473E">
        <w:rPr>
          <w:rFonts w:cs="Arial"/>
          <w:bCs/>
        </w:rPr>
        <w:fldChar w:fldCharType="begin">
          <w:fldData xml:space="preserve">PEVuZE5vdGU+PENpdGU+PEF1dGhvcj5TY2htaWR0PC9BdXRob3I+PFllYXI+MjAxMzwvWWVhcj48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</w:fldData>
        </w:fldChar>
      </w:r>
      <w:r w:rsidR="0008473E">
        <w:rPr>
          <w:rFonts w:cs="Arial"/>
          <w:bCs/>
        </w:rPr>
        <w:instrText xml:space="preserve"> ADDIN EN.CITE.DATA </w:instrText>
      </w:r>
      <w:r w:rsidR="0008473E">
        <w:rPr>
          <w:rFonts w:cs="Arial"/>
          <w:bCs/>
        </w:rPr>
      </w:r>
      <w:r w:rsidR="0008473E">
        <w:rPr>
          <w:rFonts w:cs="Arial"/>
          <w:bCs/>
        </w:rPr>
        <w:fldChar w:fldCharType="end"/>
      </w:r>
      <w:r w:rsidR="00903D8F">
        <w:rPr>
          <w:rFonts w:cs="Arial"/>
          <w:bCs/>
        </w:rPr>
      </w:r>
      <w:r w:rsidR="00903D8F">
        <w:rPr>
          <w:rFonts w:cs="Arial"/>
          <w:bCs/>
        </w:rPr>
        <w:fldChar w:fldCharType="separate"/>
      </w:r>
      <w:r w:rsidR="0008473E">
        <w:rPr>
          <w:rFonts w:cs="Arial"/>
          <w:bCs/>
          <w:noProof/>
        </w:rPr>
        <w:t>(</w:t>
      </w:r>
      <w:hyperlink w:anchor="_ENREF_15" w:tooltip="Schmidt, 2015 #2020" w:history="1">
        <w:r w:rsidR="0008473E">
          <w:rPr>
            <w:rFonts w:cs="Arial"/>
            <w:bCs/>
            <w:noProof/>
          </w:rPr>
          <w:t>15</w:t>
        </w:r>
      </w:hyperlink>
      <w:r w:rsidR="0008473E">
        <w:rPr>
          <w:rFonts w:cs="Arial"/>
          <w:bCs/>
          <w:noProof/>
        </w:rPr>
        <w:t xml:space="preserve">, </w:t>
      </w:r>
      <w:hyperlink w:anchor="_ENREF_16" w:tooltip="Schmidt, 2013 #2014" w:history="1">
        <w:r w:rsidR="0008473E">
          <w:rPr>
            <w:rFonts w:cs="Arial"/>
            <w:bCs/>
            <w:noProof/>
          </w:rPr>
          <w:t>16</w:t>
        </w:r>
      </w:hyperlink>
      <w:r w:rsidR="0008473E">
        <w:rPr>
          <w:rFonts w:cs="Arial"/>
          <w:bCs/>
          <w:noProof/>
        </w:rPr>
        <w:t>)</w:t>
      </w:r>
      <w:r w:rsidR="00903D8F">
        <w:rPr>
          <w:rFonts w:cs="Arial"/>
          <w:bCs/>
        </w:rPr>
        <w:fldChar w:fldCharType="end"/>
      </w:r>
      <w:r w:rsidR="00062645">
        <w:rPr>
          <w:rFonts w:cs="Arial"/>
          <w:bCs/>
        </w:rPr>
        <w:t>,</w:t>
      </w:r>
      <w:r>
        <w:rPr>
          <w:rFonts w:cs="Arial"/>
          <w:bCs/>
        </w:rPr>
        <w:t xml:space="preserve"> </w:t>
      </w:r>
      <w:r w:rsidR="001462A7">
        <w:rPr>
          <w:rFonts w:cs="Arial"/>
          <w:bCs/>
        </w:rPr>
        <w:t>was</w:t>
      </w:r>
      <w:r w:rsidR="0039169E" w:rsidRPr="0039169E">
        <w:rPr>
          <w:rFonts w:cs="Arial"/>
        </w:rPr>
        <w:t xml:space="preserve"> a multi</w:t>
      </w:r>
      <w:r w:rsidR="00087213">
        <w:rPr>
          <w:rFonts w:cs="Arial"/>
        </w:rPr>
        <w:t>-</w:t>
      </w:r>
      <w:proofErr w:type="spellStart"/>
      <w:r w:rsidR="0039169E" w:rsidRPr="0039169E">
        <w:rPr>
          <w:rFonts w:cs="Arial"/>
        </w:rPr>
        <w:t>center</w:t>
      </w:r>
      <w:proofErr w:type="spellEnd"/>
      <w:r w:rsidR="0039169E">
        <w:rPr>
          <w:rFonts w:cs="Arial"/>
        </w:rPr>
        <w:t xml:space="preserve"> randomised controlled trial (RCT) comparing MANTRA to Specialist Sup</w:t>
      </w:r>
      <w:r w:rsidR="00F80C81">
        <w:rPr>
          <w:rFonts w:cs="Arial"/>
        </w:rPr>
        <w:t>portive Clinical Management</w:t>
      </w:r>
      <w:r w:rsidR="009905A1">
        <w:rPr>
          <w:rFonts w:cs="Arial"/>
        </w:rPr>
        <w:t xml:space="preserve"> (SSCM)</w:t>
      </w:r>
      <w:r w:rsidR="00087213">
        <w:rPr>
          <w:rFonts w:cs="Arial"/>
        </w:rPr>
        <w:t xml:space="preserve"> </w:t>
      </w:r>
      <w:r w:rsidR="00903D8F">
        <w:rPr>
          <w:rFonts w:cs="Arial"/>
        </w:rPr>
        <w:fldChar w:fldCharType="begin"/>
      </w:r>
      <w:r w:rsidR="0008473E">
        <w:rPr>
          <w:rFonts w:cs="Arial"/>
        </w:rPr>
        <w:instrText xml:space="preserve"> ADDIN EN.CITE &lt;EndNote&gt;&lt;Cite&gt;&lt;Author&gt;McIntosh&lt;/Author&gt;&lt;Year&gt;2006&lt;/Year&gt;&lt;RecNum&gt;878&lt;/RecNum&gt;&lt;DisplayText&gt;(17)&lt;/DisplayText&gt;&lt;record&gt;&lt;rec-number&gt;878&lt;/rec-number&gt;&lt;foreign-keys&gt;&lt;key app="EN" db-id="f2wspxsscz5rwcep2xqp5zdfzdzdadrstesw"&gt;878&lt;/key&gt;&lt;/foreign-keys&gt;&lt;ref-type name="Journal Article"&gt;17&lt;/ref-type&gt;&lt;contributors&gt;&lt;authors&gt;&lt;author&gt;McIntosh, V. V.&lt;/author&gt;&lt;author&gt;Jordan, J.&lt;/author&gt;&lt;author&gt;Luty, S. E.&lt;/author&gt;&lt;author&gt;Carter, F. A.&lt;/author&gt;&lt;author&gt;McKenzie, J. M.&lt;/author&gt;&lt;author&gt;Bulik, C. M.&lt;/author&gt;&lt;author&gt;Joyce, P. R.&lt;/author&gt;&lt;/authors&gt;&lt;/contributors&gt;&lt;auth-address&gt;W&amp;#xD;McIntosh, Virginia V. W.: virginia.mcintosh@chmeds.ac.nz&lt;/auth-address&gt;&lt;titles&gt;&lt;title&gt;Specialist supportive clinical management for anorexia nervosa&lt;/title&gt;&lt;secondary-title&gt;International Journal of Eating Disorders&lt;/secondary-title&gt;&lt;/titles&gt;&lt;periodical&gt;&lt;full-title&gt;International Journal of Eating Disorders&lt;/full-title&gt;&lt;/periodical&gt;&lt;pages&gt;625 - 632&lt;/pages&gt;&lt;volume&gt;39&lt;/volume&gt;&lt;dates&gt;&lt;year&gt;2006&lt;/year&gt;&lt;/dates&gt;&lt;accession-num&gt;2006-21951-001&lt;/accession-num&gt;&lt;urls&gt;&lt;/urls&gt;&lt;/record&gt;&lt;/Cite&gt;&lt;/EndNote&gt;</w:instrText>
      </w:r>
      <w:r w:rsidR="00903D8F">
        <w:rPr>
          <w:rFonts w:cs="Arial"/>
        </w:rPr>
        <w:fldChar w:fldCharType="separate"/>
      </w:r>
      <w:r w:rsidR="0008473E">
        <w:rPr>
          <w:rFonts w:cs="Arial"/>
          <w:noProof/>
        </w:rPr>
        <w:t>(</w:t>
      </w:r>
      <w:hyperlink w:anchor="_ENREF_17" w:tooltip="McIntosh, 2006 #878" w:history="1">
        <w:r w:rsidR="0008473E">
          <w:rPr>
            <w:rFonts w:cs="Arial"/>
            <w:noProof/>
          </w:rPr>
          <w:t>17</w:t>
        </w:r>
      </w:hyperlink>
      <w:r w:rsidR="0008473E">
        <w:rPr>
          <w:rFonts w:cs="Arial"/>
          <w:noProof/>
        </w:rPr>
        <w:t>)</w:t>
      </w:r>
      <w:r w:rsidR="00903D8F">
        <w:rPr>
          <w:rFonts w:cs="Arial"/>
        </w:rPr>
        <w:fldChar w:fldCharType="end"/>
      </w:r>
      <w:r w:rsidR="0039169E">
        <w:rPr>
          <w:rFonts w:cs="Arial"/>
        </w:rPr>
        <w:t>. Participants for the RCT (</w:t>
      </w:r>
      <w:r w:rsidR="0039169E">
        <w:rPr>
          <w:rFonts w:cs="Arial"/>
          <w:i/>
        </w:rPr>
        <w:t>n=</w:t>
      </w:r>
      <w:r w:rsidR="0039169E">
        <w:rPr>
          <w:rFonts w:cs="Arial"/>
        </w:rPr>
        <w:t xml:space="preserve">142) </w:t>
      </w:r>
      <w:r w:rsidR="0039169E" w:rsidRPr="0039169E">
        <w:rPr>
          <w:rFonts w:cs="Arial"/>
        </w:rPr>
        <w:t>were</w:t>
      </w:r>
      <w:r w:rsidR="0039169E">
        <w:rPr>
          <w:rFonts w:cs="Arial"/>
        </w:rPr>
        <w:t xml:space="preserve"> recruited</w:t>
      </w:r>
      <w:r w:rsidR="0039169E" w:rsidRPr="0039169E">
        <w:t xml:space="preserve"> </w:t>
      </w:r>
      <w:r w:rsidR="0039169E" w:rsidRPr="0039169E">
        <w:rPr>
          <w:rFonts w:cs="Arial"/>
        </w:rPr>
        <w:t xml:space="preserve">from </w:t>
      </w:r>
      <w:r w:rsidR="0039169E">
        <w:rPr>
          <w:rFonts w:cs="Arial"/>
        </w:rPr>
        <w:t xml:space="preserve">the </w:t>
      </w:r>
      <w:r w:rsidR="0039169E" w:rsidRPr="0039169E">
        <w:rPr>
          <w:rFonts w:cs="Arial"/>
        </w:rPr>
        <w:t>catchment</w:t>
      </w:r>
      <w:r w:rsidR="0039169E">
        <w:rPr>
          <w:rFonts w:cs="Arial"/>
        </w:rPr>
        <w:t xml:space="preserve"> </w:t>
      </w:r>
      <w:r w:rsidR="0039169E" w:rsidRPr="0039169E">
        <w:rPr>
          <w:rFonts w:cs="Arial"/>
        </w:rPr>
        <w:t>area</w:t>
      </w:r>
      <w:r w:rsidR="0039169E">
        <w:rPr>
          <w:rFonts w:cs="Arial"/>
        </w:rPr>
        <w:t>s of four specialist NHS eating disorder services</w:t>
      </w:r>
      <w:r w:rsidR="0039169E" w:rsidRPr="0039169E">
        <w:rPr>
          <w:rFonts w:cs="Arial"/>
        </w:rPr>
        <w:t xml:space="preserve"> in the </w:t>
      </w:r>
      <w:r w:rsidR="0039169E">
        <w:rPr>
          <w:rFonts w:cs="Arial"/>
        </w:rPr>
        <w:t xml:space="preserve">UK. </w:t>
      </w:r>
      <w:r w:rsidR="0039169E" w:rsidRPr="0039169E">
        <w:rPr>
          <w:rFonts w:cs="Arial"/>
        </w:rPr>
        <w:t xml:space="preserve">Consecutive outpatients referred to these services were </w:t>
      </w:r>
      <w:r w:rsidR="00F80C81">
        <w:rPr>
          <w:rFonts w:cs="Arial"/>
        </w:rPr>
        <w:t>invited to participate</w:t>
      </w:r>
      <w:r w:rsidR="0039169E" w:rsidRPr="0039169E">
        <w:rPr>
          <w:rFonts w:cs="Arial"/>
        </w:rPr>
        <w:t xml:space="preserve"> if they were aged 18</w:t>
      </w:r>
      <w:r w:rsidR="0039169E">
        <w:rPr>
          <w:rFonts w:cs="Arial"/>
        </w:rPr>
        <w:t xml:space="preserve"> </w:t>
      </w:r>
      <w:r w:rsidR="009C5FC8">
        <w:rPr>
          <w:rFonts w:cs="Arial"/>
        </w:rPr>
        <w:t>to</w:t>
      </w:r>
      <w:r w:rsidR="0039169E">
        <w:rPr>
          <w:rFonts w:cs="Arial"/>
        </w:rPr>
        <w:t xml:space="preserve"> 60 years and </w:t>
      </w:r>
      <w:r w:rsidR="0039169E" w:rsidRPr="0039169E">
        <w:rPr>
          <w:rFonts w:cs="Arial"/>
        </w:rPr>
        <w:t xml:space="preserve">had </w:t>
      </w:r>
      <w:r w:rsidR="0039169E">
        <w:rPr>
          <w:rFonts w:cs="Arial"/>
        </w:rPr>
        <w:t xml:space="preserve">a DSM-IV diagnosis of AN or </w:t>
      </w:r>
      <w:r w:rsidR="00697DB6">
        <w:rPr>
          <w:rFonts w:cs="Arial"/>
        </w:rPr>
        <w:t>Eating Disorder Not Otherwise Specified (EDNOS), AN-like, with</w:t>
      </w:r>
      <w:r w:rsidR="0039169E">
        <w:rPr>
          <w:rFonts w:cs="Arial"/>
        </w:rPr>
        <w:t xml:space="preserve"> BMI ≤18.5. Participants were excluded if they required i</w:t>
      </w:r>
      <w:r w:rsidR="00F80C81">
        <w:rPr>
          <w:rFonts w:cs="Arial"/>
        </w:rPr>
        <w:t xml:space="preserve">mmediate inpatient treatment, </w:t>
      </w:r>
      <w:r w:rsidR="0039169E">
        <w:rPr>
          <w:rFonts w:cs="Arial"/>
        </w:rPr>
        <w:t xml:space="preserve">had insufficient English to </w:t>
      </w:r>
      <w:r w:rsidR="00062645">
        <w:rPr>
          <w:rFonts w:cs="Arial"/>
        </w:rPr>
        <w:t>participate</w:t>
      </w:r>
      <w:r w:rsidR="0039169E">
        <w:rPr>
          <w:rFonts w:cs="Arial"/>
        </w:rPr>
        <w:t>,</w:t>
      </w:r>
      <w:r w:rsidR="007F7B71">
        <w:rPr>
          <w:rFonts w:cs="Arial"/>
        </w:rPr>
        <w:t xml:space="preserve"> or had</w:t>
      </w:r>
      <w:r w:rsidR="0039169E" w:rsidRPr="0039169E">
        <w:rPr>
          <w:rFonts w:cs="Arial"/>
        </w:rPr>
        <w:t xml:space="preserve"> learning disability</w:t>
      </w:r>
      <w:r w:rsidR="0039169E">
        <w:rPr>
          <w:rFonts w:cs="Arial"/>
        </w:rPr>
        <w:t xml:space="preserve">, severe </w:t>
      </w:r>
      <w:r w:rsidR="0039169E" w:rsidRPr="0039169E">
        <w:rPr>
          <w:rFonts w:cs="Arial"/>
        </w:rPr>
        <w:t xml:space="preserve">mental or physical illness </w:t>
      </w:r>
      <w:r w:rsidR="0039169E">
        <w:rPr>
          <w:rFonts w:cs="Arial"/>
        </w:rPr>
        <w:t xml:space="preserve">requiring </w:t>
      </w:r>
      <w:r w:rsidR="009C5FC8">
        <w:rPr>
          <w:rFonts w:cs="Arial"/>
        </w:rPr>
        <w:t>treatment in its own right</w:t>
      </w:r>
      <w:r w:rsidR="0039169E">
        <w:rPr>
          <w:rFonts w:cs="Arial"/>
        </w:rPr>
        <w:t>, substance dependence,</w:t>
      </w:r>
      <w:r w:rsidR="0039169E" w:rsidRPr="0039169E">
        <w:rPr>
          <w:rFonts w:cs="Arial"/>
        </w:rPr>
        <w:t xml:space="preserve"> or pregnancy. </w:t>
      </w:r>
      <w:r w:rsidR="00F80C81">
        <w:rPr>
          <w:rFonts w:cs="Arial"/>
        </w:rPr>
        <w:t>Both</w:t>
      </w:r>
      <w:r w:rsidR="001459FC">
        <w:rPr>
          <w:rFonts w:cs="Arial"/>
        </w:rPr>
        <w:t xml:space="preserve"> MANTRA and SSCM</w:t>
      </w:r>
      <w:r w:rsidR="00F80C81">
        <w:rPr>
          <w:rFonts w:cs="Arial"/>
        </w:rPr>
        <w:t xml:space="preserve"> involved 20 weekly sessions of individual therapy followed by four monthly follow-up sessions, or for patients with a BMI ≤15, 30 weekly session</w:t>
      </w:r>
      <w:r w:rsidR="00460E41">
        <w:rPr>
          <w:rFonts w:cs="Arial"/>
        </w:rPr>
        <w:t>s followed by four follow-ups</w:t>
      </w:r>
      <w:r w:rsidR="000C3511">
        <w:rPr>
          <w:rFonts w:cs="Arial"/>
        </w:rPr>
        <w:t xml:space="preserve">. </w:t>
      </w:r>
      <w:r w:rsidR="004B52D7">
        <w:rPr>
          <w:rFonts w:cs="Arial"/>
        </w:rPr>
        <w:t>All participants provided written consent to participate and approval was obtained from the local human research ethics committees.</w:t>
      </w:r>
    </w:p>
    <w:p w:rsidR="001462A7" w:rsidRDefault="001462A7" w:rsidP="001462A7">
      <w:pPr>
        <w:spacing w:after="0" w:line="480" w:lineRule="auto"/>
        <w:ind w:firstLine="720"/>
        <w:rPr>
          <w:rFonts w:cs="Arial"/>
        </w:rPr>
      </w:pPr>
      <w:r>
        <w:rPr>
          <w:rFonts w:cs="Arial"/>
        </w:rPr>
        <w:t>Participants attended research assessments at baseline (pre-randomisation), after 3 months (mid-treatment), after 6 months (end-of-treatment) and after 12 and 24 months. Assessments were conducted by trained researchers blind to treatment condition. Data for this study were drawn from the baseline and 6-month (end-of-treatment) assessments.</w:t>
      </w:r>
    </w:p>
    <w:p w:rsidR="007F7B71" w:rsidRDefault="0039169E" w:rsidP="007F7B71">
      <w:pPr>
        <w:spacing w:after="0" w:line="480" w:lineRule="auto"/>
        <w:ind w:firstLine="720"/>
        <w:rPr>
          <w:rFonts w:cs="Arial"/>
        </w:rPr>
      </w:pPr>
      <w:r>
        <w:rPr>
          <w:rFonts w:cs="Arial"/>
        </w:rPr>
        <w:t xml:space="preserve">Participants for this </w:t>
      </w:r>
      <w:r w:rsidR="007C7422">
        <w:rPr>
          <w:rFonts w:cs="Arial"/>
        </w:rPr>
        <w:t>research</w:t>
      </w:r>
      <w:r>
        <w:rPr>
          <w:rFonts w:cs="Arial"/>
        </w:rPr>
        <w:t xml:space="preserve"> were patients </w:t>
      </w:r>
      <w:r w:rsidR="007F7B71">
        <w:rPr>
          <w:rFonts w:cs="Arial"/>
        </w:rPr>
        <w:t xml:space="preserve">who were </w:t>
      </w:r>
      <w:r>
        <w:rPr>
          <w:rFonts w:cs="Arial"/>
        </w:rPr>
        <w:t>randomised to MANTRA (</w:t>
      </w:r>
      <w:r>
        <w:rPr>
          <w:rFonts w:cs="Arial"/>
          <w:i/>
        </w:rPr>
        <w:t>n</w:t>
      </w:r>
      <w:r>
        <w:rPr>
          <w:rFonts w:cs="Arial"/>
        </w:rPr>
        <w:t xml:space="preserve">=72) </w:t>
      </w:r>
      <w:r w:rsidR="007F7B71">
        <w:rPr>
          <w:rFonts w:cs="Arial"/>
        </w:rPr>
        <w:t xml:space="preserve">and </w:t>
      </w:r>
      <w:r>
        <w:rPr>
          <w:rFonts w:cs="Arial"/>
        </w:rPr>
        <w:t>who remained in treatment long enough for a f</w:t>
      </w:r>
      <w:r w:rsidR="007F7B71">
        <w:rPr>
          <w:rFonts w:cs="Arial"/>
        </w:rPr>
        <w:t>ormulation letter to be written</w:t>
      </w:r>
      <w:r w:rsidR="003933A4">
        <w:rPr>
          <w:rFonts w:cs="Arial"/>
        </w:rPr>
        <w:t xml:space="preserve"> (letters are usually written between sessions 4 and 10;</w:t>
      </w:r>
      <w:r w:rsidR="007F7B71">
        <w:rPr>
          <w:rFonts w:cs="Arial"/>
        </w:rPr>
        <w:t xml:space="preserve"> </w:t>
      </w:r>
      <w:r w:rsidR="007F7B71">
        <w:rPr>
          <w:rFonts w:cs="Arial"/>
          <w:i/>
        </w:rPr>
        <w:t>n=</w:t>
      </w:r>
      <w:r w:rsidR="003933A4">
        <w:rPr>
          <w:rFonts w:cs="Arial"/>
        </w:rPr>
        <w:t>46,</w:t>
      </w:r>
      <w:r w:rsidR="007F7B71">
        <w:rPr>
          <w:rFonts w:cs="Arial"/>
        </w:rPr>
        <w:t xml:space="preserve"> 65% of the MANTRA sample). </w:t>
      </w:r>
      <w:r w:rsidR="001462A7">
        <w:rPr>
          <w:rFonts w:cs="Arial"/>
        </w:rPr>
        <w:t xml:space="preserve">In order to check for bias between those who were included and those who were excluded, these two groups were compared. </w:t>
      </w:r>
      <w:r w:rsidR="007F7B71">
        <w:rPr>
          <w:rFonts w:cs="Arial"/>
        </w:rPr>
        <w:lastRenderedPageBreak/>
        <w:t xml:space="preserve">There were no significant </w:t>
      </w:r>
      <w:r w:rsidR="007F7B71" w:rsidRPr="000B20B9">
        <w:rPr>
          <w:rFonts w:cs="Arial"/>
        </w:rPr>
        <w:t xml:space="preserve">differences between </w:t>
      </w:r>
      <w:r w:rsidR="007F7B71">
        <w:rPr>
          <w:rFonts w:cs="Arial"/>
        </w:rPr>
        <w:t xml:space="preserve">MANTRA participants </w:t>
      </w:r>
      <w:r w:rsidR="007F7B71" w:rsidRPr="000B20B9">
        <w:rPr>
          <w:rFonts w:cs="Arial"/>
        </w:rPr>
        <w:t>with (n=46) and without (n=26) formulation letters in baseline eating disorder symptoms, general psychopathology</w:t>
      </w:r>
      <w:r w:rsidR="00CF0685">
        <w:rPr>
          <w:rFonts w:cs="Arial"/>
        </w:rPr>
        <w:t>,</w:t>
      </w:r>
      <w:r w:rsidR="007F7B71" w:rsidRPr="000B20B9">
        <w:rPr>
          <w:rFonts w:cs="Arial"/>
        </w:rPr>
        <w:t xml:space="preserve"> or demographic information. </w:t>
      </w:r>
      <w:r w:rsidR="001462A7">
        <w:rPr>
          <w:rFonts w:cs="Arial"/>
        </w:rPr>
        <w:t>As expected, p</w:t>
      </w:r>
      <w:r w:rsidR="007F7B71" w:rsidRPr="000B20B9">
        <w:rPr>
          <w:rFonts w:cs="Arial"/>
        </w:rPr>
        <w:t xml:space="preserve">articipants with </w:t>
      </w:r>
      <w:r w:rsidR="00F80C81">
        <w:rPr>
          <w:rFonts w:cs="Arial"/>
        </w:rPr>
        <w:t>formulations</w:t>
      </w:r>
      <w:r w:rsidR="007F7B71" w:rsidRPr="000B20B9">
        <w:rPr>
          <w:rFonts w:cs="Arial"/>
        </w:rPr>
        <w:t xml:space="preserve"> attended a significantly greater number of ses</w:t>
      </w:r>
      <w:r w:rsidR="00087213">
        <w:rPr>
          <w:rFonts w:cs="Arial"/>
        </w:rPr>
        <w:t>sions than participants without</w:t>
      </w:r>
      <w:r w:rsidR="007F7B71" w:rsidRPr="000B20B9">
        <w:rPr>
          <w:rFonts w:cs="Arial"/>
        </w:rPr>
        <w:t xml:space="preserve"> </w:t>
      </w:r>
      <w:r w:rsidR="00087213">
        <w:rPr>
          <w:rFonts w:cs="Arial"/>
        </w:rPr>
        <w:t>(</w:t>
      </w:r>
      <w:proofErr w:type="gramStart"/>
      <w:r w:rsidR="007F7B71" w:rsidRPr="000B20B9">
        <w:rPr>
          <w:rFonts w:cs="Arial"/>
          <w:i/>
        </w:rPr>
        <w:t>F</w:t>
      </w:r>
      <w:r w:rsidR="00087213">
        <w:rPr>
          <w:rFonts w:cs="Arial"/>
        </w:rPr>
        <w:t>[</w:t>
      </w:r>
      <w:proofErr w:type="gramEnd"/>
      <w:r w:rsidR="007F7B71" w:rsidRPr="000B20B9">
        <w:rPr>
          <w:rFonts w:cs="Arial"/>
        </w:rPr>
        <w:t>1, 64</w:t>
      </w:r>
      <w:r w:rsidR="00087213">
        <w:rPr>
          <w:rFonts w:cs="Arial"/>
        </w:rPr>
        <w:t>]</w:t>
      </w:r>
      <w:r w:rsidR="007F7B71" w:rsidRPr="000B20B9">
        <w:rPr>
          <w:rFonts w:cs="Arial"/>
        </w:rPr>
        <w:t xml:space="preserve">=21.35, </w:t>
      </w:r>
      <w:r w:rsidR="007F7B71" w:rsidRPr="000B20B9">
        <w:rPr>
          <w:rFonts w:cs="Arial"/>
          <w:i/>
        </w:rPr>
        <w:t>p</w:t>
      </w:r>
      <w:r w:rsidR="007F7B71" w:rsidRPr="000B20B9">
        <w:rPr>
          <w:rFonts w:cs="Arial"/>
        </w:rPr>
        <w:t>&lt;.001</w:t>
      </w:r>
      <w:r w:rsidR="00087213">
        <w:rPr>
          <w:rFonts w:cs="Arial"/>
        </w:rPr>
        <w:t>)</w:t>
      </w:r>
      <w:r w:rsidR="007F7B71" w:rsidRPr="000B20B9">
        <w:rPr>
          <w:rFonts w:cs="Arial"/>
        </w:rPr>
        <w:t>. Means (and S</w:t>
      </w:r>
      <w:r w:rsidR="007F7B71">
        <w:rPr>
          <w:rFonts w:cs="Arial"/>
        </w:rPr>
        <w:t>D) for age, duration of illness and pre-treatment eating disorder symptoms are shown in Table 1.</w:t>
      </w:r>
    </w:p>
    <w:p w:rsidR="007F7B71" w:rsidRPr="000B20B9" w:rsidRDefault="001462A7" w:rsidP="007F7B71">
      <w:pPr>
        <w:spacing w:after="0" w:line="480" w:lineRule="auto"/>
        <w:jc w:val="center"/>
        <w:rPr>
          <w:rFonts w:cs="Arial"/>
        </w:rPr>
      </w:pPr>
      <w:r>
        <w:rPr>
          <w:rFonts w:cs="Arial"/>
        </w:rPr>
        <w:t xml:space="preserve"> </w:t>
      </w:r>
      <w:r w:rsidR="007F7B71">
        <w:rPr>
          <w:rFonts w:cs="Arial"/>
        </w:rPr>
        <w:t>[TABLE 1]</w:t>
      </w:r>
    </w:p>
    <w:p w:rsidR="007F7B71" w:rsidRDefault="007F7B71" w:rsidP="007F7B71">
      <w:pPr>
        <w:spacing w:after="0" w:line="480" w:lineRule="auto"/>
        <w:rPr>
          <w:rFonts w:cs="Arial"/>
          <w:b/>
        </w:rPr>
      </w:pPr>
      <w:r>
        <w:rPr>
          <w:rFonts w:cs="Arial"/>
          <w:b/>
        </w:rPr>
        <w:t>Therapists</w:t>
      </w:r>
    </w:p>
    <w:p w:rsidR="007F7B71" w:rsidRDefault="007F7B71" w:rsidP="007F7B71">
      <w:pPr>
        <w:spacing w:after="0" w:line="480" w:lineRule="auto"/>
        <w:rPr>
          <w:rFonts w:cs="Arial"/>
        </w:rPr>
      </w:pPr>
      <w:r>
        <w:rPr>
          <w:rFonts w:cs="Arial"/>
        </w:rPr>
        <w:tab/>
        <w:t>Therapists were 28 experienced eating disorder therapists (clinical psychologists, counselling psychologists, psychotherapists and nurse therapists) who received intensive training in MANTRA and SSCM before</w:t>
      </w:r>
      <w:r w:rsidR="00CC29F4">
        <w:rPr>
          <w:rFonts w:cs="Arial"/>
        </w:rPr>
        <w:t xml:space="preserve"> the commencement of the trial and ongoing supervision throughout.</w:t>
      </w:r>
    </w:p>
    <w:p w:rsidR="007F7B71" w:rsidRDefault="007F7B71" w:rsidP="007F7B71">
      <w:pPr>
        <w:spacing w:after="0" w:line="480" w:lineRule="auto"/>
        <w:rPr>
          <w:rFonts w:cs="Arial"/>
          <w:b/>
        </w:rPr>
      </w:pPr>
      <w:r>
        <w:rPr>
          <w:rFonts w:cs="Arial"/>
          <w:b/>
        </w:rPr>
        <w:t>Formulation letters and ratings of quality</w:t>
      </w:r>
    </w:p>
    <w:p w:rsidR="007F7B71" w:rsidRDefault="001C6E06" w:rsidP="007F7B71">
      <w:pPr>
        <w:spacing w:after="0" w:line="480" w:lineRule="auto"/>
        <w:rPr>
          <w:rFonts w:cs="Arial"/>
        </w:rPr>
      </w:pPr>
      <w:r>
        <w:rPr>
          <w:rFonts w:cs="Arial"/>
        </w:rPr>
        <w:tab/>
        <w:t>In MANTRA, the formulation is constructed in session, jointl</w:t>
      </w:r>
      <w:r w:rsidR="001459FC">
        <w:rPr>
          <w:rFonts w:cs="Arial"/>
        </w:rPr>
        <w:t xml:space="preserve">y by the therapist and patient, </w:t>
      </w:r>
      <w:r w:rsidR="003933A4">
        <w:rPr>
          <w:rFonts w:cs="Arial"/>
        </w:rPr>
        <w:t>early in the therapy contact</w:t>
      </w:r>
      <w:r w:rsidR="007C7422">
        <w:rPr>
          <w:rFonts w:cs="Arial"/>
        </w:rPr>
        <w:t xml:space="preserve"> (generally between session 4 and 10)</w:t>
      </w:r>
      <w:r w:rsidR="00EE6236">
        <w:rPr>
          <w:rFonts w:cs="Arial"/>
        </w:rPr>
        <w:t xml:space="preserve"> </w:t>
      </w:r>
      <w:r w:rsidR="00EE6236">
        <w:rPr>
          <w:rFonts w:cs="Arial"/>
        </w:rPr>
        <w:fldChar w:fldCharType="begin"/>
      </w:r>
      <w:r w:rsidR="0008473E">
        <w:rPr>
          <w:rFonts w:cs="Arial"/>
        </w:rPr>
        <w:instrText xml:space="preserve"> ADDIN EN.CITE &lt;EndNote&gt;&lt;Cite&gt;&lt;Author&gt;Schmidt&lt;/Author&gt;&lt;Year&gt;2014&lt;/Year&gt;&lt;RecNum&gt;2027&lt;/RecNum&gt;&lt;DisplayText&gt;(18)&lt;/DisplayText&gt;&lt;record&gt;&lt;rec-number&gt;2027&lt;/rec-number&gt;&lt;foreign-keys&gt;&lt;key app="EN" db-id="f2wspxsscz5rwcep2xqp5zdfzdzdadrstesw"&gt;2027&lt;/key&gt;&lt;/foreign-keys&gt;&lt;ref-type name="Journal Article"&gt;17&lt;/ref-type&gt;&lt;contributors&gt;&lt;authors&gt;&lt;author&gt;Schmidt, U.&lt;/author&gt;&lt;author&gt;Wade, T. D.&lt;/author&gt;&lt;author&gt;Treasure, J.&lt;/author&gt;&lt;/authors&gt;&lt;/contributors&gt;&lt;titles&gt;&lt;title&gt;The Maudsley Model of Anorexia Nervosa Treatment for Adults (MANTRA): Development, key features, and preliminary evidence&lt;/title&gt;&lt;secondary-title&gt;Journal of Cognitive Psychotherapy&lt;/secondary-title&gt;&lt;/titles&gt;&lt;periodical&gt;&lt;full-title&gt;Journal of Cognitive Psychotherapy&lt;/full-title&gt;&lt;/periodical&gt;&lt;pages&gt;48-71&lt;/pages&gt;&lt;volume&gt;28&lt;/volume&gt;&lt;dates&gt;&lt;year&gt;2014&lt;/year&gt;&lt;/dates&gt;&lt;urls&gt;&lt;/urls&gt;&lt;/record&gt;&lt;/Cite&gt;&lt;/EndNote&gt;</w:instrText>
      </w:r>
      <w:r w:rsidR="00EE6236">
        <w:rPr>
          <w:rFonts w:cs="Arial"/>
        </w:rPr>
        <w:fldChar w:fldCharType="separate"/>
      </w:r>
      <w:r w:rsidR="0008473E">
        <w:rPr>
          <w:rFonts w:cs="Arial"/>
          <w:noProof/>
        </w:rPr>
        <w:t>(</w:t>
      </w:r>
      <w:hyperlink w:anchor="_ENREF_18" w:tooltip="Schmidt, 2014 #2027" w:history="1">
        <w:r w:rsidR="0008473E">
          <w:rPr>
            <w:rFonts w:cs="Arial"/>
            <w:noProof/>
          </w:rPr>
          <w:t>18</w:t>
        </w:r>
      </w:hyperlink>
      <w:r w:rsidR="0008473E">
        <w:rPr>
          <w:rFonts w:cs="Arial"/>
          <w:noProof/>
        </w:rPr>
        <w:t>)</w:t>
      </w:r>
      <w:r w:rsidR="00EE6236">
        <w:rPr>
          <w:rFonts w:cs="Arial"/>
        </w:rPr>
        <w:fldChar w:fldCharType="end"/>
      </w:r>
      <w:r>
        <w:rPr>
          <w:rFonts w:cs="Arial"/>
        </w:rPr>
        <w:t xml:space="preserve">. </w:t>
      </w:r>
      <w:r w:rsidR="001459FC">
        <w:rPr>
          <w:rFonts w:cs="Arial"/>
        </w:rPr>
        <w:t xml:space="preserve">It </w:t>
      </w:r>
      <w:r>
        <w:rPr>
          <w:rFonts w:cs="Arial"/>
        </w:rPr>
        <w:t xml:space="preserve">focuses on the development of the </w:t>
      </w:r>
      <w:proofErr w:type="gramStart"/>
      <w:r>
        <w:rPr>
          <w:rFonts w:cs="Arial"/>
        </w:rPr>
        <w:t>AN and</w:t>
      </w:r>
      <w:proofErr w:type="gramEnd"/>
      <w:r>
        <w:rPr>
          <w:rFonts w:cs="Arial"/>
        </w:rPr>
        <w:t xml:space="preserve"> what is keeping it going, with reference to the </w:t>
      </w:r>
      <w:r w:rsidR="004B52D7">
        <w:rPr>
          <w:rFonts w:cs="Arial"/>
        </w:rPr>
        <w:t xml:space="preserve">MANTRA </w:t>
      </w:r>
      <w:r>
        <w:rPr>
          <w:rFonts w:cs="Arial"/>
        </w:rPr>
        <w:t>cognitive-interpersonal model. Following this in-session work the therapist summarises discussions in a formulation letter to the patient</w:t>
      </w:r>
      <w:r w:rsidR="00901D4F">
        <w:rPr>
          <w:rFonts w:cs="Arial"/>
        </w:rPr>
        <w:t xml:space="preserve">. The letter has a dual focus on describing </w:t>
      </w:r>
      <w:r w:rsidR="0077106C">
        <w:rPr>
          <w:rFonts w:cs="Arial"/>
        </w:rPr>
        <w:t xml:space="preserve">the content of the formulation </w:t>
      </w:r>
      <w:r w:rsidR="00901D4F">
        <w:rPr>
          <w:rFonts w:cs="Arial"/>
        </w:rPr>
        <w:t>and on fostering motivation and engagement by using the</w:t>
      </w:r>
      <w:r>
        <w:rPr>
          <w:rFonts w:cs="Arial"/>
        </w:rPr>
        <w:t xml:space="preserve"> motivational style that is key to MANTRA.  Therapists were given example formulation letters to guide their writing</w:t>
      </w:r>
      <w:r w:rsidR="001459FC">
        <w:rPr>
          <w:rFonts w:cs="Arial"/>
        </w:rPr>
        <w:t xml:space="preserve"> and received supervision in </w:t>
      </w:r>
      <w:r w:rsidR="00187EE0">
        <w:rPr>
          <w:rFonts w:cs="Arial"/>
        </w:rPr>
        <w:t xml:space="preserve">letter writing </w:t>
      </w:r>
      <w:r w:rsidR="001459FC">
        <w:rPr>
          <w:rFonts w:cs="Arial"/>
        </w:rPr>
        <w:t xml:space="preserve">by </w:t>
      </w:r>
      <w:r w:rsidR="00AA3396">
        <w:rPr>
          <w:rFonts w:cs="Arial"/>
        </w:rPr>
        <w:t xml:space="preserve">the senior author, </w:t>
      </w:r>
      <w:r w:rsidR="001459FC">
        <w:rPr>
          <w:rFonts w:cs="Arial"/>
        </w:rPr>
        <w:t>US</w:t>
      </w:r>
      <w:r>
        <w:rPr>
          <w:rFonts w:cs="Arial"/>
        </w:rPr>
        <w:t>.</w:t>
      </w:r>
    </w:p>
    <w:p w:rsidR="0098489F" w:rsidRDefault="001C6E06" w:rsidP="007F7B71">
      <w:pPr>
        <w:spacing w:after="0" w:line="480" w:lineRule="auto"/>
      </w:pPr>
      <w:r>
        <w:rPr>
          <w:rFonts w:cs="Arial"/>
        </w:rPr>
        <w:tab/>
        <w:t>For this</w:t>
      </w:r>
      <w:r w:rsidR="00901D4F">
        <w:rPr>
          <w:rFonts w:cs="Arial"/>
        </w:rPr>
        <w:t xml:space="preserve"> research</w:t>
      </w:r>
      <w:r>
        <w:rPr>
          <w:rFonts w:cs="Arial"/>
        </w:rPr>
        <w:t>, a MANTRA Case Formulation Rating Scheme (MANTRA-CFRS) was developed so that letters could be rated for their adherence to the MANTRA model</w:t>
      </w:r>
      <w:r w:rsidR="001462A7">
        <w:rPr>
          <w:rFonts w:cs="Arial"/>
        </w:rPr>
        <w:t xml:space="preserve"> and style</w:t>
      </w:r>
      <w:r>
        <w:rPr>
          <w:rFonts w:cs="Arial"/>
        </w:rPr>
        <w:t>. Th</w:t>
      </w:r>
      <w:r w:rsidR="00901D4F">
        <w:rPr>
          <w:rFonts w:cs="Arial"/>
        </w:rPr>
        <w:t>e</w:t>
      </w:r>
      <w:r>
        <w:rPr>
          <w:rFonts w:cs="Arial"/>
        </w:rPr>
        <w:t xml:space="preserve"> scheme was developed by the authors with reference to the </w:t>
      </w:r>
      <w:r w:rsidR="00087213">
        <w:t xml:space="preserve">CFCCM </w:t>
      </w:r>
      <w:r w:rsidR="00903D8F">
        <w:fldChar w:fldCharType="begin"/>
      </w:r>
      <w:r w:rsidR="00095A49">
        <w:instrText xml:space="preserve"> ADDIN EN.CITE &lt;EndNote&gt;&lt;Cite&gt;&lt;Author&gt;Eells&lt;/Author&gt;&lt;Year&gt;1998&lt;/Year&gt;&lt;RecNum&gt;2004&lt;/RecNum&gt;&lt;DisplayText&gt;(13)&lt;/DisplayText&gt;&lt;record&gt;&lt;rec-number&gt;2004&lt;/rec-number&gt;&lt;foreign-keys&gt;&lt;key app="EN" db-id="f2wspxsscz5rwcep2xqp5zdfzdzdadrstesw"&gt;2004&lt;/key&gt;&lt;/foreign-keys&gt;&lt;ref-type name="Journal Article"&gt;17&lt;/ref-type&gt;&lt;contributors&gt;&lt;authors&gt;&lt;author&gt;Eells, T. D.&lt;/author&gt;&lt;author&gt;Kendjelic, C. M.&lt;/author&gt;&lt;author&gt;Lucas, C. P.&lt;/author&gt;&lt;/authors&gt;&lt;/contributors&gt;&lt;titles&gt;&lt;title&gt;What&amp;apos;s in a case formulation? Development and use of a content coding method&lt;/title&gt;&lt;secondary-title&gt;Journal of Psychotherapy Practice and Research&lt;/secondary-title&gt;&lt;/titles&gt;&lt;periodical&gt;&lt;full-title&gt;Journal of Psychotherapy Practice and Research&lt;/full-title&gt;&lt;/periodical&gt;&lt;volume&gt;7&lt;/volume&gt;&lt;number&gt;144 - 153&lt;/number&gt;&lt;dates&gt;&lt;year&gt;1998&lt;/year&gt;&lt;/dates&gt;&lt;urls&gt;&lt;/urls&gt;&lt;/record&gt;&lt;/Cite&gt;&lt;/EndNote&gt;</w:instrText>
      </w:r>
      <w:r w:rsidR="00903D8F">
        <w:fldChar w:fldCharType="separate"/>
      </w:r>
      <w:r w:rsidR="00095A49">
        <w:rPr>
          <w:noProof/>
        </w:rPr>
        <w:t>(</w:t>
      </w:r>
      <w:hyperlink w:anchor="_ENREF_13" w:tooltip="Eells, 1998 #2004" w:history="1">
        <w:r w:rsidR="0008473E">
          <w:rPr>
            <w:noProof/>
          </w:rPr>
          <w:t>13</w:t>
        </w:r>
      </w:hyperlink>
      <w:r w:rsidR="00095A49">
        <w:rPr>
          <w:noProof/>
        </w:rPr>
        <w:t>)</w:t>
      </w:r>
      <w:r w:rsidR="00903D8F">
        <w:fldChar w:fldCharType="end"/>
      </w:r>
      <w:r>
        <w:t xml:space="preserve"> as well as </w:t>
      </w:r>
      <w:r w:rsidR="00C81579">
        <w:t>the Collaborative Case Concep</w:t>
      </w:r>
      <w:r w:rsidR="00087213">
        <w:t>tualization Rating Scale (CCCRS</w:t>
      </w:r>
      <w:r w:rsidR="00C81579">
        <w:t>)</w:t>
      </w:r>
      <w:r w:rsidR="00903D8F">
        <w:fldChar w:fldCharType="begin"/>
      </w:r>
      <w:r w:rsidR="0008473E">
        <w:instrText xml:space="preserve"> ADDIN EN.CITE &lt;EndNote&gt;&lt;Cite&gt;&lt;Author&gt;Padesky&lt;/Author&gt;&lt;Year&gt;2010&lt;/Year&gt;&lt;RecNum&gt;2021&lt;/RecNum&gt;&lt;DisplayText&gt;(19)&lt;/DisplayText&gt;&lt;record&gt;&lt;rec-number&gt;2021&lt;/rec-number&gt;&lt;foreign-keys&gt;&lt;key app="EN" db-id="f2wspxsscz5rwcep2xqp5zdfzdzdadrstesw"&gt;2021&lt;/key&gt;&lt;/foreign-keys&gt;&lt;ref-type name="Book"&gt;6&lt;/ref-type&gt;&lt;contributors&gt;&lt;authors&gt;&lt;author&gt;Padesky, C. A.&lt;/author&gt;&lt;author&gt;Kuyken, W.&lt;/author&gt;&lt;author&gt;Dudley, R.&lt;/author&gt;&lt;/authors&gt;&lt;/contributors&gt;&lt;titles&gt;&lt;title&gt;Collaborative Case Conceptualization Rating Scale &amp;amp; Coding Manual&lt;/title&gt;&lt;/titles&gt;&lt;dates&gt;&lt;year&gt;2010&lt;/year&gt;&lt;/dates&gt;&lt;urls&gt;&lt;/urls&gt;&lt;/record&gt;&lt;/Cite&gt;&lt;/EndNote&gt;</w:instrText>
      </w:r>
      <w:r w:rsidR="00903D8F">
        <w:fldChar w:fldCharType="separate"/>
      </w:r>
      <w:r w:rsidR="0008473E">
        <w:rPr>
          <w:noProof/>
        </w:rPr>
        <w:t>(</w:t>
      </w:r>
      <w:hyperlink w:anchor="_ENREF_19" w:tooltip="Padesky, 2010 #2021" w:history="1">
        <w:r w:rsidR="0008473E">
          <w:rPr>
            <w:noProof/>
          </w:rPr>
          <w:t>19</w:t>
        </w:r>
      </w:hyperlink>
      <w:r w:rsidR="0008473E">
        <w:rPr>
          <w:noProof/>
        </w:rPr>
        <w:t>)</w:t>
      </w:r>
      <w:r w:rsidR="00903D8F">
        <w:fldChar w:fldCharType="end"/>
      </w:r>
      <w:r w:rsidR="00C81579">
        <w:t xml:space="preserve"> and</w:t>
      </w:r>
      <w:r w:rsidR="00264F8E">
        <w:t xml:space="preserve"> </w:t>
      </w:r>
      <w:r w:rsidR="00264F8E" w:rsidRPr="00264F8E">
        <w:t>Working Alliance</w:t>
      </w:r>
      <w:r w:rsidR="00264F8E">
        <w:t xml:space="preserve"> </w:t>
      </w:r>
      <w:r w:rsidR="00087213">
        <w:t>Inventory</w:t>
      </w:r>
      <w:r w:rsidR="00C81579">
        <w:t xml:space="preserve"> </w:t>
      </w:r>
      <w:r w:rsidR="00903D8F">
        <w:fldChar w:fldCharType="begin"/>
      </w:r>
      <w:r w:rsidR="0008473E">
        <w:instrText xml:space="preserve"> ADDIN EN.CITE &lt;EndNote&gt;&lt;Cite&gt;&lt;Author&gt;Horvath&lt;/Author&gt;&lt;Year&gt;1989&lt;/Year&gt;&lt;RecNum&gt;2022&lt;/RecNum&gt;&lt;DisplayText&gt;(20)&lt;/DisplayText&gt;&lt;record&gt;&lt;rec-number&gt;2022&lt;/rec-number&gt;&lt;foreign-keys&gt;&lt;key app="EN" db-id="f2wspxsscz5rwcep2xqp5zdfzdzdadrstesw"&gt;2022&lt;/key&gt;&lt;/foreign-keys&gt;&lt;ref-type name="Journal Article"&gt;17&lt;/ref-type&gt;&lt;contributors&gt;&lt;authors&gt;&lt;author&gt;Horvath, A. O.&lt;/author&gt;&lt;author&gt;Greenberg, L. S.&lt;/author&gt;&lt;/authors&gt;&lt;/contributors&gt;&lt;titles&gt;&lt;title&gt;Development and validation of the Working Alliance Inventory&lt;/title&gt;&lt;secondary-title&gt;Journal of Counseling Psychology&lt;/secondary-title&gt;&lt;/titles&gt;&lt;periodical&gt;&lt;full-title&gt;Journal of Counseling Psychology&lt;/full-title&gt;&lt;/periodical&gt;&lt;pages&gt;223 - 233&lt;/pages&gt;&lt;volume&gt;36&lt;/volume&gt;&lt;dates&gt;&lt;year&gt;1989&lt;/year&gt;&lt;/dates&gt;&lt;urls&gt;&lt;/urls&gt;&lt;/record&gt;&lt;/Cite&gt;&lt;/EndNote&gt;</w:instrText>
      </w:r>
      <w:r w:rsidR="00903D8F">
        <w:fldChar w:fldCharType="separate"/>
      </w:r>
      <w:r w:rsidR="0008473E">
        <w:rPr>
          <w:noProof/>
        </w:rPr>
        <w:t>(</w:t>
      </w:r>
      <w:hyperlink w:anchor="_ENREF_20" w:tooltip="Horvath, 1989 #2022" w:history="1">
        <w:r w:rsidR="0008473E">
          <w:rPr>
            <w:noProof/>
          </w:rPr>
          <w:t>20</w:t>
        </w:r>
      </w:hyperlink>
      <w:r w:rsidR="0008473E">
        <w:rPr>
          <w:noProof/>
        </w:rPr>
        <w:t>)</w:t>
      </w:r>
      <w:r w:rsidR="00903D8F">
        <w:fldChar w:fldCharType="end"/>
      </w:r>
      <w:r w:rsidR="00412269">
        <w:t xml:space="preserve">. </w:t>
      </w:r>
      <w:r w:rsidR="00C81579">
        <w:t xml:space="preserve">The MANTRA-CFRS </w:t>
      </w:r>
      <w:r w:rsidR="00901D4F">
        <w:t xml:space="preserve">is included </w:t>
      </w:r>
      <w:r w:rsidR="00D55104">
        <w:t>at the end of the manuscript</w:t>
      </w:r>
      <w:r w:rsidR="00901D4F">
        <w:t xml:space="preserve">. Items 1a through 1c rate adherence to the MANTRA model: the degree to which the letter addresses the development </w:t>
      </w:r>
      <w:r w:rsidR="003D025D">
        <w:t xml:space="preserve">(1a) and maintenance (1b) </w:t>
      </w:r>
      <w:r w:rsidR="00901D4F">
        <w:t xml:space="preserve">of </w:t>
      </w:r>
      <w:proofErr w:type="gramStart"/>
      <w:r w:rsidR="00901D4F">
        <w:t>AN</w:t>
      </w:r>
      <w:r w:rsidR="003D025D">
        <w:t xml:space="preserve"> </w:t>
      </w:r>
      <w:r w:rsidR="00901D4F">
        <w:t>and</w:t>
      </w:r>
      <w:proofErr w:type="gramEnd"/>
      <w:r w:rsidR="00901D4F">
        <w:t xml:space="preserve"> </w:t>
      </w:r>
      <w:r w:rsidR="003D025D">
        <w:t>attends</w:t>
      </w:r>
      <w:r w:rsidR="00901D4F">
        <w:t xml:space="preserve"> to treatment goals and </w:t>
      </w:r>
      <w:r w:rsidR="003D025D">
        <w:t>possible</w:t>
      </w:r>
      <w:r w:rsidR="00901D4F">
        <w:t xml:space="preserve"> way</w:t>
      </w:r>
      <w:r w:rsidR="003D025D">
        <w:t>s</w:t>
      </w:r>
      <w:r w:rsidR="00901D4F">
        <w:t xml:space="preserve"> forward from the illness (1c). Items 2a through 2d </w:t>
      </w:r>
      <w:r w:rsidR="00901D4F">
        <w:lastRenderedPageBreak/>
        <w:t xml:space="preserve">rate </w:t>
      </w:r>
      <w:r w:rsidR="00CF0685">
        <w:t xml:space="preserve">adherence to the MANTRA </w:t>
      </w:r>
      <w:r w:rsidR="00901D4F">
        <w:t xml:space="preserve">style: use of collaborative (2a), reflective and respectful (2b), affirming (2c) and empathic, compassionate (2d) language. These items are all rated on a 4-point scale ranging from 0 (no attention to area) </w:t>
      </w:r>
      <w:r w:rsidR="003D025D">
        <w:t>to 3 (strong attention to area)</w:t>
      </w:r>
      <w:r w:rsidR="00C81579">
        <w:t xml:space="preserve">, </w:t>
      </w:r>
      <w:r w:rsidR="001462A7">
        <w:t>as</w:t>
      </w:r>
      <w:r w:rsidR="00C81579">
        <w:t xml:space="preserve"> in the CCCRS</w:t>
      </w:r>
      <w:r w:rsidR="00901D4F">
        <w:t xml:space="preserve">. </w:t>
      </w:r>
      <w:r w:rsidR="00D55104">
        <w:t xml:space="preserve">Individual item ratings </w:t>
      </w:r>
      <w:r w:rsidR="0098489F">
        <w:t>can</w:t>
      </w:r>
      <w:r w:rsidR="008D6B03">
        <w:t xml:space="preserve"> be summed to give a </w:t>
      </w:r>
      <w:r w:rsidR="00F93F7C">
        <w:t>T</w:t>
      </w:r>
      <w:r w:rsidR="008D6B03">
        <w:t xml:space="preserve">otal score ranging from 0 to 21. </w:t>
      </w:r>
    </w:p>
    <w:p w:rsidR="00D831BB" w:rsidRPr="00CF0685" w:rsidRDefault="00D831BB" w:rsidP="007F7B71">
      <w:pPr>
        <w:spacing w:after="0" w:line="480" w:lineRule="auto"/>
      </w:pPr>
      <w:r>
        <w:tab/>
        <w:t>As noted, we hypothesised that higher MANTRA-CFRS scores would predict</w:t>
      </w:r>
      <w:r w:rsidR="00BF3E89">
        <w:t xml:space="preserve"> more positive treatment outcomes. </w:t>
      </w:r>
      <w:r>
        <w:rPr>
          <w:rFonts w:cs="Arial"/>
        </w:rPr>
        <w:t>However, we did not make specific predictions regarding the relative importance of individual CFRS items.</w:t>
      </w:r>
    </w:p>
    <w:p w:rsidR="00C81579" w:rsidRDefault="00187EE0" w:rsidP="00C81579">
      <w:pPr>
        <w:spacing w:after="0" w:line="480" w:lineRule="auto"/>
        <w:rPr>
          <w:rFonts w:cs="Arial"/>
          <w:b/>
        </w:rPr>
      </w:pPr>
      <w:r>
        <w:rPr>
          <w:rFonts w:cs="Arial"/>
          <w:b/>
        </w:rPr>
        <w:t>R</w:t>
      </w:r>
      <w:r w:rsidR="00C81579">
        <w:rPr>
          <w:rFonts w:cs="Arial"/>
          <w:b/>
        </w:rPr>
        <w:t>eliability</w:t>
      </w:r>
    </w:p>
    <w:p w:rsidR="0058649A" w:rsidRDefault="00C81579" w:rsidP="0058649A">
      <w:pPr>
        <w:spacing w:after="0" w:line="480" w:lineRule="auto"/>
        <w:ind w:firstLine="720"/>
        <w:rPr>
          <w:rFonts w:cs="Arial"/>
        </w:rPr>
      </w:pPr>
      <w:r>
        <w:rPr>
          <w:rFonts w:cs="Arial"/>
        </w:rPr>
        <w:t xml:space="preserve">After the MANTRA-CFRS was developed, it was </w:t>
      </w:r>
      <w:r w:rsidR="00167FD9">
        <w:rPr>
          <w:rFonts w:cs="Arial"/>
        </w:rPr>
        <w:t xml:space="preserve">trialled with </w:t>
      </w:r>
      <w:r>
        <w:rPr>
          <w:rFonts w:cs="Arial"/>
        </w:rPr>
        <w:t xml:space="preserve">MANTRA formulation letters from patients </w:t>
      </w:r>
      <w:r w:rsidRPr="00167FD9">
        <w:rPr>
          <w:rFonts w:cs="Arial"/>
        </w:rPr>
        <w:t>not</w:t>
      </w:r>
      <w:r>
        <w:rPr>
          <w:rFonts w:cs="Arial"/>
          <w:i/>
        </w:rPr>
        <w:t xml:space="preserve"> </w:t>
      </w:r>
      <w:r>
        <w:rPr>
          <w:rFonts w:cs="Arial"/>
        </w:rPr>
        <w:t xml:space="preserve">seen in the MOSAIC study (patients </w:t>
      </w:r>
      <w:r w:rsidR="00C13324">
        <w:rPr>
          <w:rFonts w:cs="Arial"/>
        </w:rPr>
        <w:t xml:space="preserve">from </w:t>
      </w:r>
      <w:r>
        <w:rPr>
          <w:rFonts w:cs="Arial"/>
        </w:rPr>
        <w:t xml:space="preserve">routine practice). </w:t>
      </w:r>
      <w:r w:rsidR="00167FD9">
        <w:rPr>
          <w:rFonts w:cs="Arial"/>
        </w:rPr>
        <w:t xml:space="preserve">The first and last authors (KA, US) co-rated </w:t>
      </w:r>
      <w:r w:rsidR="00856380">
        <w:rPr>
          <w:rFonts w:cs="Arial"/>
        </w:rPr>
        <w:t>l</w:t>
      </w:r>
      <w:r w:rsidR="00167FD9">
        <w:rPr>
          <w:rFonts w:cs="Arial"/>
        </w:rPr>
        <w:t>etters independently with subsequent discussion of ratings until exact agreement was reached. Where necessary, clarifications were made to the guidance notes for the MANTRA-CFRS across this phase.</w:t>
      </w:r>
    </w:p>
    <w:p w:rsidR="0098489F" w:rsidRPr="001C0D21" w:rsidRDefault="0098489F" w:rsidP="00AE2F82">
      <w:pPr>
        <w:spacing w:after="0" w:line="480" w:lineRule="auto"/>
        <w:ind w:firstLine="720"/>
        <w:rPr>
          <w:rFonts w:cs="Arial"/>
        </w:rPr>
      </w:pPr>
      <w:r>
        <w:rPr>
          <w:rFonts w:cs="Arial"/>
        </w:rPr>
        <w:t>Once rating agreement was consistently reached</w:t>
      </w:r>
      <w:r w:rsidR="00167FD9">
        <w:rPr>
          <w:rFonts w:cs="Arial"/>
        </w:rPr>
        <w:t>, KA and US independently rated five formulation letters from the MOSAIC study sample (participants in this study</w:t>
      </w:r>
      <w:r w:rsidR="001C0D21">
        <w:rPr>
          <w:rFonts w:cs="Arial"/>
        </w:rPr>
        <w:t>). Inter-</w:t>
      </w:r>
      <w:proofErr w:type="spellStart"/>
      <w:r w:rsidR="001C0D21">
        <w:rPr>
          <w:rFonts w:cs="Arial"/>
        </w:rPr>
        <w:t>rater</w:t>
      </w:r>
      <w:proofErr w:type="spellEnd"/>
      <w:r w:rsidR="001C0D21">
        <w:rPr>
          <w:rFonts w:cs="Arial"/>
        </w:rPr>
        <w:t xml:space="preserve"> reliability was high for these ratings: </w:t>
      </w:r>
      <w:proofErr w:type="spellStart"/>
      <w:r w:rsidR="001C0D21">
        <w:rPr>
          <w:rFonts w:cs="Arial"/>
          <w:i/>
        </w:rPr>
        <w:t>r</w:t>
      </w:r>
      <w:r w:rsidR="00CB13BA">
        <w:rPr>
          <w:rFonts w:cs="Arial"/>
        </w:rPr>
        <w:t>s</w:t>
      </w:r>
      <w:proofErr w:type="spellEnd"/>
      <w:r w:rsidR="00CB13BA">
        <w:rPr>
          <w:rFonts w:cs="Arial"/>
        </w:rPr>
        <w:t>=.98 for Total scores</w:t>
      </w:r>
      <w:r w:rsidR="001C0D21">
        <w:rPr>
          <w:rFonts w:cs="Arial"/>
        </w:rPr>
        <w:t xml:space="preserve"> and .87-1</w:t>
      </w:r>
      <w:r w:rsidR="00E55A57">
        <w:rPr>
          <w:rFonts w:cs="Arial"/>
        </w:rPr>
        <w:t>.0</w:t>
      </w:r>
      <w:r w:rsidR="001C0D21">
        <w:rPr>
          <w:rFonts w:cs="Arial"/>
        </w:rPr>
        <w:t xml:space="preserve"> for individual item scores (</w:t>
      </w:r>
      <w:proofErr w:type="spellStart"/>
      <w:r w:rsidR="001C0D21">
        <w:rPr>
          <w:rFonts w:cs="Arial"/>
          <w:i/>
        </w:rPr>
        <w:t>p</w:t>
      </w:r>
      <w:r w:rsidR="001C0D21">
        <w:rPr>
          <w:rFonts w:cs="Arial"/>
        </w:rPr>
        <w:t>s</w:t>
      </w:r>
      <w:proofErr w:type="spellEnd"/>
      <w:r w:rsidR="001C0D21">
        <w:rPr>
          <w:rFonts w:cs="Arial"/>
        </w:rPr>
        <w:t>&lt;.05).</w:t>
      </w:r>
      <w:r w:rsidR="004E138A">
        <w:rPr>
          <w:rFonts w:cs="Arial"/>
        </w:rPr>
        <w:t xml:space="preserve"> All subsequent letters were rated by KA.</w:t>
      </w:r>
    </w:p>
    <w:p w:rsidR="00CF0685" w:rsidRDefault="00CF0685" w:rsidP="00AE2F82">
      <w:pPr>
        <w:spacing w:after="0" w:line="480" w:lineRule="auto"/>
        <w:ind w:firstLine="720"/>
      </w:pPr>
      <w:r>
        <w:t xml:space="preserve">The MANTRA-CFRS showed </w:t>
      </w:r>
      <w:r w:rsidR="00A97862">
        <w:t xml:space="preserve">good </w:t>
      </w:r>
      <w:r>
        <w:t>internal consistency (α=</w:t>
      </w:r>
      <w:r w:rsidR="004B52D7">
        <w:t>.84 for all items and α</w:t>
      </w:r>
      <w:r>
        <w:t xml:space="preserve">=.80 </w:t>
      </w:r>
      <w:r w:rsidR="00D55104">
        <w:t xml:space="preserve">for the </w:t>
      </w:r>
      <w:r>
        <w:t>Total score).</w:t>
      </w:r>
    </w:p>
    <w:p w:rsidR="00E53AB5" w:rsidRPr="00E53AB5" w:rsidRDefault="0098489F" w:rsidP="00E53AB5">
      <w:pPr>
        <w:spacing w:after="0" w:line="480" w:lineRule="auto"/>
        <w:rPr>
          <w:rFonts w:cs="Arial"/>
          <w:b/>
        </w:rPr>
      </w:pPr>
      <w:r>
        <w:rPr>
          <w:rFonts w:cs="Arial"/>
          <w:b/>
        </w:rPr>
        <w:t>Outcome measures</w:t>
      </w:r>
    </w:p>
    <w:p w:rsidR="003148F9" w:rsidRPr="003148F9" w:rsidRDefault="003148F9" w:rsidP="003148F9">
      <w:pPr>
        <w:spacing w:after="0" w:line="480" w:lineRule="auto"/>
        <w:ind w:firstLine="720"/>
        <w:rPr>
          <w:rFonts w:cs="Arial"/>
        </w:rPr>
      </w:pPr>
      <w:r>
        <w:rPr>
          <w:rFonts w:cs="Arial"/>
          <w:b/>
        </w:rPr>
        <w:t xml:space="preserve">Treatment satisfaction. </w:t>
      </w:r>
      <w:r>
        <w:rPr>
          <w:rFonts w:cs="Arial"/>
        </w:rPr>
        <w:t xml:space="preserve">Patients were asked to rate how </w:t>
      </w:r>
      <w:r>
        <w:rPr>
          <w:rFonts w:cs="Arial"/>
          <w:i/>
        </w:rPr>
        <w:t xml:space="preserve">acceptable </w:t>
      </w:r>
      <w:r>
        <w:rPr>
          <w:rFonts w:cs="Arial"/>
        </w:rPr>
        <w:t xml:space="preserve">and how </w:t>
      </w:r>
      <w:r>
        <w:rPr>
          <w:rFonts w:cs="Arial"/>
          <w:i/>
        </w:rPr>
        <w:t xml:space="preserve">credible </w:t>
      </w:r>
      <w:r>
        <w:rPr>
          <w:rFonts w:cs="Arial"/>
        </w:rPr>
        <w:t xml:space="preserve">they found </w:t>
      </w:r>
      <w:r w:rsidR="00CF0685">
        <w:rPr>
          <w:rFonts w:cs="Arial"/>
        </w:rPr>
        <w:t>therapy</w:t>
      </w:r>
      <w:r>
        <w:rPr>
          <w:rFonts w:cs="Arial"/>
        </w:rPr>
        <w:t xml:space="preserve"> at their </w:t>
      </w:r>
      <w:r w:rsidR="00A97862">
        <w:rPr>
          <w:rFonts w:cs="Arial"/>
        </w:rPr>
        <w:t>end-of</w:t>
      </w:r>
      <w:r>
        <w:rPr>
          <w:rFonts w:cs="Arial"/>
        </w:rPr>
        <w:t>-treatment assessment</w:t>
      </w:r>
      <w:r w:rsidR="00CC29F4">
        <w:rPr>
          <w:rFonts w:cs="Arial"/>
        </w:rPr>
        <w:t xml:space="preserve"> (two items)</w:t>
      </w:r>
      <w:r>
        <w:rPr>
          <w:rFonts w:cs="Arial"/>
        </w:rPr>
        <w:t>. Ratings were made on 10-point visual analogue scale</w:t>
      </w:r>
      <w:r w:rsidR="00CC29F4">
        <w:rPr>
          <w:rFonts w:cs="Arial"/>
        </w:rPr>
        <w:t>s</w:t>
      </w:r>
      <w:r>
        <w:rPr>
          <w:rFonts w:cs="Arial"/>
        </w:rPr>
        <w:t xml:space="preserve">. </w:t>
      </w:r>
      <w:r w:rsidRPr="003148F9">
        <w:t xml:space="preserve">                                  </w:t>
      </w:r>
    </w:p>
    <w:p w:rsidR="003148F9" w:rsidRPr="003148F9" w:rsidRDefault="003148F9" w:rsidP="0098489F">
      <w:pPr>
        <w:spacing w:after="0" w:line="480" w:lineRule="auto"/>
        <w:ind w:firstLine="720"/>
        <w:rPr>
          <w:rFonts w:cs="Arial"/>
        </w:rPr>
      </w:pPr>
      <w:r>
        <w:rPr>
          <w:rFonts w:cs="Arial"/>
          <w:b/>
        </w:rPr>
        <w:t xml:space="preserve">Number of sessions attended. </w:t>
      </w:r>
      <w:r>
        <w:rPr>
          <w:rFonts w:cs="Arial"/>
        </w:rPr>
        <w:t xml:space="preserve">The number of therapy sessions attended was recorded by therapists. When treating this as a continuous variable, the maximum number of sessions was capped at 20 as only patients with very low BMIs (≤15) were offered 30 sessions. </w:t>
      </w:r>
      <w:r w:rsidR="00815E18">
        <w:rPr>
          <w:rFonts w:cs="Arial"/>
        </w:rPr>
        <w:t>Additionally, a</w:t>
      </w:r>
      <w:r>
        <w:rPr>
          <w:rFonts w:cs="Arial"/>
        </w:rPr>
        <w:t xml:space="preserve"> </w:t>
      </w:r>
      <w:r>
        <w:rPr>
          <w:rFonts w:cs="Arial"/>
        </w:rPr>
        <w:lastRenderedPageBreak/>
        <w:t>categorical variable</w:t>
      </w:r>
      <w:r w:rsidR="00815E18">
        <w:rPr>
          <w:rFonts w:cs="Arial"/>
        </w:rPr>
        <w:t xml:space="preserve"> was computed where</w:t>
      </w:r>
      <w:r w:rsidR="00CF0685">
        <w:rPr>
          <w:rFonts w:cs="Arial"/>
        </w:rPr>
        <w:t xml:space="preserve"> patients were classified as completing or not completing </w:t>
      </w:r>
      <w:r w:rsidR="00795D83">
        <w:rPr>
          <w:rFonts w:cs="Arial"/>
        </w:rPr>
        <w:t xml:space="preserve">therapy </w:t>
      </w:r>
      <w:r>
        <w:rPr>
          <w:rFonts w:cs="Arial"/>
        </w:rPr>
        <w:t>(where completion may have been 20 or 30 sessions).</w:t>
      </w:r>
    </w:p>
    <w:p w:rsidR="005824C0" w:rsidRDefault="005824C0" w:rsidP="0098489F">
      <w:pPr>
        <w:spacing w:after="0" w:line="480" w:lineRule="auto"/>
        <w:ind w:firstLine="720"/>
        <w:rPr>
          <w:rFonts w:cs="Arial"/>
        </w:rPr>
      </w:pPr>
      <w:r w:rsidRPr="0098489F">
        <w:rPr>
          <w:rFonts w:cs="Arial"/>
          <w:b/>
        </w:rPr>
        <w:t>Eat</w:t>
      </w:r>
      <w:r w:rsidR="00AE5DBA">
        <w:rPr>
          <w:rFonts w:cs="Arial"/>
          <w:b/>
        </w:rPr>
        <w:t>ing Disorder Examination (EDE)</w:t>
      </w:r>
      <w:r w:rsidR="00903D8F">
        <w:rPr>
          <w:rFonts w:cs="Arial"/>
          <w:b/>
        </w:rPr>
        <w:fldChar w:fldCharType="begin"/>
      </w:r>
      <w:r w:rsidR="0008473E">
        <w:rPr>
          <w:rFonts w:cs="Arial"/>
          <w:b/>
        </w:rPr>
        <w:instrText xml:space="preserve"> ADDIN EN.CITE &lt;EndNote&gt;&lt;Cite&gt;&lt;Author&gt;Fairburn&lt;/Author&gt;&lt;Year&gt;2008&lt;/Year&gt;&lt;RecNum&gt;1658&lt;/RecNum&gt;&lt;DisplayText&gt;(21)&lt;/DisplayText&gt;&lt;record&gt;&lt;rec-number&gt;1658&lt;/rec-number&gt;&lt;foreign-keys&gt;&lt;key app="EN" db-id="f2wspxsscz5rwcep2xqp5zdfzdzdadrstesw"&gt;1658&lt;/key&gt;&lt;/foreign-keys&gt;&lt;ref-type name="Book Section"&gt;5&lt;/ref-type&gt;&lt;contributors&gt;&lt;authors&gt;&lt;author&gt;Fairburn, C. G.&lt;/author&gt;&lt;author&gt;Cooper, Z.&lt;/author&gt;&lt;author&gt;O&amp;apos;Connor, M. E.&lt;/author&gt;&lt;/authors&gt;&lt;secondary-authors&gt;&lt;author&gt;Fairburn, C. G.&lt;/author&gt;&lt;/secondary-authors&gt;&lt;/contributors&gt;&lt;titles&gt;&lt;title&gt;Eating Disorder Examination (16.0D)&lt;/title&gt;&lt;secondary-title&gt;Cognitive Behaviour Therapy and Eating Disorders&lt;/secondary-title&gt;&lt;/titles&gt;&lt;dates&gt;&lt;year&gt;2008&lt;/year&gt;&lt;/dates&gt;&lt;pub-location&gt;New York&lt;/pub-location&gt;&lt;publisher&gt;Guilford Press&lt;/publisher&gt;&lt;urls&gt;&lt;/urls&gt;&lt;/record&gt;&lt;/Cite&gt;&lt;/EndNote&gt;</w:instrText>
      </w:r>
      <w:r w:rsidR="00903D8F">
        <w:rPr>
          <w:rFonts w:cs="Arial"/>
          <w:b/>
        </w:rPr>
        <w:fldChar w:fldCharType="separate"/>
      </w:r>
      <w:r w:rsidR="0008473E">
        <w:rPr>
          <w:rFonts w:cs="Arial"/>
          <w:b/>
          <w:noProof/>
        </w:rPr>
        <w:t>(</w:t>
      </w:r>
      <w:hyperlink w:anchor="_ENREF_21" w:tooltip="Fairburn, 2008 #1658" w:history="1">
        <w:r w:rsidR="0008473E">
          <w:rPr>
            <w:rFonts w:cs="Arial"/>
            <w:b/>
            <w:noProof/>
          </w:rPr>
          <w:t>21</w:t>
        </w:r>
      </w:hyperlink>
      <w:r w:rsidR="0008473E">
        <w:rPr>
          <w:rFonts w:cs="Arial"/>
          <w:b/>
          <w:noProof/>
        </w:rPr>
        <w:t>)</w:t>
      </w:r>
      <w:r w:rsidR="00903D8F">
        <w:rPr>
          <w:rFonts w:cs="Arial"/>
          <w:b/>
        </w:rPr>
        <w:fldChar w:fldCharType="end"/>
      </w:r>
      <w:r w:rsidR="0098489F">
        <w:rPr>
          <w:rFonts w:cs="Arial"/>
          <w:b/>
        </w:rPr>
        <w:t xml:space="preserve">. </w:t>
      </w:r>
      <w:r w:rsidRPr="005824C0">
        <w:rPr>
          <w:rFonts w:cs="Arial"/>
        </w:rPr>
        <w:t xml:space="preserve">The </w:t>
      </w:r>
      <w:r w:rsidR="0098489F" w:rsidRPr="005824C0">
        <w:rPr>
          <w:rFonts w:cs="Arial"/>
        </w:rPr>
        <w:t>EDE is a semi-structured diagnostic interview th</w:t>
      </w:r>
      <w:r w:rsidR="0098489F">
        <w:rPr>
          <w:rFonts w:cs="Arial"/>
        </w:rPr>
        <w:t>at generates 4 subscale scores (</w:t>
      </w:r>
      <w:r w:rsidR="0098489F" w:rsidRPr="005824C0">
        <w:rPr>
          <w:rFonts w:cs="Arial"/>
        </w:rPr>
        <w:t>dietary restraint,</w:t>
      </w:r>
      <w:r w:rsidR="0098489F">
        <w:rPr>
          <w:rFonts w:cs="Arial"/>
        </w:rPr>
        <w:t xml:space="preserve"> eating concern, weight concern, </w:t>
      </w:r>
      <w:r w:rsidR="0098489F" w:rsidRPr="005824C0">
        <w:rPr>
          <w:rFonts w:cs="Arial"/>
        </w:rPr>
        <w:t>shape concern</w:t>
      </w:r>
      <w:r w:rsidR="0098489F">
        <w:rPr>
          <w:rFonts w:cs="Arial"/>
        </w:rPr>
        <w:t>) and a global score (the mean of the subscale scores). It has well-documented reliability and validity</w:t>
      </w:r>
      <w:r w:rsidR="00AE5DBA">
        <w:rPr>
          <w:rFonts w:cs="Arial"/>
        </w:rPr>
        <w:t xml:space="preserve"> </w:t>
      </w:r>
      <w:r w:rsidR="00903D8F">
        <w:rPr>
          <w:rFonts w:cs="Arial"/>
        </w:rPr>
        <w:fldChar w:fldCharType="begin"/>
      </w:r>
      <w:r w:rsidR="0008473E">
        <w:rPr>
          <w:rFonts w:cs="Arial"/>
        </w:rPr>
        <w:instrText xml:space="preserve"> ADDIN EN.CITE &lt;EndNote&gt;&lt;Cite&gt;&lt;Author&gt;Fairburn&lt;/Author&gt;&lt;Year&gt;2008&lt;/Year&gt;&lt;RecNum&gt;1658&lt;/RecNum&gt;&lt;DisplayText&gt;(21)&lt;/DisplayText&gt;&lt;record&gt;&lt;rec-number&gt;1658&lt;/rec-number&gt;&lt;foreign-keys&gt;&lt;key app="EN" db-id="f2wspxsscz5rwcep2xqp5zdfzdzdadrstesw"&gt;1658&lt;/key&gt;&lt;/foreign-keys&gt;&lt;ref-type name="Book Section"&gt;5&lt;/ref-type&gt;&lt;contributors&gt;&lt;authors&gt;&lt;author&gt;Fairburn, C. G.&lt;/author&gt;&lt;author&gt;Cooper, Z.&lt;/author&gt;&lt;author&gt;O&amp;apos;Connor, M. E.&lt;/author&gt;&lt;/authors&gt;&lt;secondary-authors&gt;&lt;author&gt;Fairburn, C. G.&lt;/author&gt;&lt;/secondary-authors&gt;&lt;/contributors&gt;&lt;titles&gt;&lt;title&gt;Eating Disorder Examination (16.0D)&lt;/title&gt;&lt;secondary-title&gt;Cognitive Behaviour Therapy and Eating Disorders&lt;/secondary-title&gt;&lt;/titles&gt;&lt;dates&gt;&lt;year&gt;2008&lt;/year&gt;&lt;/dates&gt;&lt;pub-location&gt;New York&lt;/pub-location&gt;&lt;publisher&gt;Guilford Press&lt;/publisher&gt;&lt;urls&gt;&lt;/urls&gt;&lt;/record&gt;&lt;/Cite&gt;&lt;/EndNote&gt;</w:instrText>
      </w:r>
      <w:r w:rsidR="00903D8F">
        <w:rPr>
          <w:rFonts w:cs="Arial"/>
        </w:rPr>
        <w:fldChar w:fldCharType="separate"/>
      </w:r>
      <w:r w:rsidR="0008473E">
        <w:rPr>
          <w:rFonts w:cs="Arial"/>
          <w:noProof/>
        </w:rPr>
        <w:t>(</w:t>
      </w:r>
      <w:hyperlink w:anchor="_ENREF_21" w:tooltip="Fairburn, 2008 #1658" w:history="1">
        <w:r w:rsidR="0008473E">
          <w:rPr>
            <w:rFonts w:cs="Arial"/>
            <w:noProof/>
          </w:rPr>
          <w:t>21</w:t>
        </w:r>
      </w:hyperlink>
      <w:r w:rsidR="0008473E">
        <w:rPr>
          <w:rFonts w:cs="Arial"/>
          <w:noProof/>
        </w:rPr>
        <w:t>)</w:t>
      </w:r>
      <w:r w:rsidR="00903D8F">
        <w:rPr>
          <w:rFonts w:cs="Arial"/>
        </w:rPr>
        <w:fldChar w:fldCharType="end"/>
      </w:r>
      <w:r w:rsidR="0098489F">
        <w:rPr>
          <w:rFonts w:cs="Arial"/>
        </w:rPr>
        <w:t xml:space="preserve">. </w:t>
      </w:r>
      <w:r w:rsidR="00C13324">
        <w:rPr>
          <w:rFonts w:cs="Arial"/>
        </w:rPr>
        <w:t>T</w:t>
      </w:r>
      <w:r w:rsidR="004B52D7">
        <w:rPr>
          <w:rFonts w:cs="Arial"/>
        </w:rPr>
        <w:t xml:space="preserve">he </w:t>
      </w:r>
      <w:r w:rsidR="0098489F">
        <w:rPr>
          <w:rFonts w:cs="Arial"/>
        </w:rPr>
        <w:t xml:space="preserve">Global score </w:t>
      </w:r>
      <w:r w:rsidRPr="005824C0">
        <w:rPr>
          <w:rFonts w:cs="Arial"/>
        </w:rPr>
        <w:t xml:space="preserve">was used </w:t>
      </w:r>
      <w:r w:rsidR="0098489F">
        <w:rPr>
          <w:rFonts w:cs="Arial"/>
        </w:rPr>
        <w:t xml:space="preserve">as an index of eating disorder psychopathology. </w:t>
      </w:r>
      <w:r w:rsidRPr="005824C0">
        <w:rPr>
          <w:rFonts w:cs="Arial"/>
        </w:rPr>
        <w:t xml:space="preserve">Higher scores indicate </w:t>
      </w:r>
      <w:r w:rsidR="0098489F">
        <w:rPr>
          <w:rFonts w:cs="Arial"/>
        </w:rPr>
        <w:t>more severe cognitive and behavioural ea</w:t>
      </w:r>
      <w:r w:rsidR="00AE5DBA">
        <w:rPr>
          <w:rFonts w:cs="Arial"/>
        </w:rPr>
        <w:t>ting disorder symptoms</w:t>
      </w:r>
      <w:r w:rsidR="0098489F">
        <w:rPr>
          <w:rFonts w:cs="Arial"/>
        </w:rPr>
        <w:t>.</w:t>
      </w:r>
    </w:p>
    <w:p w:rsidR="00F0582D" w:rsidRPr="003148F9" w:rsidRDefault="00F0582D" w:rsidP="00F0582D">
      <w:pPr>
        <w:spacing w:after="0" w:line="480" w:lineRule="auto"/>
        <w:ind w:firstLine="720"/>
        <w:rPr>
          <w:rFonts w:cs="Arial"/>
        </w:rPr>
      </w:pPr>
      <w:proofErr w:type="gramStart"/>
      <w:r>
        <w:rPr>
          <w:rFonts w:cs="Arial"/>
          <w:b/>
        </w:rPr>
        <w:t>Body Mass Index (BMI).</w:t>
      </w:r>
      <w:proofErr w:type="gramEnd"/>
      <w:r>
        <w:rPr>
          <w:rFonts w:cs="Arial"/>
          <w:b/>
        </w:rPr>
        <w:t xml:space="preserve"> </w:t>
      </w:r>
      <w:r>
        <w:rPr>
          <w:rFonts w:cs="Arial"/>
        </w:rPr>
        <w:t>Body mass index was calculated using the standard formula (weight [kg] / height [</w:t>
      </w:r>
      <w:proofErr w:type="gramStart"/>
      <w:r>
        <w:rPr>
          <w:rFonts w:cs="Arial"/>
        </w:rPr>
        <w:t>m]</w:t>
      </w:r>
      <w:r>
        <w:rPr>
          <w:rFonts w:cs="Arial"/>
          <w:vertAlign w:val="superscript"/>
        </w:rPr>
        <w:t>2</w:t>
      </w:r>
      <w:proofErr w:type="gramEnd"/>
      <w:r>
        <w:rPr>
          <w:rFonts w:cs="Arial"/>
        </w:rPr>
        <w:t xml:space="preserve">) using measured height and weight. </w:t>
      </w:r>
    </w:p>
    <w:p w:rsidR="0098489F" w:rsidRDefault="0098489F" w:rsidP="0098489F">
      <w:pPr>
        <w:spacing w:after="0" w:line="480" w:lineRule="auto"/>
        <w:rPr>
          <w:rFonts w:cs="Arial"/>
          <w:b/>
        </w:rPr>
      </w:pPr>
      <w:r>
        <w:rPr>
          <w:rFonts w:cs="Arial"/>
          <w:b/>
        </w:rPr>
        <w:t>Additional measures</w:t>
      </w:r>
    </w:p>
    <w:p w:rsidR="000F714D" w:rsidRDefault="0098489F" w:rsidP="0098489F">
      <w:pPr>
        <w:spacing w:after="0" w:line="480" w:lineRule="auto"/>
        <w:rPr>
          <w:rFonts w:cs="Arial"/>
        </w:rPr>
      </w:pPr>
      <w:r>
        <w:rPr>
          <w:rFonts w:cs="Arial"/>
        </w:rPr>
        <w:tab/>
        <w:t xml:space="preserve">Baseline psychosocial functioning </w:t>
      </w:r>
      <w:r w:rsidR="00CF0685">
        <w:rPr>
          <w:rFonts w:cs="Arial"/>
        </w:rPr>
        <w:t>was assessed using a series of</w:t>
      </w:r>
      <w:r w:rsidR="00D52CAE">
        <w:rPr>
          <w:rFonts w:cs="Arial"/>
        </w:rPr>
        <w:t xml:space="preserve"> self-report questionnaires</w:t>
      </w:r>
      <w:r w:rsidR="00CF0685">
        <w:rPr>
          <w:rFonts w:cs="Arial"/>
        </w:rPr>
        <w:t xml:space="preserve">. Scores on these </w:t>
      </w:r>
      <w:r w:rsidR="00677BBA">
        <w:rPr>
          <w:rFonts w:cs="Arial"/>
        </w:rPr>
        <w:t>measures</w:t>
      </w:r>
      <w:r w:rsidR="00CF0685">
        <w:rPr>
          <w:rFonts w:cs="Arial"/>
        </w:rPr>
        <w:t xml:space="preserve"> were</w:t>
      </w:r>
      <w:r w:rsidR="00D52CAE">
        <w:rPr>
          <w:rFonts w:cs="Arial"/>
        </w:rPr>
        <w:t xml:space="preserve"> considered as </w:t>
      </w:r>
      <w:r>
        <w:rPr>
          <w:rFonts w:cs="Arial"/>
        </w:rPr>
        <w:t xml:space="preserve">possible </w:t>
      </w:r>
      <w:r w:rsidR="00D52CAE">
        <w:rPr>
          <w:rFonts w:cs="Arial"/>
        </w:rPr>
        <w:t>predictor</w:t>
      </w:r>
      <w:r w:rsidR="00CF0685">
        <w:rPr>
          <w:rFonts w:cs="Arial"/>
        </w:rPr>
        <w:t>s</w:t>
      </w:r>
      <w:r>
        <w:rPr>
          <w:rFonts w:cs="Arial"/>
        </w:rPr>
        <w:t xml:space="preserve"> of MANTRA-CFRS scores (as patient characteristics may have influenced therapist formulation efforts)</w:t>
      </w:r>
      <w:r w:rsidR="00CF0685">
        <w:rPr>
          <w:rFonts w:cs="Arial"/>
        </w:rPr>
        <w:t xml:space="preserve"> and covariates in analyses</w:t>
      </w:r>
      <w:r>
        <w:rPr>
          <w:rFonts w:cs="Arial"/>
        </w:rPr>
        <w:t xml:space="preserve">. </w:t>
      </w:r>
    </w:p>
    <w:p w:rsidR="00BE519B" w:rsidRPr="00677BBA" w:rsidRDefault="000F714D" w:rsidP="00D52CAE">
      <w:pPr>
        <w:spacing w:after="0" w:line="480" w:lineRule="auto"/>
        <w:ind w:firstLine="720"/>
        <w:rPr>
          <w:rFonts w:cs="Arial"/>
        </w:rPr>
      </w:pPr>
      <w:r>
        <w:rPr>
          <w:rFonts w:cs="Arial"/>
        </w:rPr>
        <w:t xml:space="preserve">These </w:t>
      </w:r>
      <w:r w:rsidR="00677BBA">
        <w:rPr>
          <w:rFonts w:cs="Arial"/>
        </w:rPr>
        <w:t xml:space="preserve">questionnaires </w:t>
      </w:r>
      <w:r>
        <w:rPr>
          <w:rFonts w:cs="Arial"/>
        </w:rPr>
        <w:t xml:space="preserve">included the </w:t>
      </w:r>
      <w:r w:rsidR="00677BBA" w:rsidRPr="00D52CAE">
        <w:rPr>
          <w:rFonts w:cs="Arial"/>
          <w:b/>
        </w:rPr>
        <w:t>Beliefs about Emotions Scale (BES)</w:t>
      </w:r>
      <w:r w:rsidR="00903D8F" w:rsidRPr="00677BBA">
        <w:rPr>
          <w:rFonts w:cs="Arial"/>
        </w:rPr>
        <w:fldChar w:fldCharType="begin"/>
      </w:r>
      <w:r w:rsidR="0008473E">
        <w:rPr>
          <w:rFonts w:cs="Arial"/>
        </w:rPr>
        <w:instrText xml:space="preserve"> ADDIN EN.CITE &lt;EndNote&gt;&lt;Cite&gt;&lt;Author&gt;Rimes&lt;/Author&gt;&lt;Year&gt;2010&lt;/Year&gt;&lt;RecNum&gt;2025&lt;/RecNum&gt;&lt;DisplayText&gt;(22)&lt;/DisplayText&gt;&lt;record&gt;&lt;rec-number&gt;2025&lt;/rec-number&gt;&lt;foreign-keys&gt;&lt;key app="EN" db-id="f2wspxsscz5rwcep2xqp5zdfzdzdadrstesw"&gt;2025&lt;/key&gt;&lt;/foreign-keys&gt;&lt;ref-type name="Journal Article"&gt;17&lt;/ref-type&gt;&lt;contributors&gt;&lt;authors&gt;&lt;author&gt;Rimes, K. A.&lt;/author&gt;&lt;author&gt;Chalder, T.&lt;/author&gt;&lt;/authors&gt;&lt;/contributors&gt;&lt;titles&gt;&lt;title&gt;The Beliefs about Emotions Scale: Validity, reliability and sensitivity to change&lt;/title&gt;&lt;secondary-title&gt;Journal of Psychosomatic Research&lt;/secondary-title&gt;&lt;/titles&gt;&lt;periodical&gt;&lt;full-title&gt;Journal of Psychosomatic Research&lt;/full-title&gt;&lt;/periodical&gt;&lt;pages&gt;285 - 292&lt;/pages&gt;&lt;volume&gt;68&lt;/volume&gt;&lt;dates&gt;&lt;year&gt;2010&lt;/year&gt;&lt;/dates&gt;&lt;urls&gt;&lt;/urls&gt;&lt;/record&gt;&lt;/Cite&gt;&lt;/EndNote&gt;</w:instrText>
      </w:r>
      <w:r w:rsidR="00903D8F" w:rsidRPr="00677BBA">
        <w:rPr>
          <w:rFonts w:cs="Arial"/>
        </w:rPr>
        <w:fldChar w:fldCharType="separate"/>
      </w:r>
      <w:r w:rsidR="0008473E">
        <w:rPr>
          <w:rFonts w:cs="Arial"/>
          <w:noProof/>
        </w:rPr>
        <w:t>(</w:t>
      </w:r>
      <w:hyperlink w:anchor="_ENREF_22" w:tooltip="Rimes, 2010 #2025" w:history="1">
        <w:r w:rsidR="0008473E">
          <w:rPr>
            <w:rFonts w:cs="Arial"/>
            <w:noProof/>
          </w:rPr>
          <w:t>22</w:t>
        </w:r>
      </w:hyperlink>
      <w:r w:rsidR="0008473E">
        <w:rPr>
          <w:rFonts w:cs="Arial"/>
          <w:noProof/>
        </w:rPr>
        <w:t>)</w:t>
      </w:r>
      <w:r w:rsidR="00903D8F" w:rsidRPr="00677BBA">
        <w:rPr>
          <w:rFonts w:cs="Arial"/>
        </w:rPr>
        <w:fldChar w:fldCharType="end"/>
      </w:r>
      <w:r w:rsidR="00677BBA">
        <w:rPr>
          <w:rFonts w:cs="Arial"/>
        </w:rPr>
        <w:t xml:space="preserve">; </w:t>
      </w:r>
      <w:r w:rsidR="005824C0" w:rsidRPr="00D52CAE">
        <w:rPr>
          <w:rFonts w:cs="Arial"/>
          <w:b/>
        </w:rPr>
        <w:t>Clinical I</w:t>
      </w:r>
      <w:r w:rsidR="00AE5DBA">
        <w:rPr>
          <w:rFonts w:cs="Arial"/>
          <w:b/>
        </w:rPr>
        <w:t>mpairment Assessment (CIA)</w:t>
      </w:r>
      <w:r w:rsidR="00903D8F" w:rsidRPr="000F714D">
        <w:rPr>
          <w:rFonts w:cs="Arial"/>
        </w:rPr>
        <w:fldChar w:fldCharType="begin"/>
      </w:r>
      <w:r w:rsidR="0008473E">
        <w:rPr>
          <w:rFonts w:cs="Arial"/>
        </w:rPr>
        <w:instrText xml:space="preserve"> ADDIN EN.CITE &lt;EndNote&gt;&lt;Cite&gt;&lt;Author&gt;Bohn&lt;/Author&gt;&lt;Year&gt;2008&lt;/Year&gt;&lt;RecNum&gt;1656&lt;/RecNum&gt;&lt;DisplayText&gt;(23)&lt;/DisplayText&gt;&lt;record&gt;&lt;rec-number&gt;1656&lt;/rec-number&gt;&lt;foreign-keys&gt;&lt;key app="EN" db-id="f2wspxsscz5rwcep2xqp5zdfzdzdadrstesw"&gt;1656&lt;/key&gt;&lt;/foreign-keys&gt;&lt;ref-type name="Book Section"&gt;5&lt;/ref-type&gt;&lt;contributors&gt;&lt;authors&gt;&lt;author&gt;Bohn, K.&lt;/author&gt;&lt;author&gt;Fairburn, C. G.&lt;/author&gt;&lt;/authors&gt;&lt;secondary-authors&gt;&lt;author&gt;Fairburn, C. G.&lt;/author&gt;&lt;/secondary-authors&gt;&lt;/contributors&gt;&lt;titles&gt;&lt;title&gt;Clinical Impairment Assessment Questionnaire (CIA 3.0)&lt;/title&gt;&lt;secondary-title&gt;Cognitive Behavior Therapy and Eating Disorders&lt;/secondary-title&gt;&lt;/titles&gt;&lt;dates&gt;&lt;year&gt;2008&lt;/year&gt;&lt;/dates&gt;&lt;pub-location&gt;New York&lt;/pub-location&gt;&lt;publisher&gt;Guilford Press&lt;/publisher&gt;&lt;urls&gt;&lt;/urls&gt;&lt;/record&gt;&lt;/Cite&gt;&lt;/EndNote&gt;</w:instrText>
      </w:r>
      <w:r w:rsidR="00903D8F" w:rsidRPr="000F714D">
        <w:rPr>
          <w:rFonts w:cs="Arial"/>
        </w:rPr>
        <w:fldChar w:fldCharType="separate"/>
      </w:r>
      <w:r w:rsidR="0008473E">
        <w:rPr>
          <w:rFonts w:cs="Arial"/>
          <w:noProof/>
        </w:rPr>
        <w:t>(</w:t>
      </w:r>
      <w:hyperlink w:anchor="_ENREF_23" w:tooltip="Bohn, 2008 #1656" w:history="1">
        <w:r w:rsidR="0008473E">
          <w:rPr>
            <w:rFonts w:cs="Arial"/>
            <w:noProof/>
          </w:rPr>
          <w:t>23</w:t>
        </w:r>
      </w:hyperlink>
      <w:r w:rsidR="0008473E">
        <w:rPr>
          <w:rFonts w:cs="Arial"/>
          <w:noProof/>
        </w:rPr>
        <w:t>)</w:t>
      </w:r>
      <w:r w:rsidR="00903D8F" w:rsidRPr="000F714D">
        <w:rPr>
          <w:rFonts w:cs="Arial"/>
        </w:rPr>
        <w:fldChar w:fldCharType="end"/>
      </w:r>
      <w:r>
        <w:rPr>
          <w:rFonts w:cs="Arial"/>
        </w:rPr>
        <w:t xml:space="preserve">; </w:t>
      </w:r>
      <w:r w:rsidR="00D52CAE">
        <w:rPr>
          <w:rFonts w:cs="Arial"/>
        </w:rPr>
        <w:t xml:space="preserve"> </w:t>
      </w:r>
      <w:r w:rsidR="00677BBA" w:rsidRPr="00D52CAE">
        <w:rPr>
          <w:rFonts w:cs="Arial"/>
          <w:b/>
        </w:rPr>
        <w:t>Cognitive Flexibility Scale (CFS)</w:t>
      </w:r>
      <w:r w:rsidR="00903D8F" w:rsidRPr="00677BBA">
        <w:rPr>
          <w:rFonts w:cs="Arial"/>
        </w:rPr>
        <w:fldChar w:fldCharType="begin"/>
      </w:r>
      <w:r w:rsidR="0008473E">
        <w:rPr>
          <w:rFonts w:cs="Arial"/>
        </w:rPr>
        <w:instrText xml:space="preserve"> ADDIN EN.CITE &lt;EndNote&gt;&lt;Cite&gt;&lt;Author&gt;Martin&lt;/Author&gt;&lt;Year&gt;1998&lt;/Year&gt;&lt;RecNum&gt;2024&lt;/RecNum&gt;&lt;DisplayText&gt;(24)&lt;/DisplayText&gt;&lt;record&gt;&lt;rec-number&gt;2024&lt;/rec-number&gt;&lt;foreign-keys&gt;&lt;key app="EN" db-id="f2wspxsscz5rwcep2xqp5zdfzdzdadrstesw"&gt;2024&lt;/key&gt;&lt;/foreign-keys&gt;&lt;ref-type name="Journal Article"&gt;17&lt;/ref-type&gt;&lt;contributors&gt;&lt;authors&gt;&lt;author&gt;Martin, M. M.&lt;/author&gt;&lt;author&gt;Anderson, C. M.&lt;/author&gt;&lt;/authors&gt;&lt;/contributors&gt;&lt;titles&gt;&lt;title&gt;The cognitive flexibility scale: Three validity studies&lt;/title&gt;&lt;secondary-title&gt;Communication Reports&lt;/secondary-title&gt;&lt;/titles&gt;&lt;periodical&gt;&lt;full-title&gt;Communication Reports&lt;/full-title&gt;&lt;/periodical&gt;&lt;number&gt;11&lt;/number&gt;&lt;section&gt;1 - 9&lt;/section&gt;&lt;dates&gt;&lt;year&gt;1998&lt;/year&gt;&lt;/dates&gt;&lt;urls&gt;&lt;/urls&gt;&lt;/record&gt;&lt;/Cite&gt;&lt;/EndNote&gt;</w:instrText>
      </w:r>
      <w:r w:rsidR="00903D8F" w:rsidRPr="00677BBA">
        <w:rPr>
          <w:rFonts w:cs="Arial"/>
        </w:rPr>
        <w:fldChar w:fldCharType="separate"/>
      </w:r>
      <w:r w:rsidR="0008473E">
        <w:rPr>
          <w:rFonts w:cs="Arial"/>
          <w:noProof/>
        </w:rPr>
        <w:t>(</w:t>
      </w:r>
      <w:hyperlink w:anchor="_ENREF_24" w:tooltip="Martin, 1998 #2024" w:history="1">
        <w:r w:rsidR="0008473E">
          <w:rPr>
            <w:rFonts w:cs="Arial"/>
            <w:noProof/>
          </w:rPr>
          <w:t>24</w:t>
        </w:r>
      </w:hyperlink>
      <w:r w:rsidR="0008473E">
        <w:rPr>
          <w:rFonts w:cs="Arial"/>
          <w:noProof/>
        </w:rPr>
        <w:t>)</w:t>
      </w:r>
      <w:r w:rsidR="00903D8F" w:rsidRPr="00677BBA">
        <w:rPr>
          <w:rFonts w:cs="Arial"/>
        </w:rPr>
        <w:fldChar w:fldCharType="end"/>
      </w:r>
      <w:r w:rsidR="00677BBA">
        <w:rPr>
          <w:rFonts w:cs="Arial"/>
        </w:rPr>
        <w:t xml:space="preserve">; </w:t>
      </w:r>
      <w:r w:rsidR="005824C0" w:rsidRPr="00D52CAE">
        <w:rPr>
          <w:rFonts w:cs="Arial"/>
          <w:b/>
        </w:rPr>
        <w:t>Depression Anx</w:t>
      </w:r>
      <w:r w:rsidR="00AE5DBA">
        <w:rPr>
          <w:rFonts w:cs="Arial"/>
          <w:b/>
        </w:rPr>
        <w:t>iety and Stress Scale (DASS-21)</w:t>
      </w:r>
      <w:r w:rsidR="00903D8F" w:rsidRPr="000F714D">
        <w:rPr>
          <w:rFonts w:cs="Arial"/>
        </w:rPr>
        <w:fldChar w:fldCharType="begin"/>
      </w:r>
      <w:r w:rsidR="0008473E">
        <w:rPr>
          <w:rFonts w:cs="Arial"/>
        </w:rPr>
        <w:instrText xml:space="preserve"> ADDIN EN.CITE &lt;EndNote&gt;&lt;Cite&gt;&lt;Author&gt;Lovibond&lt;/Author&gt;&lt;Year&gt;1995&lt;/Year&gt;&lt;RecNum&gt;405&lt;/RecNum&gt;&lt;DisplayText&gt;(25)&lt;/DisplayText&gt;&lt;record&gt;&lt;rec-number&gt;405&lt;/rec-number&gt;&lt;foreign-keys&gt;&lt;key app="EN" db-id="f2wspxsscz5rwcep2xqp5zdfzdzdadrstesw"&gt;405&lt;/key&gt;&lt;/foreign-keys&gt;&lt;ref-type name="Book"&gt;6&lt;/ref-type&gt;&lt;contributors&gt;&lt;authors&gt;&lt;author&gt;Lovibond, S. H.&lt;/author&gt;&lt;author&gt;Lovibond, P. F.&lt;/author&gt;&lt;/authors&gt;&lt;/contributors&gt;&lt;titles&gt;&lt;title&gt;Manual for the Depression Anxiety Stress Scales (2nd ed.)&lt;/title&gt;&lt;/titles&gt;&lt;dates&gt;&lt;year&gt;1995&lt;/year&gt;&lt;/dates&gt;&lt;pub-location&gt;Sydney&lt;/pub-location&gt;&lt;publisher&gt;Psychology Foundation&lt;/publisher&gt;&lt;urls&gt;&lt;/urls&gt;&lt;/record&gt;&lt;/Cite&gt;&lt;/EndNote&gt;</w:instrText>
      </w:r>
      <w:r w:rsidR="00903D8F" w:rsidRPr="000F714D">
        <w:rPr>
          <w:rFonts w:cs="Arial"/>
        </w:rPr>
        <w:fldChar w:fldCharType="separate"/>
      </w:r>
      <w:r w:rsidR="0008473E">
        <w:rPr>
          <w:rFonts w:cs="Arial"/>
          <w:noProof/>
        </w:rPr>
        <w:t>(</w:t>
      </w:r>
      <w:hyperlink w:anchor="_ENREF_25" w:tooltip="Lovibond, 1995 #405" w:history="1">
        <w:r w:rsidR="0008473E">
          <w:rPr>
            <w:rFonts w:cs="Arial"/>
            <w:noProof/>
          </w:rPr>
          <w:t>25</w:t>
        </w:r>
      </w:hyperlink>
      <w:r w:rsidR="0008473E">
        <w:rPr>
          <w:rFonts w:cs="Arial"/>
          <w:noProof/>
        </w:rPr>
        <w:t>)</w:t>
      </w:r>
      <w:r w:rsidR="00903D8F" w:rsidRPr="000F714D">
        <w:rPr>
          <w:rFonts w:cs="Arial"/>
        </w:rPr>
        <w:fldChar w:fldCharType="end"/>
      </w:r>
      <w:r>
        <w:rPr>
          <w:rFonts w:cs="Arial"/>
        </w:rPr>
        <w:t xml:space="preserve">; </w:t>
      </w:r>
      <w:r w:rsidR="005824C0" w:rsidRPr="00D52CAE">
        <w:rPr>
          <w:rFonts w:cs="Arial"/>
          <w:b/>
        </w:rPr>
        <w:t xml:space="preserve">Emotion </w:t>
      </w:r>
      <w:r w:rsidR="00AE5DBA">
        <w:rPr>
          <w:rFonts w:cs="Arial"/>
          <w:b/>
        </w:rPr>
        <w:t>Regulation Questionnaire (ERQ)</w:t>
      </w:r>
      <w:r w:rsidR="00903D8F" w:rsidRPr="00677BBA">
        <w:rPr>
          <w:rFonts w:cs="Arial"/>
        </w:rPr>
        <w:fldChar w:fldCharType="begin"/>
      </w:r>
      <w:r w:rsidR="0008473E">
        <w:rPr>
          <w:rFonts w:cs="Arial"/>
        </w:rPr>
        <w:instrText xml:space="preserve"> ADDIN EN.CITE &lt;EndNote&gt;&lt;Cite&gt;&lt;Author&gt;Gross&lt;/Author&gt;&lt;Year&gt;2003&lt;/Year&gt;&lt;RecNum&gt;2026&lt;/RecNum&gt;&lt;DisplayText&gt;(26)&lt;/DisplayText&gt;&lt;record&gt;&lt;rec-number&gt;2026&lt;/rec-number&gt;&lt;foreign-keys&gt;&lt;key app="EN" db-id="f2wspxsscz5rwcep2xqp5zdfzdzdadrstesw"&gt;2026&lt;/key&gt;&lt;/foreign-keys&gt;&lt;ref-type name="Journal Article"&gt;17&lt;/ref-type&gt;&lt;contributors&gt;&lt;authors&gt;&lt;author&gt;Gross, J. J.&lt;/author&gt;&lt;author&gt;John, O. P.&lt;/author&gt;&lt;/authors&gt;&lt;/contributors&gt;&lt;titles&gt;&lt;title&gt;Individual differences in two emotion regulation processes: Implications for affect, relationships, and well-being&lt;/title&gt;&lt;secondary-title&gt;Journal of Personality and Social Psychology&lt;/secondary-title&gt;&lt;/titles&gt;&lt;periodical&gt;&lt;full-title&gt;Journal of Personality and Social Psychology&lt;/full-title&gt;&lt;/periodical&gt;&lt;pages&gt;348 - 362&lt;/pages&gt;&lt;volume&gt;85&lt;/volume&gt;&lt;dates&gt;&lt;year&gt;2003&lt;/year&gt;&lt;/dates&gt;&lt;urls&gt;&lt;/urls&gt;&lt;/record&gt;&lt;/Cite&gt;&lt;/EndNote&gt;</w:instrText>
      </w:r>
      <w:r w:rsidR="00903D8F" w:rsidRPr="00677BBA">
        <w:rPr>
          <w:rFonts w:cs="Arial"/>
        </w:rPr>
        <w:fldChar w:fldCharType="separate"/>
      </w:r>
      <w:r w:rsidR="0008473E">
        <w:rPr>
          <w:rFonts w:cs="Arial"/>
          <w:noProof/>
        </w:rPr>
        <w:t>(</w:t>
      </w:r>
      <w:hyperlink w:anchor="_ENREF_26" w:tooltip="Gross, 2003 #2026" w:history="1">
        <w:r w:rsidR="0008473E">
          <w:rPr>
            <w:rFonts w:cs="Arial"/>
            <w:noProof/>
          </w:rPr>
          <w:t>26</w:t>
        </w:r>
      </w:hyperlink>
      <w:r w:rsidR="0008473E">
        <w:rPr>
          <w:rFonts w:cs="Arial"/>
          <w:noProof/>
        </w:rPr>
        <w:t>)</w:t>
      </w:r>
      <w:r w:rsidR="00903D8F" w:rsidRPr="00677BBA">
        <w:rPr>
          <w:rFonts w:cs="Arial"/>
        </w:rPr>
        <w:fldChar w:fldCharType="end"/>
      </w:r>
      <w:r w:rsidR="00677BBA">
        <w:rPr>
          <w:rFonts w:cs="Arial"/>
        </w:rPr>
        <w:t xml:space="preserve">; </w:t>
      </w:r>
      <w:r w:rsidR="00677BBA" w:rsidRPr="00D52CAE">
        <w:rPr>
          <w:rFonts w:cs="Arial"/>
          <w:b/>
        </w:rPr>
        <w:t>Obsessive Compulsive Inventory Revised (OCI-R)</w:t>
      </w:r>
      <w:r w:rsidR="00903D8F" w:rsidRPr="000F714D">
        <w:rPr>
          <w:rFonts w:cs="Arial"/>
        </w:rPr>
        <w:fldChar w:fldCharType="begin"/>
      </w:r>
      <w:r w:rsidR="0008473E">
        <w:rPr>
          <w:rFonts w:cs="Arial"/>
        </w:rPr>
        <w:instrText xml:space="preserve"> ADDIN EN.CITE &lt;EndNote&gt;&lt;Cite&gt;&lt;Author&gt;Foa&lt;/Author&gt;&lt;Year&gt;2002&lt;/Year&gt;&lt;RecNum&gt;2023&lt;/RecNum&gt;&lt;DisplayText&gt;(27)&lt;/DisplayText&gt;&lt;record&gt;&lt;rec-number&gt;2023&lt;/rec-number&gt;&lt;foreign-keys&gt;&lt;key app="EN" db-id="f2wspxsscz5rwcep2xqp5zdfzdzdadrstesw"&gt;2023&lt;/key&gt;&lt;/foreign-keys&gt;&lt;ref-type name="Journal Article"&gt;17&lt;/ref-type&gt;&lt;contributors&gt;&lt;authors&gt;&lt;author&gt;Foa, E. B.&lt;/author&gt;&lt;author&gt;Huppert, J. D.&lt;/author&gt;&lt;author&gt;Leiberg, S.&lt;/author&gt;&lt;author&gt;Langner, R.&lt;/author&gt;&lt;author&gt;Kichic, R.&lt;/author&gt;&lt;author&gt;Hajcak, G.&lt;/author&gt;&lt;author&gt;Salkovskis, P. M.&lt;/author&gt;&lt;/authors&gt;&lt;/contributors&gt;&lt;titles&gt;&lt;title&gt;The Obsessive-Compulsive Inventory: Development and validation of a short version&lt;/title&gt;&lt;secondary-title&gt;Psychological Assessment&lt;/secondary-title&gt;&lt;/titles&gt;&lt;periodical&gt;&lt;full-title&gt;Psychological Assessment&lt;/full-title&gt;&lt;/periodical&gt;&lt;pages&gt;485 - 496&lt;/pages&gt;&lt;volume&gt;14&lt;/volume&gt;&lt;dates&gt;&lt;year&gt;2002&lt;/year&gt;&lt;/dates&gt;&lt;urls&gt;&lt;/urls&gt;&lt;/record&gt;&lt;/Cite&gt;&lt;/EndNote&gt;</w:instrText>
      </w:r>
      <w:r w:rsidR="00903D8F" w:rsidRPr="000F714D">
        <w:rPr>
          <w:rFonts w:cs="Arial"/>
        </w:rPr>
        <w:fldChar w:fldCharType="separate"/>
      </w:r>
      <w:r w:rsidR="0008473E">
        <w:rPr>
          <w:rFonts w:cs="Arial"/>
          <w:noProof/>
        </w:rPr>
        <w:t>(</w:t>
      </w:r>
      <w:hyperlink w:anchor="_ENREF_27" w:tooltip="Foa, 2002 #2023" w:history="1">
        <w:r w:rsidR="0008473E">
          <w:rPr>
            <w:rFonts w:cs="Arial"/>
            <w:noProof/>
          </w:rPr>
          <w:t>27</w:t>
        </w:r>
      </w:hyperlink>
      <w:r w:rsidR="0008473E">
        <w:rPr>
          <w:rFonts w:cs="Arial"/>
          <w:noProof/>
        </w:rPr>
        <w:t>)</w:t>
      </w:r>
      <w:r w:rsidR="00903D8F" w:rsidRPr="000F714D">
        <w:rPr>
          <w:rFonts w:cs="Arial"/>
        </w:rPr>
        <w:fldChar w:fldCharType="end"/>
      </w:r>
      <w:r w:rsidR="00677BBA">
        <w:rPr>
          <w:rFonts w:cs="Arial"/>
        </w:rPr>
        <w:t xml:space="preserve">; and </w:t>
      </w:r>
      <w:r w:rsidR="00AE5DBA">
        <w:rPr>
          <w:rFonts w:cs="Arial"/>
          <w:b/>
        </w:rPr>
        <w:t>Social Comparison Scale (SCS)</w:t>
      </w:r>
      <w:r w:rsidR="00903D8F" w:rsidRPr="00677BBA">
        <w:rPr>
          <w:rFonts w:cs="Arial"/>
        </w:rPr>
        <w:fldChar w:fldCharType="begin"/>
      </w:r>
      <w:r w:rsidR="0008473E">
        <w:rPr>
          <w:rFonts w:cs="Arial"/>
        </w:rPr>
        <w:instrText xml:space="preserve"> ADDIN EN.CITE &lt;EndNote&gt;&lt;Cite&gt;&lt;Author&gt;Allan&lt;/Author&gt;&lt;Year&gt;1995&lt;/Year&gt;&lt;RecNum&gt;2015&lt;/RecNum&gt;&lt;DisplayText&gt;(28)&lt;/DisplayText&gt;&lt;record&gt;&lt;rec-number&gt;2015&lt;/rec-number&gt;&lt;foreign-keys&gt;&lt;key app="EN" db-id="f2wspxsscz5rwcep2xqp5zdfzdzdadrstesw"&gt;2015&lt;/key&gt;&lt;/foreign-keys&gt;&lt;ref-type name="Journal Article"&gt;17&lt;/ref-type&gt;&lt;contributors&gt;&lt;authors&gt;&lt;author&gt;Allan, S.&lt;/author&gt;&lt;author&gt;Gilbert, P.&lt;/author&gt;&lt;/authors&gt;&lt;/contributors&gt;&lt;titles&gt;&lt;title&gt;A social comparison scale: Psychometric properties and relationship to psychopathology&lt;/title&gt;&lt;secondary-title&gt;Personality and Individual Differences&lt;/secondary-title&gt;&lt;/titles&gt;&lt;periodical&gt;&lt;full-title&gt;Personality and Individual Differences&lt;/full-title&gt;&lt;/periodical&gt;&lt;pages&gt;293 - 299&lt;/pages&gt;&lt;volume&gt;19&lt;/volume&gt;&lt;dates&gt;&lt;year&gt;1995&lt;/year&gt;&lt;/dates&gt;&lt;urls&gt;&lt;/urls&gt;&lt;/record&gt;&lt;/Cite&gt;&lt;/EndNote&gt;</w:instrText>
      </w:r>
      <w:r w:rsidR="00903D8F" w:rsidRPr="00677BBA">
        <w:rPr>
          <w:rFonts w:cs="Arial"/>
        </w:rPr>
        <w:fldChar w:fldCharType="separate"/>
      </w:r>
      <w:r w:rsidR="0008473E">
        <w:rPr>
          <w:rFonts w:cs="Arial"/>
          <w:noProof/>
        </w:rPr>
        <w:t>(</w:t>
      </w:r>
      <w:hyperlink w:anchor="_ENREF_28" w:tooltip="Allan, 1995 #2015" w:history="1">
        <w:r w:rsidR="0008473E">
          <w:rPr>
            <w:rFonts w:cs="Arial"/>
            <w:noProof/>
          </w:rPr>
          <w:t>28</w:t>
        </w:r>
      </w:hyperlink>
      <w:r w:rsidR="0008473E">
        <w:rPr>
          <w:rFonts w:cs="Arial"/>
          <w:noProof/>
        </w:rPr>
        <w:t>)</w:t>
      </w:r>
      <w:r w:rsidR="00903D8F" w:rsidRPr="00677BBA">
        <w:rPr>
          <w:rFonts w:cs="Arial"/>
        </w:rPr>
        <w:fldChar w:fldCharType="end"/>
      </w:r>
      <w:r w:rsidR="00BE519B" w:rsidRPr="00677BBA">
        <w:rPr>
          <w:rFonts w:cs="Arial"/>
        </w:rPr>
        <w:t>.</w:t>
      </w:r>
      <w:r w:rsidR="00BE519B">
        <w:rPr>
          <w:rFonts w:cs="Arial"/>
          <w:b/>
        </w:rPr>
        <w:t xml:space="preserve"> </w:t>
      </w:r>
      <w:r w:rsidR="00677BBA">
        <w:rPr>
          <w:rFonts w:cs="Arial"/>
        </w:rPr>
        <w:t>All have well-established psychometric properties.</w:t>
      </w:r>
    </w:p>
    <w:p w:rsidR="0042175A" w:rsidRDefault="003148F9" w:rsidP="00AE2F82">
      <w:pPr>
        <w:spacing w:after="0" w:line="480" w:lineRule="auto"/>
        <w:ind w:firstLine="720"/>
        <w:rPr>
          <w:rFonts w:cs="Arial"/>
        </w:rPr>
      </w:pPr>
      <w:r w:rsidRPr="00BE519B">
        <w:rPr>
          <w:rFonts w:cs="Arial"/>
          <w:b/>
        </w:rPr>
        <w:t>Motivational and Social Visual Analogue Scale</w:t>
      </w:r>
      <w:r w:rsidR="00F0582D">
        <w:rPr>
          <w:rFonts w:cs="Arial"/>
          <w:b/>
        </w:rPr>
        <w:t>s</w:t>
      </w:r>
      <w:r w:rsidR="009B7E35">
        <w:rPr>
          <w:rFonts w:cs="Arial"/>
        </w:rPr>
        <w:t xml:space="preserve"> were </w:t>
      </w:r>
      <w:r w:rsidR="00677BBA">
        <w:rPr>
          <w:rFonts w:cs="Arial"/>
        </w:rPr>
        <w:t xml:space="preserve">also </w:t>
      </w:r>
      <w:r w:rsidR="009B7E35">
        <w:rPr>
          <w:rFonts w:cs="Arial"/>
        </w:rPr>
        <w:t xml:space="preserve">used </w:t>
      </w:r>
      <w:r w:rsidR="00F0582D">
        <w:rPr>
          <w:rFonts w:cs="Arial"/>
        </w:rPr>
        <w:t>to assess</w:t>
      </w:r>
      <w:r w:rsidR="0042175A">
        <w:rPr>
          <w:rFonts w:cs="Arial"/>
        </w:rPr>
        <w:t xml:space="preserve"> motivation to change (four items) and perceived support with change (two items). </w:t>
      </w:r>
      <w:r w:rsidR="009B7E35">
        <w:rPr>
          <w:rFonts w:cs="Arial"/>
        </w:rPr>
        <w:t>M</w:t>
      </w:r>
      <w:r w:rsidR="004B52D7">
        <w:rPr>
          <w:rFonts w:cs="Arial"/>
        </w:rPr>
        <w:t xml:space="preserve">otivation </w:t>
      </w:r>
      <w:r w:rsidR="009B7E35">
        <w:rPr>
          <w:rFonts w:cs="Arial"/>
        </w:rPr>
        <w:t xml:space="preserve">items </w:t>
      </w:r>
      <w:r w:rsidR="004B52D7">
        <w:rPr>
          <w:rFonts w:cs="Arial"/>
        </w:rPr>
        <w:t>asked about</w:t>
      </w:r>
      <w:r w:rsidR="00F0582D">
        <w:rPr>
          <w:rFonts w:cs="Arial"/>
        </w:rPr>
        <w:t xml:space="preserve"> perceived </w:t>
      </w:r>
      <w:r w:rsidR="00F0582D">
        <w:rPr>
          <w:rFonts w:cs="Arial"/>
          <w:i/>
        </w:rPr>
        <w:t xml:space="preserve">importance </w:t>
      </w:r>
      <w:r w:rsidR="00F0582D">
        <w:rPr>
          <w:rFonts w:cs="Arial"/>
        </w:rPr>
        <w:t>of change</w:t>
      </w:r>
      <w:r w:rsidR="0042175A">
        <w:rPr>
          <w:rFonts w:cs="Arial"/>
        </w:rPr>
        <w:t xml:space="preserve"> (overall and in relation to increasing food intake and weight) and </w:t>
      </w:r>
      <w:r w:rsidR="00F0582D">
        <w:rPr>
          <w:rFonts w:cs="Arial"/>
          <w:i/>
        </w:rPr>
        <w:t>ability</w:t>
      </w:r>
      <w:r w:rsidR="00F0582D">
        <w:rPr>
          <w:rFonts w:cs="Arial"/>
        </w:rPr>
        <w:t xml:space="preserve"> to change</w:t>
      </w:r>
      <w:r w:rsidR="0042175A">
        <w:rPr>
          <w:rFonts w:cs="Arial"/>
        </w:rPr>
        <w:t xml:space="preserve"> (again, overall and in relation to food and weight). Responses </w:t>
      </w:r>
      <w:r w:rsidR="00856380">
        <w:rPr>
          <w:rFonts w:cs="Arial"/>
        </w:rPr>
        <w:t xml:space="preserve">could range from 1 to 10 and </w:t>
      </w:r>
      <w:r w:rsidR="0042175A">
        <w:rPr>
          <w:rFonts w:cs="Arial"/>
        </w:rPr>
        <w:t>were averaged to provide an overall motivation score.</w:t>
      </w:r>
    </w:p>
    <w:p w:rsidR="00F0582D" w:rsidRPr="005824C0" w:rsidRDefault="00856380" w:rsidP="0042175A">
      <w:pPr>
        <w:spacing w:after="0" w:line="480" w:lineRule="auto"/>
        <w:ind w:firstLine="720"/>
        <w:rPr>
          <w:rFonts w:cs="Arial"/>
        </w:rPr>
      </w:pPr>
      <w:r>
        <w:rPr>
          <w:rFonts w:cs="Arial"/>
        </w:rPr>
        <w:t>S</w:t>
      </w:r>
      <w:r w:rsidR="0042175A">
        <w:rPr>
          <w:rFonts w:cs="Arial"/>
        </w:rPr>
        <w:t xml:space="preserve">ocial support </w:t>
      </w:r>
      <w:r>
        <w:rPr>
          <w:rFonts w:cs="Arial"/>
        </w:rPr>
        <w:t xml:space="preserve">items </w:t>
      </w:r>
      <w:r w:rsidR="00BF15D8">
        <w:rPr>
          <w:rFonts w:cs="Arial"/>
        </w:rPr>
        <w:t>assessed</w:t>
      </w:r>
      <w:r w:rsidR="0042175A">
        <w:rPr>
          <w:rFonts w:cs="Arial"/>
        </w:rPr>
        <w:t xml:space="preserve"> </w:t>
      </w:r>
      <w:r>
        <w:rPr>
          <w:rFonts w:cs="Arial"/>
        </w:rPr>
        <w:t xml:space="preserve">the degree to which </w:t>
      </w:r>
      <w:r w:rsidR="0042175A">
        <w:rPr>
          <w:rFonts w:cs="Arial"/>
        </w:rPr>
        <w:t>patient’s felt able to confide in close others, and how close they would rate their relationship</w:t>
      </w:r>
      <w:r w:rsidR="00BF15D8">
        <w:rPr>
          <w:rFonts w:cs="Arial"/>
        </w:rPr>
        <w:t>s</w:t>
      </w:r>
      <w:r w:rsidR="0042175A">
        <w:rPr>
          <w:rFonts w:cs="Arial"/>
        </w:rPr>
        <w:t xml:space="preserve"> with others. </w:t>
      </w:r>
      <w:r>
        <w:rPr>
          <w:rFonts w:cs="Arial"/>
        </w:rPr>
        <w:t>Again, responses could range from 1 to 10 and were averaged to provide an overall social support score.</w:t>
      </w:r>
    </w:p>
    <w:p w:rsidR="008D6B03" w:rsidRDefault="008D6B03" w:rsidP="008D6B03">
      <w:pPr>
        <w:spacing w:after="0" w:line="480" w:lineRule="auto"/>
        <w:rPr>
          <w:rFonts w:cs="Arial"/>
          <w:b/>
        </w:rPr>
      </w:pPr>
      <w:r>
        <w:rPr>
          <w:rFonts w:cs="Arial"/>
          <w:b/>
        </w:rPr>
        <w:lastRenderedPageBreak/>
        <w:t>Analyses</w:t>
      </w:r>
    </w:p>
    <w:p w:rsidR="00F93F7C" w:rsidRPr="000B20B9" w:rsidRDefault="008D6B03" w:rsidP="00F93F7C">
      <w:pPr>
        <w:spacing w:after="0" w:line="480" w:lineRule="auto"/>
        <w:ind w:firstLine="720"/>
        <w:rPr>
          <w:rFonts w:cs="Arial"/>
        </w:rPr>
      </w:pPr>
      <w:r>
        <w:rPr>
          <w:rFonts w:cs="Arial"/>
          <w:b/>
        </w:rPr>
        <w:t xml:space="preserve">Descriptive analyses. </w:t>
      </w:r>
      <w:r>
        <w:rPr>
          <w:rFonts w:cs="Arial"/>
        </w:rPr>
        <w:t xml:space="preserve">Means, standard deviations and ranges were examined for </w:t>
      </w:r>
      <w:r w:rsidR="00EE6236">
        <w:rPr>
          <w:rFonts w:cs="Arial"/>
        </w:rPr>
        <w:t xml:space="preserve">the </w:t>
      </w:r>
      <w:r>
        <w:rPr>
          <w:rFonts w:cs="Arial"/>
        </w:rPr>
        <w:t xml:space="preserve">MANTRA-CFRS </w:t>
      </w:r>
      <w:r w:rsidR="00F93F7C">
        <w:rPr>
          <w:rFonts w:cs="Arial"/>
        </w:rPr>
        <w:t>scores</w:t>
      </w:r>
      <w:r w:rsidR="00EE6236">
        <w:rPr>
          <w:rFonts w:cs="Arial"/>
        </w:rPr>
        <w:t xml:space="preserve"> (Total and item scores)</w:t>
      </w:r>
      <w:r>
        <w:rPr>
          <w:rFonts w:cs="Arial"/>
        </w:rPr>
        <w:t xml:space="preserve">. Correlations </w:t>
      </w:r>
      <w:r w:rsidR="00D52CAE">
        <w:rPr>
          <w:rFonts w:cs="Arial"/>
        </w:rPr>
        <w:t>were</w:t>
      </w:r>
      <w:r w:rsidR="00CF0685">
        <w:rPr>
          <w:rFonts w:cs="Arial"/>
        </w:rPr>
        <w:t xml:space="preserve"> </w:t>
      </w:r>
      <w:r w:rsidR="00EE6236">
        <w:rPr>
          <w:rFonts w:cs="Arial"/>
        </w:rPr>
        <w:t xml:space="preserve">then </w:t>
      </w:r>
      <w:r w:rsidR="00D52CAE">
        <w:rPr>
          <w:rFonts w:cs="Arial"/>
        </w:rPr>
        <w:t>examined between MANTRA-CFRS scores and baseline</w:t>
      </w:r>
      <w:r w:rsidRPr="000B20B9">
        <w:rPr>
          <w:rFonts w:cs="Arial"/>
        </w:rPr>
        <w:t xml:space="preserve"> </w:t>
      </w:r>
      <w:r w:rsidR="00F93F7C">
        <w:rPr>
          <w:rFonts w:cs="Arial"/>
        </w:rPr>
        <w:t xml:space="preserve">patient </w:t>
      </w:r>
      <w:r w:rsidRPr="000B20B9">
        <w:rPr>
          <w:rFonts w:cs="Arial"/>
        </w:rPr>
        <w:t>characteristics.</w:t>
      </w:r>
      <w:r w:rsidR="00F93F7C">
        <w:rPr>
          <w:rFonts w:cs="Arial"/>
        </w:rPr>
        <w:t xml:space="preserve"> </w:t>
      </w:r>
      <w:r w:rsidR="00CF0685">
        <w:rPr>
          <w:rFonts w:cs="Arial"/>
        </w:rPr>
        <w:t xml:space="preserve">Baseline variables that correlated significantly with MANTRA-CFRS scores were adjusted for in analyses. </w:t>
      </w:r>
    </w:p>
    <w:p w:rsidR="00CF0685" w:rsidRDefault="008D6B03" w:rsidP="00E64F78">
      <w:pPr>
        <w:spacing w:after="0" w:line="480" w:lineRule="auto"/>
        <w:rPr>
          <w:rFonts w:cs="Arial"/>
        </w:rPr>
      </w:pPr>
      <w:r>
        <w:rPr>
          <w:rFonts w:cs="Arial"/>
        </w:rPr>
        <w:tab/>
      </w:r>
      <w:r>
        <w:rPr>
          <w:rFonts w:cs="Arial"/>
          <w:b/>
        </w:rPr>
        <w:t xml:space="preserve">Hypothesis testing. </w:t>
      </w:r>
      <w:r w:rsidR="00F93F7C" w:rsidRPr="000B20B9">
        <w:rPr>
          <w:rFonts w:cs="Arial"/>
        </w:rPr>
        <w:t xml:space="preserve">Linear regression was used to examine associations between </w:t>
      </w:r>
      <w:r w:rsidR="00F93F7C">
        <w:rPr>
          <w:rFonts w:cs="Arial"/>
        </w:rPr>
        <w:t xml:space="preserve">MANTRA-CFRS </w:t>
      </w:r>
      <w:r w:rsidR="00F93F7C" w:rsidRPr="000B20B9">
        <w:rPr>
          <w:rFonts w:cs="Arial"/>
        </w:rPr>
        <w:t>ratings</w:t>
      </w:r>
      <w:r w:rsidR="00F93F7C">
        <w:rPr>
          <w:rFonts w:cs="Arial"/>
        </w:rPr>
        <w:t xml:space="preserve"> (Total</w:t>
      </w:r>
      <w:r w:rsidR="00F93F7C" w:rsidRPr="000B20B9">
        <w:rPr>
          <w:rFonts w:cs="Arial"/>
        </w:rPr>
        <w:t xml:space="preserve"> and </w:t>
      </w:r>
      <w:r w:rsidR="00D52CAE">
        <w:rPr>
          <w:rFonts w:cs="Arial"/>
        </w:rPr>
        <w:t>item</w:t>
      </w:r>
      <w:r w:rsidR="00C13324">
        <w:rPr>
          <w:rFonts w:cs="Arial"/>
        </w:rPr>
        <w:t xml:space="preserve"> scores) and patient</w:t>
      </w:r>
      <w:r w:rsidR="00F93F7C" w:rsidRPr="000B20B9">
        <w:rPr>
          <w:rFonts w:cs="Arial"/>
        </w:rPr>
        <w:t xml:space="preserve"> ratings of treatment acce</w:t>
      </w:r>
      <w:r w:rsidR="00E64F78">
        <w:rPr>
          <w:rFonts w:cs="Arial"/>
        </w:rPr>
        <w:t xml:space="preserve">ptability and credibility (Hypothesis 1). </w:t>
      </w:r>
    </w:p>
    <w:p w:rsidR="00CF0685" w:rsidRDefault="00E64F78" w:rsidP="00CF0685">
      <w:pPr>
        <w:spacing w:after="0" w:line="480" w:lineRule="auto"/>
        <w:ind w:firstLine="720"/>
        <w:rPr>
          <w:rFonts w:cs="Arial"/>
        </w:rPr>
      </w:pPr>
      <w:r>
        <w:rPr>
          <w:rFonts w:cs="Arial"/>
        </w:rPr>
        <w:t>To determine</w:t>
      </w:r>
      <w:r w:rsidR="00730426">
        <w:rPr>
          <w:rFonts w:cs="Arial"/>
        </w:rPr>
        <w:t xml:space="preserve"> whether</w:t>
      </w:r>
      <w:r>
        <w:rPr>
          <w:rFonts w:cs="Arial"/>
        </w:rPr>
        <w:t xml:space="preserve"> MANTRA-CFRS ratings related to </w:t>
      </w:r>
      <w:r w:rsidR="00D52CAE">
        <w:rPr>
          <w:rFonts w:cs="Arial"/>
        </w:rPr>
        <w:t xml:space="preserve">the </w:t>
      </w:r>
      <w:r>
        <w:rPr>
          <w:rFonts w:cs="Arial"/>
        </w:rPr>
        <w:t xml:space="preserve">number of therapy sessions attended (Hypothesis 2), correlations were </w:t>
      </w:r>
      <w:r w:rsidR="00D52CAE">
        <w:rPr>
          <w:rFonts w:cs="Arial"/>
        </w:rPr>
        <w:t>examined</w:t>
      </w:r>
      <w:r>
        <w:rPr>
          <w:rFonts w:cs="Arial"/>
        </w:rPr>
        <w:t xml:space="preserve"> between MANTRA-CFRS scores and </w:t>
      </w:r>
      <w:r w:rsidR="00D52CAE">
        <w:rPr>
          <w:rFonts w:cs="Arial"/>
        </w:rPr>
        <w:t xml:space="preserve">the number of sessions attended. In addition, </w:t>
      </w:r>
      <w:r>
        <w:rPr>
          <w:rFonts w:cs="Arial"/>
        </w:rPr>
        <w:t xml:space="preserve">mean MANTRA-CFRS scores were compared </w:t>
      </w:r>
      <w:r w:rsidR="00730426">
        <w:rPr>
          <w:rFonts w:cs="Arial"/>
        </w:rPr>
        <w:t>between</w:t>
      </w:r>
      <w:r>
        <w:rPr>
          <w:rFonts w:cs="Arial"/>
        </w:rPr>
        <w:t xml:space="preserve"> patients who did and did not complete therapy.  </w:t>
      </w:r>
    </w:p>
    <w:p w:rsidR="00E64F78" w:rsidRDefault="00730426" w:rsidP="00CF0685">
      <w:pPr>
        <w:spacing w:after="0" w:line="480" w:lineRule="auto"/>
        <w:ind w:firstLine="720"/>
        <w:rPr>
          <w:rFonts w:cs="Arial"/>
        </w:rPr>
      </w:pPr>
      <w:r>
        <w:rPr>
          <w:rFonts w:cs="Arial"/>
        </w:rPr>
        <w:t>To determine whether</w:t>
      </w:r>
      <w:r w:rsidR="00D52CAE">
        <w:rPr>
          <w:rFonts w:cs="Arial"/>
        </w:rPr>
        <w:t xml:space="preserve"> MANTRA-CFRS ratings related to symptom improvement (Hypothesis 3), linear m</w:t>
      </w:r>
      <w:r w:rsidR="00E64F78" w:rsidRPr="000B20B9">
        <w:rPr>
          <w:rFonts w:cs="Arial"/>
        </w:rPr>
        <w:t>ixed model</w:t>
      </w:r>
      <w:r w:rsidR="00D52CAE">
        <w:rPr>
          <w:rFonts w:cs="Arial"/>
        </w:rPr>
        <w:t>s</w:t>
      </w:r>
      <w:r w:rsidR="00E64F78" w:rsidRPr="000B20B9">
        <w:rPr>
          <w:rFonts w:cs="Arial"/>
        </w:rPr>
        <w:t xml:space="preserve"> were used to </w:t>
      </w:r>
      <w:r w:rsidR="00D52CAE">
        <w:rPr>
          <w:rFonts w:cs="Arial"/>
        </w:rPr>
        <w:t xml:space="preserve">test for longitudinal associations between </w:t>
      </w:r>
      <w:r w:rsidR="00E64F78" w:rsidRPr="000B20B9">
        <w:rPr>
          <w:rFonts w:cs="Arial"/>
        </w:rPr>
        <w:t xml:space="preserve">formulation ratings </w:t>
      </w:r>
      <w:r w:rsidR="00D52CAE">
        <w:rPr>
          <w:rFonts w:cs="Arial"/>
        </w:rPr>
        <w:t xml:space="preserve">and </w:t>
      </w:r>
      <w:r w:rsidR="00E64F78" w:rsidRPr="000B20B9">
        <w:rPr>
          <w:rFonts w:cs="Arial"/>
        </w:rPr>
        <w:t xml:space="preserve">improvement in </w:t>
      </w:r>
      <w:r w:rsidR="00E64F78">
        <w:rPr>
          <w:rFonts w:cs="Arial"/>
        </w:rPr>
        <w:t xml:space="preserve">BMI </w:t>
      </w:r>
      <w:r w:rsidR="00D52CAE">
        <w:rPr>
          <w:rFonts w:cs="Arial"/>
        </w:rPr>
        <w:t xml:space="preserve">and </w:t>
      </w:r>
      <w:r w:rsidR="00E64F78" w:rsidRPr="000B20B9">
        <w:rPr>
          <w:rFonts w:cs="Arial"/>
        </w:rPr>
        <w:t xml:space="preserve">Global EDE scores </w:t>
      </w:r>
      <w:r w:rsidR="00D52CAE">
        <w:rPr>
          <w:rFonts w:cs="Arial"/>
        </w:rPr>
        <w:t xml:space="preserve">across </w:t>
      </w:r>
      <w:r w:rsidR="00E64F78">
        <w:rPr>
          <w:rFonts w:cs="Arial"/>
        </w:rPr>
        <w:t>tre</w:t>
      </w:r>
      <w:r w:rsidR="00CF0685">
        <w:rPr>
          <w:rFonts w:cs="Arial"/>
        </w:rPr>
        <w:t>atment</w:t>
      </w:r>
      <w:r w:rsidR="00E64F78">
        <w:rPr>
          <w:rFonts w:cs="Arial"/>
        </w:rPr>
        <w:t>.</w:t>
      </w:r>
    </w:p>
    <w:p w:rsidR="0037370B" w:rsidRPr="0037370B" w:rsidRDefault="0037370B" w:rsidP="00CF0685">
      <w:pPr>
        <w:spacing w:after="0" w:line="480" w:lineRule="auto"/>
        <w:ind w:firstLine="720"/>
        <w:rPr>
          <w:rFonts w:cs="Arial"/>
        </w:rPr>
      </w:pPr>
      <w:r>
        <w:rPr>
          <w:rFonts w:cs="Arial"/>
        </w:rPr>
        <w:t xml:space="preserve">Given the modest sample size and potential importance of any identified effects, an unadjusted alpha of </w:t>
      </w:r>
      <w:r>
        <w:rPr>
          <w:rFonts w:cs="Arial"/>
          <w:i/>
        </w:rPr>
        <w:t>p</w:t>
      </w:r>
      <w:r>
        <w:rPr>
          <w:rFonts w:cs="Arial"/>
        </w:rPr>
        <w:t>&lt;.05 was used for all analyses.</w:t>
      </w:r>
      <w:r w:rsidR="00D831BB">
        <w:rPr>
          <w:rFonts w:cs="Arial"/>
        </w:rPr>
        <w:t xml:space="preserve"> </w:t>
      </w:r>
      <w:r w:rsidR="00F77B83" w:rsidRPr="00CA3DE4">
        <w:t xml:space="preserve">This decision increases the risk of Type I error, but it also increases the likelihood that any factors </w:t>
      </w:r>
      <w:r w:rsidR="00F77B83">
        <w:t>relevant to AN outcome</w:t>
      </w:r>
      <w:r w:rsidR="00F77B83" w:rsidRPr="00CA3DE4">
        <w:t xml:space="preserve"> will be identified</w:t>
      </w:r>
      <w:r w:rsidR="00F77B83">
        <w:t xml:space="preserve">. This </w:t>
      </w:r>
      <w:r w:rsidR="00F77B83" w:rsidRPr="00CA3DE4">
        <w:t>is important given the</w:t>
      </w:r>
      <w:r w:rsidR="007F5ACA">
        <w:t xml:space="preserve"> relative</w:t>
      </w:r>
      <w:r w:rsidR="00F77B83" w:rsidRPr="00CA3DE4">
        <w:t xml:space="preserve"> </w:t>
      </w:r>
      <w:r w:rsidR="00F77B83">
        <w:t xml:space="preserve">lack of data on predictors of AN outcome and the low remission rates seen in </w:t>
      </w:r>
      <w:proofErr w:type="gramStart"/>
      <w:r w:rsidR="00F77B83">
        <w:t>AN</w:t>
      </w:r>
      <w:proofErr w:type="gramEnd"/>
      <w:r w:rsidR="00F77B83">
        <w:t xml:space="preserve"> treatment studies.</w:t>
      </w:r>
    </w:p>
    <w:p w:rsidR="0027321B" w:rsidRPr="000B20B9" w:rsidRDefault="0027321B" w:rsidP="000B20B9">
      <w:pPr>
        <w:spacing w:after="0" w:line="480" w:lineRule="auto"/>
        <w:jc w:val="center"/>
        <w:rPr>
          <w:rFonts w:cs="Arial"/>
          <w:b/>
        </w:rPr>
      </w:pPr>
      <w:r w:rsidRPr="000B20B9">
        <w:rPr>
          <w:rFonts w:cs="Arial"/>
          <w:b/>
        </w:rPr>
        <w:t>Results</w:t>
      </w:r>
    </w:p>
    <w:p w:rsidR="0027321B" w:rsidRPr="000B20B9" w:rsidRDefault="0027321B" w:rsidP="00A86034">
      <w:pPr>
        <w:spacing w:after="0" w:line="480" w:lineRule="auto"/>
        <w:rPr>
          <w:rFonts w:cs="Arial"/>
          <w:b/>
        </w:rPr>
      </w:pPr>
      <w:r w:rsidRPr="000B20B9">
        <w:rPr>
          <w:rFonts w:cs="Arial"/>
          <w:b/>
        </w:rPr>
        <w:t>Descriptive statistics</w:t>
      </w:r>
    </w:p>
    <w:p w:rsidR="00531DC2" w:rsidRDefault="005A16B0" w:rsidP="008D6B03">
      <w:pPr>
        <w:spacing w:after="0" w:line="480" w:lineRule="auto"/>
        <w:ind w:firstLine="720"/>
        <w:rPr>
          <w:rFonts w:cs="Arial"/>
        </w:rPr>
      </w:pPr>
      <w:r w:rsidRPr="000B20B9">
        <w:rPr>
          <w:rFonts w:cs="Arial"/>
        </w:rPr>
        <w:t xml:space="preserve">Means, standard deviations and ranges </w:t>
      </w:r>
      <w:r w:rsidR="00531DC2">
        <w:rPr>
          <w:rFonts w:cs="Arial"/>
        </w:rPr>
        <w:t>for MANTRA-CFRS</w:t>
      </w:r>
      <w:r w:rsidR="008D6B03">
        <w:rPr>
          <w:rFonts w:cs="Arial"/>
        </w:rPr>
        <w:t xml:space="preserve"> </w:t>
      </w:r>
      <w:r w:rsidR="00531DC2">
        <w:rPr>
          <w:rFonts w:cs="Arial"/>
        </w:rPr>
        <w:t xml:space="preserve">scores </w:t>
      </w:r>
      <w:r w:rsidR="008D6B03">
        <w:rPr>
          <w:rFonts w:cs="Arial"/>
        </w:rPr>
        <w:t>are shown in Table 2</w:t>
      </w:r>
      <w:r w:rsidRPr="000B20B9">
        <w:rPr>
          <w:rFonts w:cs="Arial"/>
        </w:rPr>
        <w:t xml:space="preserve">. </w:t>
      </w:r>
      <w:r w:rsidR="00E55A57">
        <w:rPr>
          <w:rFonts w:cs="Arial"/>
        </w:rPr>
        <w:t>Scores suggest good adherence to the MANTRA model, but with considerable variation across formulation</w:t>
      </w:r>
      <w:r w:rsidR="003C0753">
        <w:rPr>
          <w:rFonts w:cs="Arial"/>
        </w:rPr>
        <w:t>s</w:t>
      </w:r>
      <w:r w:rsidR="00E55A57">
        <w:rPr>
          <w:rFonts w:cs="Arial"/>
        </w:rPr>
        <w:t>.</w:t>
      </w:r>
      <w:r w:rsidR="003D7DA4">
        <w:rPr>
          <w:rFonts w:cs="Arial"/>
        </w:rPr>
        <w:t xml:space="preserve"> Most items were moderately negatively skewed (</w:t>
      </w:r>
      <w:proofErr w:type="spellStart"/>
      <w:r w:rsidR="003D7DA4">
        <w:rPr>
          <w:rFonts w:cs="Arial"/>
        </w:rPr>
        <w:t>skewness</w:t>
      </w:r>
      <w:proofErr w:type="spellEnd"/>
      <w:r w:rsidR="003D7DA4">
        <w:rPr>
          <w:rFonts w:cs="Arial"/>
        </w:rPr>
        <w:t xml:space="preserve"> statistics=-1.29 to -0.24).</w:t>
      </w:r>
    </w:p>
    <w:p w:rsidR="00CF0685" w:rsidRDefault="00CF0685" w:rsidP="00CF0685">
      <w:pPr>
        <w:spacing w:after="0" w:line="480" w:lineRule="auto"/>
        <w:jc w:val="center"/>
        <w:rPr>
          <w:rFonts w:cs="Arial"/>
        </w:rPr>
      </w:pPr>
      <w:r>
        <w:rPr>
          <w:rFonts w:cs="Arial"/>
        </w:rPr>
        <w:t>[TABLE 2]</w:t>
      </w:r>
    </w:p>
    <w:p w:rsidR="00CF0685" w:rsidRDefault="005A16B0" w:rsidP="003148F9">
      <w:pPr>
        <w:spacing w:after="0" w:line="480" w:lineRule="auto"/>
        <w:ind w:firstLine="720"/>
        <w:rPr>
          <w:rFonts w:cs="Arial"/>
        </w:rPr>
      </w:pPr>
      <w:r w:rsidRPr="000B20B9">
        <w:rPr>
          <w:rFonts w:cs="Arial"/>
        </w:rPr>
        <w:lastRenderedPageBreak/>
        <w:t xml:space="preserve">Total </w:t>
      </w:r>
      <w:r w:rsidR="003148F9">
        <w:rPr>
          <w:rFonts w:cs="Arial"/>
        </w:rPr>
        <w:t xml:space="preserve">MANTRA-CFRS </w:t>
      </w:r>
      <w:r w:rsidRPr="000B20B9">
        <w:rPr>
          <w:rFonts w:cs="Arial"/>
        </w:rPr>
        <w:t xml:space="preserve">scores correlated significantly and positively with </w:t>
      </w:r>
      <w:r w:rsidR="003148F9">
        <w:rPr>
          <w:rFonts w:cs="Arial"/>
        </w:rPr>
        <w:t>all individual</w:t>
      </w:r>
      <w:r w:rsidR="00795D83">
        <w:rPr>
          <w:rFonts w:cs="Arial"/>
        </w:rPr>
        <w:t xml:space="preserve"> item</w:t>
      </w:r>
      <w:r w:rsidR="003148F9">
        <w:rPr>
          <w:rFonts w:cs="Arial"/>
        </w:rPr>
        <w:t xml:space="preserve"> scores (</w:t>
      </w:r>
      <w:proofErr w:type="spellStart"/>
      <w:r w:rsidR="003148F9">
        <w:rPr>
          <w:rFonts w:cs="Arial"/>
          <w:i/>
        </w:rPr>
        <w:t>r</w:t>
      </w:r>
      <w:r w:rsidR="003148F9">
        <w:rPr>
          <w:rFonts w:cs="Arial"/>
        </w:rPr>
        <w:t>s</w:t>
      </w:r>
      <w:proofErr w:type="spellEnd"/>
      <w:r w:rsidR="00CF0685">
        <w:rPr>
          <w:rFonts w:cs="Arial"/>
        </w:rPr>
        <w:t>=</w:t>
      </w:r>
      <w:r w:rsidR="003148F9">
        <w:rPr>
          <w:rFonts w:cs="Arial"/>
        </w:rPr>
        <w:t xml:space="preserve">.36 - .76, </w:t>
      </w:r>
      <w:r w:rsidR="003148F9">
        <w:rPr>
          <w:rFonts w:cs="Arial"/>
          <w:i/>
        </w:rPr>
        <w:t>p</w:t>
      </w:r>
      <w:r w:rsidR="003148F9">
        <w:rPr>
          <w:rFonts w:cs="Arial"/>
        </w:rPr>
        <w:t xml:space="preserve">&lt;.001). </w:t>
      </w:r>
    </w:p>
    <w:p w:rsidR="00B561B9" w:rsidRPr="000B20B9" w:rsidRDefault="00CF0685" w:rsidP="003148F9">
      <w:pPr>
        <w:spacing w:after="0" w:line="480" w:lineRule="auto"/>
        <w:ind w:firstLine="720"/>
        <w:rPr>
          <w:rFonts w:cs="Arial"/>
        </w:rPr>
      </w:pPr>
      <w:r>
        <w:rPr>
          <w:rFonts w:cs="Arial"/>
        </w:rPr>
        <w:t xml:space="preserve">Baseline patient characteristics did not correlate significantly with </w:t>
      </w:r>
      <w:r w:rsidR="003148F9">
        <w:rPr>
          <w:rFonts w:cs="Arial"/>
        </w:rPr>
        <w:t>Total MANTRA-CFRS scores</w:t>
      </w:r>
      <w:r>
        <w:rPr>
          <w:rFonts w:cs="Arial"/>
        </w:rPr>
        <w:t xml:space="preserve">, but did correlate significantly with five item scores. </w:t>
      </w:r>
      <w:r w:rsidR="00B561B9" w:rsidRPr="000B20B9">
        <w:rPr>
          <w:rFonts w:cs="Arial"/>
        </w:rPr>
        <w:t xml:space="preserve">Higher scores on item 1a </w:t>
      </w:r>
      <w:r w:rsidR="005A16B0" w:rsidRPr="000B20B9">
        <w:rPr>
          <w:rFonts w:cs="Arial"/>
        </w:rPr>
        <w:t xml:space="preserve">(development) </w:t>
      </w:r>
      <w:r>
        <w:rPr>
          <w:rFonts w:cs="Arial"/>
        </w:rPr>
        <w:t>were s</w:t>
      </w:r>
      <w:r w:rsidR="00B561B9" w:rsidRPr="000B20B9">
        <w:rPr>
          <w:rFonts w:cs="Arial"/>
        </w:rPr>
        <w:t xml:space="preserve">ignificantly and positively </w:t>
      </w:r>
      <w:r>
        <w:rPr>
          <w:rFonts w:cs="Arial"/>
        </w:rPr>
        <w:t xml:space="preserve">associated </w:t>
      </w:r>
      <w:r w:rsidR="00B561B9" w:rsidRPr="000B20B9">
        <w:rPr>
          <w:rFonts w:cs="Arial"/>
        </w:rPr>
        <w:t>with BES scores (</w:t>
      </w:r>
      <w:r w:rsidR="00B561B9" w:rsidRPr="000B20B9">
        <w:rPr>
          <w:rFonts w:cs="Arial"/>
          <w:i/>
        </w:rPr>
        <w:t>r</w:t>
      </w:r>
      <w:r w:rsidR="00B561B9" w:rsidRPr="000B20B9">
        <w:rPr>
          <w:rFonts w:cs="Arial"/>
        </w:rPr>
        <w:t xml:space="preserve">=.40, </w:t>
      </w:r>
      <w:r w:rsidR="00B561B9" w:rsidRPr="000B20B9">
        <w:rPr>
          <w:rFonts w:cs="Arial"/>
          <w:i/>
        </w:rPr>
        <w:t>p</w:t>
      </w:r>
      <w:r w:rsidR="00146481" w:rsidRPr="000B20B9">
        <w:rPr>
          <w:rFonts w:cs="Arial"/>
        </w:rPr>
        <w:t>=.006) and higher scores o</w:t>
      </w:r>
      <w:r w:rsidR="00B561B9" w:rsidRPr="000B20B9">
        <w:rPr>
          <w:rFonts w:cs="Arial"/>
        </w:rPr>
        <w:t xml:space="preserve">n item 1b </w:t>
      </w:r>
      <w:r w:rsidR="005A16B0" w:rsidRPr="000B20B9">
        <w:rPr>
          <w:rFonts w:cs="Arial"/>
        </w:rPr>
        <w:t xml:space="preserve">(maintenance) </w:t>
      </w:r>
      <w:r>
        <w:rPr>
          <w:rFonts w:cs="Arial"/>
        </w:rPr>
        <w:t xml:space="preserve">were </w:t>
      </w:r>
      <w:r w:rsidR="00B561B9" w:rsidRPr="000B20B9">
        <w:rPr>
          <w:rFonts w:cs="Arial"/>
        </w:rPr>
        <w:t xml:space="preserve">significantly and positively </w:t>
      </w:r>
      <w:r w:rsidR="00950DEA">
        <w:rPr>
          <w:rFonts w:cs="Arial"/>
        </w:rPr>
        <w:t xml:space="preserve">associated </w:t>
      </w:r>
      <w:r w:rsidR="00B561B9" w:rsidRPr="000B20B9">
        <w:rPr>
          <w:rFonts w:cs="Arial"/>
        </w:rPr>
        <w:t>with DASS scores (</w:t>
      </w:r>
      <w:r w:rsidR="00B561B9" w:rsidRPr="000B20B9">
        <w:rPr>
          <w:rFonts w:cs="Arial"/>
          <w:i/>
        </w:rPr>
        <w:t>r</w:t>
      </w:r>
      <w:r w:rsidR="00B561B9" w:rsidRPr="000B20B9">
        <w:rPr>
          <w:rFonts w:cs="Arial"/>
        </w:rPr>
        <w:t xml:space="preserve">=.30, </w:t>
      </w:r>
      <w:r w:rsidR="00B561B9" w:rsidRPr="000B20B9">
        <w:rPr>
          <w:rFonts w:cs="Arial"/>
          <w:i/>
        </w:rPr>
        <w:t>p</w:t>
      </w:r>
      <w:r w:rsidR="00B561B9" w:rsidRPr="000B20B9">
        <w:rPr>
          <w:rFonts w:cs="Arial"/>
        </w:rPr>
        <w:t>=.049). This suggests</w:t>
      </w:r>
      <w:r w:rsidR="005A16B0" w:rsidRPr="000B20B9">
        <w:rPr>
          <w:rFonts w:cs="Arial"/>
        </w:rPr>
        <w:t xml:space="preserve"> that therapists paid more attention to the development of </w:t>
      </w:r>
      <w:r w:rsidR="003148F9">
        <w:rPr>
          <w:rFonts w:cs="Arial"/>
        </w:rPr>
        <w:t>AN</w:t>
      </w:r>
      <w:r w:rsidR="005A16B0" w:rsidRPr="000B20B9">
        <w:rPr>
          <w:rFonts w:cs="Arial"/>
        </w:rPr>
        <w:t xml:space="preserve"> when their patients held beliefs about emotions being unacceptable, and paid more attention to the maintenance of </w:t>
      </w:r>
      <w:r w:rsidR="003148F9">
        <w:rPr>
          <w:rFonts w:cs="Arial"/>
        </w:rPr>
        <w:t xml:space="preserve">AN </w:t>
      </w:r>
      <w:r w:rsidR="005A16B0" w:rsidRPr="000B20B9">
        <w:rPr>
          <w:rFonts w:cs="Arial"/>
        </w:rPr>
        <w:t>when the</w:t>
      </w:r>
      <w:r w:rsidR="003148F9">
        <w:rPr>
          <w:rFonts w:cs="Arial"/>
        </w:rPr>
        <w:t xml:space="preserve">ir patients endorsed depressive, </w:t>
      </w:r>
      <w:r w:rsidR="005A16B0" w:rsidRPr="000B20B9">
        <w:rPr>
          <w:rFonts w:cs="Arial"/>
        </w:rPr>
        <w:t xml:space="preserve">anxiety </w:t>
      </w:r>
      <w:r w:rsidR="003148F9">
        <w:rPr>
          <w:rFonts w:cs="Arial"/>
        </w:rPr>
        <w:t xml:space="preserve">and stress </w:t>
      </w:r>
      <w:r w:rsidR="005A16B0" w:rsidRPr="000B20B9">
        <w:rPr>
          <w:rFonts w:cs="Arial"/>
        </w:rPr>
        <w:t>symptoms</w:t>
      </w:r>
      <w:r w:rsidR="00146481" w:rsidRPr="000B20B9">
        <w:rPr>
          <w:rFonts w:cs="Arial"/>
        </w:rPr>
        <w:t>. H</w:t>
      </w:r>
      <w:r w:rsidR="00B561B9" w:rsidRPr="000B20B9">
        <w:rPr>
          <w:rFonts w:cs="Arial"/>
        </w:rPr>
        <w:t xml:space="preserve">igher scores on items 1a </w:t>
      </w:r>
      <w:r w:rsidR="005A16B0" w:rsidRPr="000B20B9">
        <w:rPr>
          <w:rFonts w:cs="Arial"/>
        </w:rPr>
        <w:t xml:space="preserve">(development) </w:t>
      </w:r>
      <w:r w:rsidR="00B561B9" w:rsidRPr="000B20B9">
        <w:rPr>
          <w:rFonts w:cs="Arial"/>
        </w:rPr>
        <w:t xml:space="preserve">and 1b </w:t>
      </w:r>
      <w:r w:rsidR="005A16B0" w:rsidRPr="000B20B9">
        <w:rPr>
          <w:rFonts w:cs="Arial"/>
        </w:rPr>
        <w:t xml:space="preserve">(maintenance) </w:t>
      </w:r>
      <w:r w:rsidR="00146481" w:rsidRPr="000B20B9">
        <w:rPr>
          <w:rFonts w:cs="Arial"/>
        </w:rPr>
        <w:t xml:space="preserve">also </w:t>
      </w:r>
      <w:r w:rsidR="00B561B9" w:rsidRPr="000B20B9">
        <w:rPr>
          <w:rFonts w:cs="Arial"/>
        </w:rPr>
        <w:t>correlated significantly and negatively with SCS scores (</w:t>
      </w:r>
      <w:r w:rsidR="00B561B9" w:rsidRPr="000B20B9">
        <w:rPr>
          <w:rFonts w:cs="Arial"/>
          <w:i/>
        </w:rPr>
        <w:t>r</w:t>
      </w:r>
      <w:r w:rsidR="00B561B9" w:rsidRPr="000B20B9">
        <w:rPr>
          <w:rFonts w:cs="Arial"/>
        </w:rPr>
        <w:t xml:space="preserve">= -.31, </w:t>
      </w:r>
      <w:r w:rsidR="00B561B9" w:rsidRPr="000B20B9">
        <w:rPr>
          <w:rFonts w:cs="Arial"/>
          <w:i/>
        </w:rPr>
        <w:t>p</w:t>
      </w:r>
      <w:r w:rsidR="00B561B9" w:rsidRPr="000B20B9">
        <w:rPr>
          <w:rFonts w:cs="Arial"/>
        </w:rPr>
        <w:t>=</w:t>
      </w:r>
      <w:proofErr w:type="gramStart"/>
      <w:r w:rsidR="00B561B9" w:rsidRPr="000B20B9">
        <w:rPr>
          <w:rFonts w:cs="Arial"/>
        </w:rPr>
        <w:t>.040</w:t>
      </w:r>
      <w:proofErr w:type="gramEnd"/>
      <w:r w:rsidR="00B561B9" w:rsidRPr="000B20B9">
        <w:rPr>
          <w:rFonts w:cs="Arial"/>
        </w:rPr>
        <w:t xml:space="preserve"> and </w:t>
      </w:r>
      <w:r w:rsidR="00B561B9" w:rsidRPr="000B20B9">
        <w:rPr>
          <w:rFonts w:cs="Arial"/>
          <w:i/>
        </w:rPr>
        <w:t>r</w:t>
      </w:r>
      <w:r w:rsidR="00B561B9" w:rsidRPr="000B20B9">
        <w:rPr>
          <w:rFonts w:cs="Arial"/>
        </w:rPr>
        <w:t xml:space="preserve">= -.30, </w:t>
      </w:r>
      <w:r w:rsidR="00B561B9" w:rsidRPr="000B20B9">
        <w:rPr>
          <w:rFonts w:cs="Arial"/>
          <w:i/>
        </w:rPr>
        <w:t>p</w:t>
      </w:r>
      <w:r w:rsidR="00B561B9" w:rsidRPr="000B20B9">
        <w:rPr>
          <w:rFonts w:cs="Arial"/>
        </w:rPr>
        <w:t>=.048)</w:t>
      </w:r>
      <w:r w:rsidR="005A16B0" w:rsidRPr="000B20B9">
        <w:rPr>
          <w:rFonts w:cs="Arial"/>
        </w:rPr>
        <w:t xml:space="preserve">, suggesting that therapists paid more attention to the development and maintenance of </w:t>
      </w:r>
      <w:r w:rsidR="003148F9">
        <w:rPr>
          <w:rFonts w:cs="Arial"/>
        </w:rPr>
        <w:t xml:space="preserve">AN </w:t>
      </w:r>
      <w:r w:rsidR="005A16B0" w:rsidRPr="000B20B9">
        <w:rPr>
          <w:rFonts w:cs="Arial"/>
        </w:rPr>
        <w:t>when their patients compared t</w:t>
      </w:r>
      <w:r w:rsidR="00A35887" w:rsidRPr="000B20B9">
        <w:rPr>
          <w:rFonts w:cs="Arial"/>
        </w:rPr>
        <w:t>hemselves negatively to others</w:t>
      </w:r>
      <w:r w:rsidR="005A16B0" w:rsidRPr="000B20B9">
        <w:rPr>
          <w:rFonts w:cs="Arial"/>
        </w:rPr>
        <w:t>.</w:t>
      </w:r>
      <w:r w:rsidR="00B561B9" w:rsidRPr="000B20B9">
        <w:rPr>
          <w:rFonts w:cs="Arial"/>
        </w:rPr>
        <w:t xml:space="preserve"> </w:t>
      </w:r>
      <w:r w:rsidR="005A16B0" w:rsidRPr="000B20B9">
        <w:rPr>
          <w:rFonts w:cs="Arial"/>
        </w:rPr>
        <w:t xml:space="preserve">Finally, </w:t>
      </w:r>
      <w:r w:rsidR="00B561B9" w:rsidRPr="000B20B9">
        <w:rPr>
          <w:rFonts w:cs="Arial"/>
        </w:rPr>
        <w:t xml:space="preserve">higher scores on item 2d correlated significantly and negatively with </w:t>
      </w:r>
      <w:r w:rsidR="0042175A">
        <w:rPr>
          <w:rFonts w:cs="Arial"/>
        </w:rPr>
        <w:t xml:space="preserve">social support </w:t>
      </w:r>
      <w:r w:rsidR="00B561B9" w:rsidRPr="000B20B9">
        <w:rPr>
          <w:rFonts w:cs="Arial"/>
        </w:rPr>
        <w:t>scores (</w:t>
      </w:r>
      <w:r w:rsidR="00B561B9" w:rsidRPr="000B20B9">
        <w:rPr>
          <w:rFonts w:cs="Arial"/>
          <w:i/>
        </w:rPr>
        <w:t>r</w:t>
      </w:r>
      <w:r w:rsidR="00B561B9" w:rsidRPr="000B20B9">
        <w:rPr>
          <w:rFonts w:cs="Arial"/>
        </w:rPr>
        <w:t xml:space="preserve">= -.35, </w:t>
      </w:r>
      <w:r w:rsidR="00B561B9" w:rsidRPr="000B20B9">
        <w:rPr>
          <w:rFonts w:cs="Arial"/>
          <w:i/>
        </w:rPr>
        <w:t>p</w:t>
      </w:r>
      <w:r w:rsidR="005A16B0" w:rsidRPr="000B20B9">
        <w:rPr>
          <w:rFonts w:cs="Arial"/>
        </w:rPr>
        <w:t xml:space="preserve">=.019), suggesting that therapists were more empathic in their writing when their patients </w:t>
      </w:r>
      <w:r w:rsidR="0042175A">
        <w:rPr>
          <w:rFonts w:cs="Arial"/>
        </w:rPr>
        <w:t>reported</w:t>
      </w:r>
      <w:r w:rsidR="00A35887" w:rsidRPr="000B20B9">
        <w:rPr>
          <w:rFonts w:cs="Arial"/>
        </w:rPr>
        <w:t xml:space="preserve"> less </w:t>
      </w:r>
      <w:r w:rsidR="0042175A">
        <w:rPr>
          <w:rFonts w:cs="Arial"/>
        </w:rPr>
        <w:t>close</w:t>
      </w:r>
      <w:r w:rsidR="00A35887" w:rsidRPr="000B20B9">
        <w:rPr>
          <w:rFonts w:cs="Arial"/>
        </w:rPr>
        <w:t xml:space="preserve"> relationships with others</w:t>
      </w:r>
      <w:r w:rsidR="00146481" w:rsidRPr="000B20B9">
        <w:rPr>
          <w:rFonts w:cs="Arial"/>
        </w:rPr>
        <w:t>.</w:t>
      </w:r>
    </w:p>
    <w:p w:rsidR="00F93F7C" w:rsidRDefault="006E5358" w:rsidP="00F93F7C">
      <w:pPr>
        <w:spacing w:after="0" w:line="480" w:lineRule="auto"/>
        <w:ind w:firstLine="720"/>
        <w:rPr>
          <w:rFonts w:cs="Arial"/>
        </w:rPr>
      </w:pPr>
      <w:r w:rsidRPr="000B20B9">
        <w:rPr>
          <w:rFonts w:cs="Arial"/>
          <w:b/>
        </w:rPr>
        <w:t>Hypothesis 1</w:t>
      </w:r>
      <w:r w:rsidR="00F93F7C">
        <w:rPr>
          <w:rFonts w:cs="Arial"/>
          <w:b/>
        </w:rPr>
        <w:t xml:space="preserve">. </w:t>
      </w:r>
      <w:r w:rsidR="00F93F7C">
        <w:rPr>
          <w:rFonts w:cs="Arial"/>
        </w:rPr>
        <w:t xml:space="preserve">In linear regression models, </w:t>
      </w:r>
      <w:r w:rsidR="00CB13BA">
        <w:rPr>
          <w:rFonts w:cs="Arial"/>
        </w:rPr>
        <w:t xml:space="preserve">a </w:t>
      </w:r>
      <w:r w:rsidR="00E14272">
        <w:rPr>
          <w:rFonts w:cs="Arial"/>
        </w:rPr>
        <w:t xml:space="preserve">trend level </w:t>
      </w:r>
      <w:r w:rsidR="003148F9">
        <w:rPr>
          <w:rFonts w:cs="Arial"/>
        </w:rPr>
        <w:t xml:space="preserve">(but non-significant) </w:t>
      </w:r>
      <w:r w:rsidR="00CB13BA">
        <w:rPr>
          <w:rFonts w:cs="Arial"/>
        </w:rPr>
        <w:t>association</w:t>
      </w:r>
      <w:r w:rsidR="00E14272">
        <w:rPr>
          <w:rFonts w:cs="Arial"/>
        </w:rPr>
        <w:t xml:space="preserve"> </w:t>
      </w:r>
      <w:r w:rsidR="00CB13BA">
        <w:rPr>
          <w:rFonts w:cs="Arial"/>
        </w:rPr>
        <w:t>was</w:t>
      </w:r>
      <w:r w:rsidR="00E14272">
        <w:rPr>
          <w:rFonts w:cs="Arial"/>
        </w:rPr>
        <w:t xml:space="preserve"> observed between </w:t>
      </w:r>
      <w:r w:rsidR="00BA2E0B">
        <w:rPr>
          <w:rFonts w:cs="Arial"/>
        </w:rPr>
        <w:t xml:space="preserve">Total </w:t>
      </w:r>
      <w:r w:rsidR="00CC29F4">
        <w:rPr>
          <w:rFonts w:cs="Arial"/>
        </w:rPr>
        <w:t>scores</w:t>
      </w:r>
      <w:r w:rsidR="00170827" w:rsidRPr="000B20B9">
        <w:rPr>
          <w:rFonts w:cs="Arial"/>
        </w:rPr>
        <w:t xml:space="preserve"> and treatment acceptability (</w:t>
      </w:r>
      <w:r w:rsidR="00170827" w:rsidRPr="000B20B9">
        <w:rPr>
          <w:rFonts w:cs="Arial"/>
          <w:i/>
        </w:rPr>
        <w:t>β</w:t>
      </w:r>
      <w:r w:rsidR="00170827" w:rsidRPr="000B20B9">
        <w:rPr>
          <w:rFonts w:cs="Arial"/>
        </w:rPr>
        <w:t xml:space="preserve">=.29, </w:t>
      </w:r>
      <w:r w:rsidR="00170827" w:rsidRPr="000B20B9">
        <w:rPr>
          <w:rFonts w:cs="Arial"/>
          <w:i/>
        </w:rPr>
        <w:t>p</w:t>
      </w:r>
      <w:r w:rsidR="00CB13BA">
        <w:rPr>
          <w:rFonts w:cs="Arial"/>
        </w:rPr>
        <w:t>=.06). The association</w:t>
      </w:r>
      <w:r w:rsidR="00E14272">
        <w:rPr>
          <w:rFonts w:cs="Arial"/>
        </w:rPr>
        <w:t xml:space="preserve"> with treatment</w:t>
      </w:r>
      <w:r w:rsidR="00170827" w:rsidRPr="000B20B9">
        <w:rPr>
          <w:rFonts w:cs="Arial"/>
        </w:rPr>
        <w:t xml:space="preserve"> credibility </w:t>
      </w:r>
      <w:r w:rsidR="00CB13BA">
        <w:rPr>
          <w:rFonts w:cs="Arial"/>
        </w:rPr>
        <w:t xml:space="preserve">was </w:t>
      </w:r>
      <w:r w:rsidR="00E14272">
        <w:rPr>
          <w:rFonts w:cs="Arial"/>
        </w:rPr>
        <w:t xml:space="preserve">not significant </w:t>
      </w:r>
      <w:r w:rsidR="00170827" w:rsidRPr="000B20B9">
        <w:rPr>
          <w:rFonts w:cs="Arial"/>
        </w:rPr>
        <w:t>(</w:t>
      </w:r>
      <w:r w:rsidR="00170827" w:rsidRPr="000B20B9">
        <w:rPr>
          <w:rFonts w:cs="Arial"/>
          <w:i/>
        </w:rPr>
        <w:t>β</w:t>
      </w:r>
      <w:r w:rsidR="00170827" w:rsidRPr="000B20B9">
        <w:rPr>
          <w:rFonts w:cs="Arial"/>
        </w:rPr>
        <w:t xml:space="preserve">=.26, </w:t>
      </w:r>
      <w:r w:rsidR="00170827" w:rsidRPr="000B20B9">
        <w:rPr>
          <w:rFonts w:cs="Arial"/>
          <w:i/>
        </w:rPr>
        <w:t>p</w:t>
      </w:r>
      <w:r w:rsidR="00CB13BA">
        <w:rPr>
          <w:rFonts w:cs="Arial"/>
        </w:rPr>
        <w:t>=.10).</w:t>
      </w:r>
      <w:r w:rsidR="00E64F78">
        <w:rPr>
          <w:rFonts w:cs="Arial"/>
        </w:rPr>
        <w:t xml:space="preserve"> </w:t>
      </w:r>
    </w:p>
    <w:p w:rsidR="00B05C4D" w:rsidRDefault="0002771B" w:rsidP="00F93F7C">
      <w:pPr>
        <w:spacing w:after="0" w:line="480" w:lineRule="auto"/>
        <w:ind w:firstLine="720"/>
        <w:rPr>
          <w:rFonts w:cs="Arial"/>
        </w:rPr>
      </w:pPr>
      <w:r w:rsidRPr="000B20B9">
        <w:rPr>
          <w:rFonts w:cs="Arial"/>
        </w:rPr>
        <w:t xml:space="preserve">Only one subscale item emerged as a significant predictor of </w:t>
      </w:r>
      <w:r w:rsidR="00873846" w:rsidRPr="000B20B9">
        <w:rPr>
          <w:rFonts w:cs="Arial"/>
        </w:rPr>
        <w:t xml:space="preserve">treatment </w:t>
      </w:r>
      <w:r w:rsidRPr="000B20B9">
        <w:rPr>
          <w:rFonts w:cs="Arial"/>
        </w:rPr>
        <w:t>acceptability. Higher scores on item 1a (development)</w:t>
      </w:r>
      <w:r w:rsidR="00170827" w:rsidRPr="000B20B9">
        <w:rPr>
          <w:rFonts w:cs="Arial"/>
        </w:rPr>
        <w:t xml:space="preserve"> predicted </w:t>
      </w:r>
      <w:r w:rsidR="00BA2E0B">
        <w:rPr>
          <w:rFonts w:cs="Arial"/>
        </w:rPr>
        <w:t xml:space="preserve">significantly </w:t>
      </w:r>
      <w:r w:rsidR="00170827" w:rsidRPr="000B20B9">
        <w:rPr>
          <w:rFonts w:cs="Arial"/>
        </w:rPr>
        <w:t xml:space="preserve">higher </w:t>
      </w:r>
      <w:r w:rsidR="00E32D9D" w:rsidRPr="000B20B9">
        <w:rPr>
          <w:rFonts w:cs="Arial"/>
        </w:rPr>
        <w:t xml:space="preserve">acceptability </w:t>
      </w:r>
      <w:r w:rsidRPr="000B20B9">
        <w:rPr>
          <w:rFonts w:cs="Arial"/>
        </w:rPr>
        <w:t xml:space="preserve">ratings </w:t>
      </w:r>
      <w:r w:rsidR="00E32D9D" w:rsidRPr="000B20B9">
        <w:rPr>
          <w:rFonts w:cs="Arial"/>
        </w:rPr>
        <w:t>(</w:t>
      </w:r>
      <w:r w:rsidR="00170827" w:rsidRPr="000B20B9">
        <w:rPr>
          <w:rFonts w:cs="Arial"/>
          <w:i/>
        </w:rPr>
        <w:t>β</w:t>
      </w:r>
      <w:r w:rsidR="00E32D9D" w:rsidRPr="000B20B9">
        <w:rPr>
          <w:rFonts w:cs="Arial"/>
        </w:rPr>
        <w:t xml:space="preserve">=.45, </w:t>
      </w:r>
      <w:r w:rsidR="00E32D9D" w:rsidRPr="000B20B9">
        <w:rPr>
          <w:rFonts w:cs="Arial"/>
          <w:i/>
        </w:rPr>
        <w:t>p</w:t>
      </w:r>
      <w:r w:rsidR="00E32D9D" w:rsidRPr="000B20B9">
        <w:rPr>
          <w:rFonts w:cs="Arial"/>
        </w:rPr>
        <w:t>=.003)</w:t>
      </w:r>
      <w:r w:rsidR="0035769D" w:rsidRPr="000B20B9">
        <w:rPr>
          <w:rFonts w:cs="Arial"/>
        </w:rPr>
        <w:t xml:space="preserve">, although </w:t>
      </w:r>
      <w:r w:rsidR="00170827" w:rsidRPr="000B20B9">
        <w:rPr>
          <w:rFonts w:cs="Arial"/>
        </w:rPr>
        <w:t xml:space="preserve">not </w:t>
      </w:r>
      <w:r w:rsidR="0035769D" w:rsidRPr="000B20B9">
        <w:rPr>
          <w:rFonts w:cs="Arial"/>
        </w:rPr>
        <w:t xml:space="preserve">credibility </w:t>
      </w:r>
      <w:r w:rsidR="00170827" w:rsidRPr="000B20B9">
        <w:rPr>
          <w:rFonts w:cs="Arial"/>
        </w:rPr>
        <w:t xml:space="preserve">ratings </w:t>
      </w:r>
      <w:r w:rsidR="0035769D" w:rsidRPr="000B20B9">
        <w:rPr>
          <w:rFonts w:cs="Arial"/>
        </w:rPr>
        <w:t>(</w:t>
      </w:r>
      <w:r w:rsidR="00170827" w:rsidRPr="000B20B9">
        <w:rPr>
          <w:rFonts w:cs="Arial"/>
          <w:i/>
        </w:rPr>
        <w:t>β</w:t>
      </w:r>
      <w:r w:rsidR="0035769D" w:rsidRPr="000B20B9">
        <w:rPr>
          <w:rFonts w:cs="Arial"/>
        </w:rPr>
        <w:t xml:space="preserve">= .20, </w:t>
      </w:r>
      <w:r w:rsidR="0035769D" w:rsidRPr="000B20B9">
        <w:rPr>
          <w:rFonts w:cs="Arial"/>
          <w:i/>
        </w:rPr>
        <w:t>p</w:t>
      </w:r>
      <w:r w:rsidR="0035769D" w:rsidRPr="000B20B9">
        <w:rPr>
          <w:rFonts w:cs="Arial"/>
        </w:rPr>
        <w:t>=.22</w:t>
      </w:r>
      <w:r w:rsidR="00984759">
        <w:rPr>
          <w:rFonts w:cs="Arial"/>
        </w:rPr>
        <w:t>0</w:t>
      </w:r>
      <w:r w:rsidR="0035769D" w:rsidRPr="000B20B9">
        <w:rPr>
          <w:rFonts w:cs="Arial"/>
        </w:rPr>
        <w:t xml:space="preserve">). </w:t>
      </w:r>
      <w:r w:rsidR="00170827" w:rsidRPr="000B20B9">
        <w:rPr>
          <w:rFonts w:cs="Arial"/>
        </w:rPr>
        <w:t>Th</w:t>
      </w:r>
      <w:r w:rsidR="00CC29F4">
        <w:rPr>
          <w:rFonts w:cs="Arial"/>
        </w:rPr>
        <w:t>e</w:t>
      </w:r>
      <w:r w:rsidR="00170827" w:rsidRPr="000B20B9">
        <w:rPr>
          <w:rFonts w:cs="Arial"/>
        </w:rPr>
        <w:t xml:space="preserve"> association </w:t>
      </w:r>
      <w:r w:rsidR="006F6521" w:rsidRPr="000B20B9">
        <w:rPr>
          <w:rFonts w:cs="Arial"/>
        </w:rPr>
        <w:t xml:space="preserve">was strengthened </w:t>
      </w:r>
      <w:r w:rsidR="00730426">
        <w:rPr>
          <w:rFonts w:cs="Arial"/>
        </w:rPr>
        <w:t>after</w:t>
      </w:r>
      <w:r w:rsidR="00CC29F4">
        <w:rPr>
          <w:rFonts w:cs="Arial"/>
        </w:rPr>
        <w:t xml:space="preserve"> </w:t>
      </w:r>
      <w:r w:rsidR="006F6521" w:rsidRPr="000B20B9">
        <w:rPr>
          <w:rFonts w:cs="Arial"/>
        </w:rPr>
        <w:t xml:space="preserve">adjustment for </w:t>
      </w:r>
      <w:r w:rsidR="00CC29F4" w:rsidRPr="000B20B9">
        <w:rPr>
          <w:rFonts w:cs="Arial"/>
        </w:rPr>
        <w:t xml:space="preserve">BES and SCRS scores </w:t>
      </w:r>
      <w:r w:rsidR="006F6521" w:rsidRPr="000B20B9">
        <w:rPr>
          <w:rFonts w:cs="Arial"/>
        </w:rPr>
        <w:t>(</w:t>
      </w:r>
      <w:r w:rsidR="006F6521" w:rsidRPr="000B20B9">
        <w:rPr>
          <w:rFonts w:cs="Arial"/>
          <w:i/>
        </w:rPr>
        <w:t>β</w:t>
      </w:r>
      <w:r w:rsidR="006F6521" w:rsidRPr="000B20B9">
        <w:rPr>
          <w:rFonts w:cs="Arial"/>
        </w:rPr>
        <w:t xml:space="preserve">=.54, </w:t>
      </w:r>
      <w:r w:rsidR="006F6521" w:rsidRPr="000B20B9">
        <w:rPr>
          <w:rFonts w:cs="Arial"/>
          <w:i/>
        </w:rPr>
        <w:t>p</w:t>
      </w:r>
      <w:r w:rsidR="006F6521" w:rsidRPr="000B20B9">
        <w:rPr>
          <w:rFonts w:cs="Arial"/>
        </w:rPr>
        <w:t>=.002).</w:t>
      </w:r>
      <w:r w:rsidR="00D42E4C">
        <w:rPr>
          <w:rFonts w:cs="Arial"/>
        </w:rPr>
        <w:t xml:space="preserve"> </w:t>
      </w:r>
      <w:r w:rsidR="00CC29F4">
        <w:rPr>
          <w:rFonts w:cs="Arial"/>
        </w:rPr>
        <w:t>This</w:t>
      </w:r>
      <w:r w:rsidR="0037370B">
        <w:rPr>
          <w:rFonts w:cs="Arial"/>
        </w:rPr>
        <w:t xml:space="preserve"> effect suggests that </w:t>
      </w:r>
      <w:r w:rsidR="00BA2E0B">
        <w:rPr>
          <w:rFonts w:cs="Arial"/>
        </w:rPr>
        <w:t>f</w:t>
      </w:r>
      <w:r w:rsidR="00D42E4C">
        <w:rPr>
          <w:rFonts w:cs="Arial"/>
        </w:rPr>
        <w:t xml:space="preserve">ormulation letters </w:t>
      </w:r>
      <w:r w:rsidR="0037370B">
        <w:rPr>
          <w:rFonts w:cs="Arial"/>
        </w:rPr>
        <w:t xml:space="preserve">that pay </w:t>
      </w:r>
      <w:r w:rsidR="00BA2E0B">
        <w:rPr>
          <w:rFonts w:cs="Arial"/>
        </w:rPr>
        <w:t>thorough</w:t>
      </w:r>
      <w:r w:rsidR="00D42E4C">
        <w:rPr>
          <w:rFonts w:cs="Arial"/>
        </w:rPr>
        <w:t xml:space="preserve"> attention to the development of AN </w:t>
      </w:r>
      <w:r w:rsidR="0037370B">
        <w:rPr>
          <w:rFonts w:cs="Arial"/>
        </w:rPr>
        <w:t>(i.e., an item score of 3) may be expected to predict</w:t>
      </w:r>
      <w:r w:rsidR="00BA2E0B">
        <w:rPr>
          <w:rFonts w:cs="Arial"/>
        </w:rPr>
        <w:t xml:space="preserve"> </w:t>
      </w:r>
      <w:r w:rsidR="00D42E4C">
        <w:rPr>
          <w:rFonts w:cs="Arial"/>
        </w:rPr>
        <w:t xml:space="preserve">treatment acceptability ratings </w:t>
      </w:r>
      <w:r w:rsidR="00BA2E0B">
        <w:rPr>
          <w:rFonts w:cs="Arial"/>
        </w:rPr>
        <w:t xml:space="preserve">that </w:t>
      </w:r>
      <w:r w:rsidR="0037370B">
        <w:rPr>
          <w:rFonts w:cs="Arial"/>
        </w:rPr>
        <w:t>are 2 units higher, on a 10-point scale,</w:t>
      </w:r>
      <w:r w:rsidR="00D42E4C">
        <w:rPr>
          <w:rFonts w:cs="Arial"/>
        </w:rPr>
        <w:t xml:space="preserve"> than</w:t>
      </w:r>
      <w:r w:rsidR="0037370B">
        <w:rPr>
          <w:rFonts w:cs="Arial"/>
        </w:rPr>
        <w:t xml:space="preserve"> formulation letters that pay</w:t>
      </w:r>
      <w:r w:rsidR="00D42E4C">
        <w:rPr>
          <w:rFonts w:cs="Arial"/>
        </w:rPr>
        <w:t xml:space="preserve"> no attention to the development of AN. </w:t>
      </w:r>
    </w:p>
    <w:p w:rsidR="0038195E" w:rsidRPr="0038195E" w:rsidRDefault="0038195E" w:rsidP="00F93F7C">
      <w:pPr>
        <w:spacing w:after="0" w:line="480" w:lineRule="auto"/>
        <w:ind w:firstLine="720"/>
        <w:rPr>
          <w:rFonts w:cs="Arial"/>
        </w:rPr>
      </w:pPr>
      <w:r>
        <w:rPr>
          <w:rFonts w:cs="Arial"/>
          <w:b/>
        </w:rPr>
        <w:lastRenderedPageBreak/>
        <w:t xml:space="preserve">Hypothesis 2. </w:t>
      </w:r>
      <w:r>
        <w:rPr>
          <w:rFonts w:cs="Arial"/>
        </w:rPr>
        <w:t>None of the MANTRA-CFRS scores correlated significantly with number of sessions attended (</w:t>
      </w:r>
      <w:proofErr w:type="spellStart"/>
      <w:r>
        <w:rPr>
          <w:rFonts w:cs="Arial"/>
          <w:i/>
        </w:rPr>
        <w:t>r</w:t>
      </w:r>
      <w:r w:rsidR="00795D83">
        <w:rPr>
          <w:rFonts w:cs="Arial"/>
        </w:rPr>
        <w:t>s</w:t>
      </w:r>
      <w:proofErr w:type="spellEnd"/>
      <w:r w:rsidR="00795D83">
        <w:rPr>
          <w:rFonts w:cs="Arial"/>
        </w:rPr>
        <w:t xml:space="preserve"> = -.24 - </w:t>
      </w:r>
      <w:r>
        <w:rPr>
          <w:rFonts w:cs="Arial"/>
        </w:rPr>
        <w:t xml:space="preserve">.25, </w:t>
      </w:r>
      <w:proofErr w:type="spellStart"/>
      <w:r>
        <w:rPr>
          <w:rFonts w:cs="Arial"/>
          <w:i/>
        </w:rPr>
        <w:t>p</w:t>
      </w:r>
      <w:r w:rsidR="00BA2E0B">
        <w:rPr>
          <w:rFonts w:cs="Arial"/>
        </w:rPr>
        <w:t>s</w:t>
      </w:r>
      <w:proofErr w:type="spellEnd"/>
      <w:r w:rsidR="00BA2E0B">
        <w:rPr>
          <w:rFonts w:cs="Arial"/>
        </w:rPr>
        <w:t>=</w:t>
      </w:r>
      <w:r w:rsidR="00795D83">
        <w:rPr>
          <w:rFonts w:cs="Arial"/>
        </w:rPr>
        <w:t>.06</w:t>
      </w:r>
      <w:r>
        <w:rPr>
          <w:rFonts w:cs="Arial"/>
        </w:rPr>
        <w:t xml:space="preserve">-.79). </w:t>
      </w:r>
      <w:r w:rsidR="00CC29F4">
        <w:rPr>
          <w:rFonts w:cs="Arial"/>
        </w:rPr>
        <w:t>T</w:t>
      </w:r>
      <w:r>
        <w:rPr>
          <w:rFonts w:cs="Arial"/>
        </w:rPr>
        <w:t>here were</w:t>
      </w:r>
      <w:r w:rsidR="00795D83">
        <w:rPr>
          <w:rFonts w:cs="Arial"/>
        </w:rPr>
        <w:t xml:space="preserve"> </w:t>
      </w:r>
      <w:r>
        <w:rPr>
          <w:rFonts w:cs="Arial"/>
        </w:rPr>
        <w:t>no significant differences in mean scores between patients who completed therapy and those who did not (</w:t>
      </w:r>
      <w:proofErr w:type="spellStart"/>
      <w:r>
        <w:rPr>
          <w:rFonts w:cs="Arial"/>
          <w:i/>
        </w:rPr>
        <w:t>p</w:t>
      </w:r>
      <w:r w:rsidR="00BA2E0B">
        <w:rPr>
          <w:rFonts w:cs="Arial"/>
        </w:rPr>
        <w:t>s</w:t>
      </w:r>
      <w:proofErr w:type="spellEnd"/>
      <w:r>
        <w:rPr>
          <w:rFonts w:cs="Arial"/>
        </w:rPr>
        <w:t xml:space="preserve">=.25-.95). </w:t>
      </w:r>
    </w:p>
    <w:p w:rsidR="00FD6598" w:rsidRDefault="00E64F78" w:rsidP="00E64F78">
      <w:pPr>
        <w:spacing w:after="0" w:line="480" w:lineRule="auto"/>
        <w:ind w:firstLine="720"/>
        <w:rPr>
          <w:rFonts w:cs="Arial"/>
        </w:rPr>
      </w:pPr>
      <w:r>
        <w:rPr>
          <w:rFonts w:cs="Arial"/>
          <w:b/>
        </w:rPr>
        <w:t xml:space="preserve">Hypothesis 3. </w:t>
      </w:r>
      <w:r w:rsidR="00FD6598">
        <w:rPr>
          <w:rFonts w:cs="Arial"/>
        </w:rPr>
        <w:t>In linear mixed models, t</w:t>
      </w:r>
      <w:r w:rsidR="00873846" w:rsidRPr="000B20B9">
        <w:rPr>
          <w:rFonts w:cs="Arial"/>
        </w:rPr>
        <w:t xml:space="preserve">here </w:t>
      </w:r>
      <w:r w:rsidR="00CB13BA">
        <w:rPr>
          <w:rFonts w:cs="Arial"/>
        </w:rPr>
        <w:t xml:space="preserve">were </w:t>
      </w:r>
      <w:r w:rsidR="00873846" w:rsidRPr="000B20B9">
        <w:rPr>
          <w:rFonts w:cs="Arial"/>
        </w:rPr>
        <w:t>no s</w:t>
      </w:r>
      <w:r w:rsidR="00CB13BA">
        <w:rPr>
          <w:rFonts w:cs="Arial"/>
        </w:rPr>
        <w:t>ignificant effects</w:t>
      </w:r>
      <w:r w:rsidR="00873846" w:rsidRPr="000B20B9">
        <w:rPr>
          <w:rFonts w:cs="Arial"/>
        </w:rPr>
        <w:t xml:space="preserve"> </w:t>
      </w:r>
      <w:r w:rsidR="00FD6598">
        <w:rPr>
          <w:rFonts w:cs="Arial"/>
        </w:rPr>
        <w:t xml:space="preserve">of </w:t>
      </w:r>
      <w:r w:rsidR="00873846" w:rsidRPr="000B20B9">
        <w:rPr>
          <w:rFonts w:cs="Arial"/>
        </w:rPr>
        <w:t xml:space="preserve">Total </w:t>
      </w:r>
      <w:r w:rsidR="00CC29F4">
        <w:rPr>
          <w:rFonts w:cs="Arial"/>
        </w:rPr>
        <w:t>scores</w:t>
      </w:r>
      <w:r w:rsidR="00FD6598">
        <w:rPr>
          <w:rFonts w:cs="Arial"/>
        </w:rPr>
        <w:t xml:space="preserve"> on pre- to post-treatment changes in BMI </w:t>
      </w:r>
      <w:r w:rsidR="00F93018">
        <w:rPr>
          <w:rFonts w:cs="Arial"/>
        </w:rPr>
        <w:t>(</w:t>
      </w:r>
      <w:proofErr w:type="gramStart"/>
      <w:r w:rsidR="00F93018">
        <w:rPr>
          <w:rFonts w:cs="Arial"/>
          <w:i/>
        </w:rPr>
        <w:t>F</w:t>
      </w:r>
      <w:r w:rsidR="00F93018">
        <w:rPr>
          <w:rFonts w:cs="Arial"/>
        </w:rPr>
        <w:t>[</w:t>
      </w:r>
      <w:proofErr w:type="gramEnd"/>
      <w:r w:rsidR="00F93018">
        <w:rPr>
          <w:rFonts w:cs="Arial"/>
        </w:rPr>
        <w:t xml:space="preserve">1, 105]=0.10, </w:t>
      </w:r>
      <w:r w:rsidR="00F93018">
        <w:rPr>
          <w:rFonts w:cs="Arial"/>
          <w:i/>
        </w:rPr>
        <w:t>p</w:t>
      </w:r>
      <w:r w:rsidR="00F93018">
        <w:rPr>
          <w:rFonts w:cs="Arial"/>
        </w:rPr>
        <w:t xml:space="preserve">=.758) </w:t>
      </w:r>
      <w:r w:rsidR="00FD6598" w:rsidRPr="00F93018">
        <w:rPr>
          <w:rFonts w:cs="Arial"/>
        </w:rPr>
        <w:t>or</w:t>
      </w:r>
      <w:r w:rsidR="00FD6598">
        <w:rPr>
          <w:rFonts w:cs="Arial"/>
        </w:rPr>
        <w:t xml:space="preserve"> Global EDE scores (</w:t>
      </w:r>
      <w:r w:rsidR="00FD6598" w:rsidRPr="00F93018">
        <w:rPr>
          <w:rFonts w:cs="Arial"/>
          <w:i/>
        </w:rPr>
        <w:t>F</w:t>
      </w:r>
      <w:r w:rsidR="00FD6598">
        <w:rPr>
          <w:rFonts w:cs="Arial"/>
        </w:rPr>
        <w:t xml:space="preserve">[1, 93] = 0.23, </w:t>
      </w:r>
      <w:r w:rsidR="00FD6598">
        <w:rPr>
          <w:rFonts w:cs="Arial"/>
          <w:i/>
        </w:rPr>
        <w:t>p</w:t>
      </w:r>
      <w:r w:rsidR="00CB13BA">
        <w:rPr>
          <w:rFonts w:cs="Arial"/>
        </w:rPr>
        <w:t>=.630</w:t>
      </w:r>
      <w:r w:rsidR="00FD6598">
        <w:rPr>
          <w:rFonts w:cs="Arial"/>
        </w:rPr>
        <w:t xml:space="preserve">). </w:t>
      </w:r>
    </w:p>
    <w:p w:rsidR="006F6521" w:rsidRDefault="00F93018" w:rsidP="00F93018">
      <w:pPr>
        <w:spacing w:after="0" w:line="480" w:lineRule="auto"/>
        <w:ind w:firstLine="720"/>
        <w:rPr>
          <w:rFonts w:cs="Arial"/>
        </w:rPr>
      </w:pPr>
      <w:r>
        <w:rPr>
          <w:rFonts w:cs="Arial"/>
        </w:rPr>
        <w:t>One individual item, item 2b (reflective and respectful tone), was significant in predicting improvements in Global EDE scores (</w:t>
      </w:r>
      <w:proofErr w:type="gramStart"/>
      <w:r w:rsidR="00436B95" w:rsidRPr="000B20B9">
        <w:rPr>
          <w:rFonts w:cs="Arial"/>
          <w:i/>
        </w:rPr>
        <w:t>F</w:t>
      </w:r>
      <w:r w:rsidR="00436B95" w:rsidRPr="000B20B9">
        <w:rPr>
          <w:rFonts w:cs="Arial"/>
        </w:rPr>
        <w:t>(</w:t>
      </w:r>
      <w:proofErr w:type="gramEnd"/>
      <w:r>
        <w:rPr>
          <w:rFonts w:cs="Arial"/>
        </w:rPr>
        <w:t>[</w:t>
      </w:r>
      <w:r w:rsidR="00436B95" w:rsidRPr="000B20B9">
        <w:rPr>
          <w:rFonts w:cs="Arial"/>
        </w:rPr>
        <w:t>, 92</w:t>
      </w:r>
      <w:r>
        <w:rPr>
          <w:rFonts w:cs="Arial"/>
        </w:rPr>
        <w:t>]</w:t>
      </w:r>
      <w:r w:rsidR="00436B95" w:rsidRPr="000B20B9">
        <w:rPr>
          <w:rFonts w:cs="Arial"/>
        </w:rPr>
        <w:t xml:space="preserve">=9.01, </w:t>
      </w:r>
      <w:r w:rsidR="00436B95" w:rsidRPr="000B20B9">
        <w:rPr>
          <w:rFonts w:cs="Arial"/>
          <w:i/>
        </w:rPr>
        <w:t>p=</w:t>
      </w:r>
      <w:r w:rsidR="00873846" w:rsidRPr="000B20B9">
        <w:rPr>
          <w:rFonts w:cs="Arial"/>
        </w:rPr>
        <w:t>.003</w:t>
      </w:r>
      <w:r>
        <w:rPr>
          <w:rFonts w:cs="Arial"/>
        </w:rPr>
        <w:t>)</w:t>
      </w:r>
      <w:r w:rsidR="00873846" w:rsidRPr="000B20B9">
        <w:rPr>
          <w:rFonts w:cs="Arial"/>
        </w:rPr>
        <w:t>. A</w:t>
      </w:r>
      <w:r w:rsidR="00436B95" w:rsidRPr="000B20B9">
        <w:rPr>
          <w:rFonts w:cs="Arial"/>
        </w:rPr>
        <w:t xml:space="preserve"> 1 unit increase </w:t>
      </w:r>
      <w:r w:rsidR="00873846" w:rsidRPr="000B20B9">
        <w:rPr>
          <w:rFonts w:cs="Arial"/>
        </w:rPr>
        <w:t>on item 2b</w:t>
      </w:r>
      <w:r w:rsidR="00436B95" w:rsidRPr="000B20B9">
        <w:rPr>
          <w:rFonts w:cs="Arial"/>
        </w:rPr>
        <w:t xml:space="preserve"> </w:t>
      </w:r>
      <w:r w:rsidR="008B490A" w:rsidRPr="000B20B9">
        <w:rPr>
          <w:rFonts w:cs="Arial"/>
        </w:rPr>
        <w:t xml:space="preserve">was associated with a </w:t>
      </w:r>
      <w:r w:rsidR="00436B95" w:rsidRPr="000B20B9">
        <w:rPr>
          <w:rFonts w:cs="Arial"/>
        </w:rPr>
        <w:t>0.43 decrease in Global EDE scores</w:t>
      </w:r>
      <w:r w:rsidR="00BA2E0B">
        <w:rPr>
          <w:rFonts w:cs="Arial"/>
        </w:rPr>
        <w:t>. T</w:t>
      </w:r>
      <w:r w:rsidR="00D42E4C">
        <w:rPr>
          <w:rFonts w:cs="Arial"/>
        </w:rPr>
        <w:t>hus</w:t>
      </w:r>
      <w:r w:rsidR="00BA2E0B">
        <w:rPr>
          <w:rFonts w:cs="Arial"/>
        </w:rPr>
        <w:t>,</w:t>
      </w:r>
      <w:r w:rsidR="00D42E4C">
        <w:rPr>
          <w:rFonts w:cs="Arial"/>
        </w:rPr>
        <w:t xml:space="preserve"> letters that adopted a highly respectful tone</w:t>
      </w:r>
      <w:r w:rsidR="009C5FC8">
        <w:rPr>
          <w:rFonts w:cs="Arial"/>
        </w:rPr>
        <w:t xml:space="preserve"> </w:t>
      </w:r>
      <w:r w:rsidR="00D42E4C">
        <w:rPr>
          <w:rFonts w:cs="Arial"/>
        </w:rPr>
        <w:t>would be expected to predict post-treatment reductions in Global EDE sco</w:t>
      </w:r>
      <w:r w:rsidR="0037370B">
        <w:rPr>
          <w:rFonts w:cs="Arial"/>
        </w:rPr>
        <w:t xml:space="preserve">res that were 1.72 units lower, </w:t>
      </w:r>
      <w:r w:rsidR="00D42E4C">
        <w:rPr>
          <w:rFonts w:cs="Arial"/>
        </w:rPr>
        <w:t>on a 7-point scale</w:t>
      </w:r>
      <w:r w:rsidR="0037370B">
        <w:rPr>
          <w:rFonts w:cs="Arial"/>
        </w:rPr>
        <w:t>,</w:t>
      </w:r>
      <w:r w:rsidR="00D42E4C">
        <w:rPr>
          <w:rFonts w:cs="Arial"/>
        </w:rPr>
        <w:t xml:space="preserve"> than letters that placed the therapist as the expert. The same</w:t>
      </w:r>
      <w:r w:rsidR="00436B95" w:rsidRPr="000B20B9">
        <w:rPr>
          <w:rFonts w:cs="Arial"/>
        </w:rPr>
        <w:t xml:space="preserve"> association was not seen </w:t>
      </w:r>
      <w:r>
        <w:rPr>
          <w:rFonts w:cs="Arial"/>
        </w:rPr>
        <w:t xml:space="preserve">for </w:t>
      </w:r>
      <w:r w:rsidR="00436B95" w:rsidRPr="000B20B9">
        <w:rPr>
          <w:rFonts w:cs="Arial"/>
        </w:rPr>
        <w:t>BMI (</w:t>
      </w:r>
      <w:proofErr w:type="gramStart"/>
      <w:r>
        <w:rPr>
          <w:rFonts w:cs="Arial"/>
          <w:i/>
        </w:rPr>
        <w:t>F</w:t>
      </w:r>
      <w:r>
        <w:rPr>
          <w:rFonts w:cs="Arial"/>
        </w:rPr>
        <w:t>[</w:t>
      </w:r>
      <w:proofErr w:type="gramEnd"/>
      <w:r>
        <w:rPr>
          <w:rFonts w:cs="Arial"/>
        </w:rPr>
        <w:t>1, 104]=1.47,</w:t>
      </w:r>
      <w:r>
        <w:rPr>
          <w:rFonts w:cs="Arial"/>
          <w:i/>
        </w:rPr>
        <w:t>p</w:t>
      </w:r>
      <w:r w:rsidR="00436B95" w:rsidRPr="000B20B9">
        <w:rPr>
          <w:rFonts w:cs="Arial"/>
          <w:i/>
        </w:rPr>
        <w:t>=</w:t>
      </w:r>
      <w:r>
        <w:rPr>
          <w:rFonts w:cs="Arial"/>
        </w:rPr>
        <w:t>.228).</w:t>
      </w:r>
    </w:p>
    <w:p w:rsidR="007B7086" w:rsidRDefault="007B7086" w:rsidP="007B7086">
      <w:pPr>
        <w:spacing w:after="0" w:line="480" w:lineRule="auto"/>
        <w:jc w:val="center"/>
        <w:rPr>
          <w:rFonts w:cs="Arial"/>
          <w:b/>
        </w:rPr>
      </w:pPr>
      <w:r>
        <w:rPr>
          <w:rFonts w:cs="Arial"/>
          <w:b/>
        </w:rPr>
        <w:t>Discussion</w:t>
      </w:r>
    </w:p>
    <w:p w:rsidR="00BA2E0B" w:rsidRDefault="00BA2E0B" w:rsidP="0037370B">
      <w:pPr>
        <w:spacing w:after="0" w:line="480" w:lineRule="auto"/>
        <w:ind w:firstLine="720"/>
        <w:rPr>
          <w:rFonts w:cs="Arial"/>
        </w:rPr>
      </w:pPr>
      <w:r w:rsidRPr="000B20B9">
        <w:rPr>
          <w:rFonts w:cs="Arial"/>
        </w:rPr>
        <w:t xml:space="preserve">This study </w:t>
      </w:r>
      <w:r w:rsidR="0037370B">
        <w:rPr>
          <w:rFonts w:cs="Arial"/>
        </w:rPr>
        <w:t xml:space="preserve">sought to extend the small body of empirical </w:t>
      </w:r>
      <w:r w:rsidR="00E55A57">
        <w:rPr>
          <w:rFonts w:cs="Arial"/>
        </w:rPr>
        <w:t>research</w:t>
      </w:r>
      <w:r w:rsidR="0037370B">
        <w:rPr>
          <w:rFonts w:cs="Arial"/>
        </w:rPr>
        <w:t xml:space="preserve"> on case formulations and psychotherapy outcomes. More specifically, the study </w:t>
      </w:r>
      <w:r w:rsidR="00E55A57">
        <w:rPr>
          <w:rFonts w:cs="Arial"/>
        </w:rPr>
        <w:t>aimed to examine</w:t>
      </w:r>
      <w:r>
        <w:rPr>
          <w:rFonts w:cs="Arial"/>
        </w:rPr>
        <w:t xml:space="preserve"> associations between the quality of formulation letters in MANTRA and treatment outcomes for adult patients with AN. </w:t>
      </w:r>
      <w:r w:rsidR="0037370B">
        <w:rPr>
          <w:rFonts w:cs="Arial"/>
        </w:rPr>
        <w:t xml:space="preserve">Contrary to predictions, </w:t>
      </w:r>
      <w:r w:rsidR="00CB13BA">
        <w:rPr>
          <w:rFonts w:cs="Arial"/>
        </w:rPr>
        <w:t xml:space="preserve">overall ratings of </w:t>
      </w:r>
      <w:r>
        <w:rPr>
          <w:rFonts w:cs="Arial"/>
        </w:rPr>
        <w:t xml:space="preserve">formulation quality </w:t>
      </w:r>
      <w:r w:rsidR="00CB13BA">
        <w:rPr>
          <w:rFonts w:cs="Arial"/>
        </w:rPr>
        <w:t xml:space="preserve">(Total scores) </w:t>
      </w:r>
      <w:r>
        <w:rPr>
          <w:rFonts w:cs="Arial"/>
        </w:rPr>
        <w:t>were not signifi</w:t>
      </w:r>
      <w:r w:rsidR="00CB13BA">
        <w:rPr>
          <w:rFonts w:cs="Arial"/>
        </w:rPr>
        <w:t xml:space="preserve">cantly associated with outcomes </w:t>
      </w:r>
      <w:r w:rsidR="0037370B">
        <w:rPr>
          <w:rFonts w:cs="Arial"/>
        </w:rPr>
        <w:t>or the number of sessions attended</w:t>
      </w:r>
      <w:r w:rsidR="00CB13BA">
        <w:rPr>
          <w:rFonts w:cs="Arial"/>
        </w:rPr>
        <w:t>, although trend-level associations were seen for treatment acceptability</w:t>
      </w:r>
      <w:r>
        <w:rPr>
          <w:rFonts w:cs="Arial"/>
        </w:rPr>
        <w:t xml:space="preserve">. However, specific associations were found between attention to the development of </w:t>
      </w:r>
      <w:proofErr w:type="gramStart"/>
      <w:r>
        <w:rPr>
          <w:rFonts w:cs="Arial"/>
        </w:rPr>
        <w:t>AN and</w:t>
      </w:r>
      <w:proofErr w:type="gramEnd"/>
      <w:r>
        <w:rPr>
          <w:rFonts w:cs="Arial"/>
        </w:rPr>
        <w:t xml:space="preserve"> patient ratings of treatment acceptability, and between use of a respectful and reflective tone and improvements in </w:t>
      </w:r>
      <w:r w:rsidR="003D7FB1">
        <w:rPr>
          <w:rFonts w:cs="Arial"/>
        </w:rPr>
        <w:t>severity of eating disorder symptoms</w:t>
      </w:r>
      <w:r>
        <w:rPr>
          <w:rFonts w:cs="Arial"/>
        </w:rPr>
        <w:t xml:space="preserve">. </w:t>
      </w:r>
    </w:p>
    <w:p w:rsidR="008A6843" w:rsidRPr="008A6843" w:rsidRDefault="0037370B" w:rsidP="00BA2E0B">
      <w:pPr>
        <w:spacing w:after="0" w:line="480" w:lineRule="auto"/>
        <w:ind w:firstLine="720"/>
        <w:rPr>
          <w:rFonts w:cs="Arial"/>
        </w:rPr>
      </w:pPr>
      <w:r>
        <w:rPr>
          <w:rFonts w:cs="Arial"/>
        </w:rPr>
        <w:t>It is interesting that only certain items predicted outcome, as this is consistent with the possibility that case formulation alone does not impact on treatment progress, but that certain aspects of the formulation may do so.</w:t>
      </w:r>
      <w:r w:rsidR="005768F8">
        <w:rPr>
          <w:rFonts w:cs="Arial"/>
        </w:rPr>
        <w:t xml:space="preserve"> Historically, research in this area has focused on the presence or absence of a formulation rather than formulation quality. This is problematic when considering that some patients may find formulations overwhelming </w:t>
      </w:r>
      <w:r w:rsidR="005768F8">
        <w:t xml:space="preserve">and that formulations </w:t>
      </w:r>
      <w:r w:rsidR="008A6843">
        <w:t>will be</w:t>
      </w:r>
      <w:r w:rsidR="005768F8">
        <w:t xml:space="preserve"> constructed in </w:t>
      </w:r>
      <w:r w:rsidR="005768F8">
        <w:lastRenderedPageBreak/>
        <w:t>different ways across different psychotherapies</w:t>
      </w:r>
      <w:r w:rsidR="00754CAB">
        <w:t xml:space="preserve"> </w:t>
      </w:r>
      <w:r w:rsidR="008A6843">
        <w:t xml:space="preserve">and </w:t>
      </w:r>
      <w:r w:rsidR="00E55A57">
        <w:t xml:space="preserve">by different </w:t>
      </w:r>
      <w:r w:rsidR="008A6843">
        <w:t>therapists</w:t>
      </w:r>
      <w:r w:rsidR="008A6843">
        <w:rPr>
          <w:rFonts w:cs="Arial"/>
        </w:rPr>
        <w:t xml:space="preserve">. </w:t>
      </w:r>
      <w:r w:rsidR="00754CAB">
        <w:t xml:space="preserve">There have been some </w:t>
      </w:r>
      <w:r w:rsidR="00E55A57">
        <w:t xml:space="preserve">past </w:t>
      </w:r>
      <w:r w:rsidR="00754CAB">
        <w:t>efforts to rate formulations for quality, but these have focused on the</w:t>
      </w:r>
      <w:r w:rsidR="00754CAB">
        <w:rPr>
          <w:rFonts w:cs="Arial"/>
        </w:rPr>
        <w:t xml:space="preserve"> content of formulations rather than their style. Results from this study suggest that historical content (a developmental perspective) and a reflective style may be speci</w:t>
      </w:r>
      <w:r w:rsidR="008A6843">
        <w:rPr>
          <w:rFonts w:cs="Arial"/>
        </w:rPr>
        <w:t>fically related to outcome</w:t>
      </w:r>
      <w:r w:rsidR="00754CAB">
        <w:rPr>
          <w:rFonts w:cs="Arial"/>
        </w:rPr>
        <w:t xml:space="preserve">, at least </w:t>
      </w:r>
      <w:r w:rsidR="008A6843">
        <w:rPr>
          <w:rFonts w:cs="Arial"/>
        </w:rPr>
        <w:t>for</w:t>
      </w:r>
      <w:r w:rsidR="00754CAB">
        <w:rPr>
          <w:rFonts w:cs="Arial"/>
        </w:rPr>
        <w:t xml:space="preserve"> adults with </w:t>
      </w:r>
      <w:proofErr w:type="gramStart"/>
      <w:r w:rsidR="00754CAB">
        <w:rPr>
          <w:rFonts w:cs="Arial"/>
        </w:rPr>
        <w:t>AN</w:t>
      </w:r>
      <w:proofErr w:type="gramEnd"/>
      <w:r w:rsidR="00754CAB">
        <w:rPr>
          <w:rFonts w:cs="Arial"/>
        </w:rPr>
        <w:t xml:space="preserve"> treated with MANTRA.</w:t>
      </w:r>
      <w:r w:rsidR="008A6843">
        <w:rPr>
          <w:rFonts w:cs="Arial"/>
        </w:rPr>
        <w:t xml:space="preserve"> </w:t>
      </w:r>
      <w:r w:rsidR="00FA63AD">
        <w:rPr>
          <w:rFonts w:cs="Arial"/>
        </w:rPr>
        <w:t>The findings relatin</w:t>
      </w:r>
      <w:r w:rsidR="00EE6236">
        <w:rPr>
          <w:rFonts w:cs="Arial"/>
        </w:rPr>
        <w:t xml:space="preserve">g to reflective style may </w:t>
      </w:r>
      <w:r w:rsidR="00FA63AD">
        <w:rPr>
          <w:rFonts w:cs="Arial"/>
        </w:rPr>
        <w:t xml:space="preserve">overlap with </w:t>
      </w:r>
      <w:r w:rsidR="00EE6236">
        <w:rPr>
          <w:rFonts w:cs="Arial"/>
        </w:rPr>
        <w:t xml:space="preserve">the broader </w:t>
      </w:r>
      <w:r w:rsidR="00FA63AD">
        <w:rPr>
          <w:rFonts w:cs="Arial"/>
        </w:rPr>
        <w:t>research on therapeutic alliance, which is recognised as a key</w:t>
      </w:r>
      <w:r w:rsidR="00EE6236">
        <w:rPr>
          <w:rFonts w:cs="Arial"/>
        </w:rPr>
        <w:t xml:space="preserve"> predictor of therapy outcome. </w:t>
      </w:r>
    </w:p>
    <w:p w:rsidR="0042244A" w:rsidRDefault="008A6843" w:rsidP="00BA2E0B">
      <w:pPr>
        <w:spacing w:after="0" w:line="480" w:lineRule="auto"/>
        <w:ind w:firstLine="720"/>
        <w:rPr>
          <w:rFonts w:cs="Arial"/>
        </w:rPr>
      </w:pPr>
      <w:r>
        <w:rPr>
          <w:rFonts w:cs="Arial"/>
        </w:rPr>
        <w:t>If these results generalize to other samples, there will be clear implicati</w:t>
      </w:r>
      <w:r w:rsidR="00CC29F4">
        <w:rPr>
          <w:rFonts w:cs="Arial"/>
        </w:rPr>
        <w:t xml:space="preserve">ons for the treatment of adult </w:t>
      </w:r>
      <w:r>
        <w:rPr>
          <w:rFonts w:cs="Arial"/>
        </w:rPr>
        <w:t>AN</w:t>
      </w:r>
      <w:r w:rsidR="003D7FB1">
        <w:rPr>
          <w:rFonts w:cs="Arial"/>
        </w:rPr>
        <w:t>, which</w:t>
      </w:r>
      <w:r w:rsidR="0042244A">
        <w:rPr>
          <w:rFonts w:cs="Arial"/>
        </w:rPr>
        <w:t xml:space="preserve"> is notoriously difficult to treat</w:t>
      </w:r>
      <w:r w:rsidR="003D7FB1">
        <w:rPr>
          <w:rFonts w:cs="Arial"/>
        </w:rPr>
        <w:t>.</w:t>
      </w:r>
      <w:r w:rsidR="0042244A">
        <w:rPr>
          <w:rFonts w:cs="Arial"/>
        </w:rPr>
        <w:t xml:space="preserve"> </w:t>
      </w:r>
      <w:r w:rsidR="003D7FB1">
        <w:rPr>
          <w:rFonts w:cs="Arial"/>
        </w:rPr>
        <w:t>A</w:t>
      </w:r>
      <w:r w:rsidR="0042244A">
        <w:rPr>
          <w:rFonts w:cs="Arial"/>
        </w:rPr>
        <w:t xml:space="preserve">ny factors that may foster engagement and facilitate symptom reduction </w:t>
      </w:r>
      <w:r w:rsidR="00E55A57">
        <w:rPr>
          <w:rFonts w:cs="Arial"/>
        </w:rPr>
        <w:t>deserve</w:t>
      </w:r>
      <w:r w:rsidR="0042244A">
        <w:rPr>
          <w:rFonts w:cs="Arial"/>
        </w:rPr>
        <w:t xml:space="preserve"> attention. </w:t>
      </w:r>
      <w:r w:rsidR="00E55A57">
        <w:rPr>
          <w:rFonts w:cs="Arial"/>
        </w:rPr>
        <w:t>Focusing on</w:t>
      </w:r>
      <w:r w:rsidR="0042244A">
        <w:rPr>
          <w:rFonts w:cs="Arial"/>
        </w:rPr>
        <w:t xml:space="preserve"> the development of </w:t>
      </w:r>
      <w:r w:rsidR="00E55A57">
        <w:rPr>
          <w:rFonts w:cs="Arial"/>
        </w:rPr>
        <w:t>AN</w:t>
      </w:r>
      <w:r w:rsidR="0042244A">
        <w:rPr>
          <w:rFonts w:cs="Arial"/>
        </w:rPr>
        <w:t xml:space="preserve"> in formulation work, and applying a motivational style to the summary of </w:t>
      </w:r>
      <w:r w:rsidR="00E55A57">
        <w:rPr>
          <w:rFonts w:cs="Arial"/>
        </w:rPr>
        <w:t>formulation discussions</w:t>
      </w:r>
      <w:r w:rsidR="0042244A">
        <w:rPr>
          <w:rFonts w:cs="Arial"/>
        </w:rPr>
        <w:t xml:space="preserve">, are strategies that could be applied across treatment approaches with </w:t>
      </w:r>
      <w:r w:rsidR="00E55A57">
        <w:rPr>
          <w:rFonts w:cs="Arial"/>
        </w:rPr>
        <w:t>appropriate</w:t>
      </w:r>
      <w:r w:rsidR="0042244A">
        <w:rPr>
          <w:rFonts w:cs="Arial"/>
        </w:rPr>
        <w:t xml:space="preserve"> therapist training. Further research seems warranted to see if the results observed here apply </w:t>
      </w:r>
      <w:r w:rsidR="00E55A57">
        <w:rPr>
          <w:rFonts w:cs="Arial"/>
        </w:rPr>
        <w:t xml:space="preserve">with </w:t>
      </w:r>
      <w:r w:rsidR="0042244A">
        <w:rPr>
          <w:rFonts w:cs="Arial"/>
        </w:rPr>
        <w:t xml:space="preserve">other samples and in </w:t>
      </w:r>
      <w:r w:rsidR="003D7FB1">
        <w:rPr>
          <w:rFonts w:cs="Arial"/>
        </w:rPr>
        <w:t xml:space="preserve">other </w:t>
      </w:r>
      <w:r w:rsidR="0042244A">
        <w:rPr>
          <w:rFonts w:cs="Arial"/>
        </w:rPr>
        <w:t xml:space="preserve">treatment </w:t>
      </w:r>
      <w:r w:rsidR="003D7FB1">
        <w:rPr>
          <w:rFonts w:cs="Arial"/>
        </w:rPr>
        <w:t>approaches</w:t>
      </w:r>
      <w:r w:rsidR="0042244A">
        <w:rPr>
          <w:rFonts w:cs="Arial"/>
        </w:rPr>
        <w:t>.</w:t>
      </w:r>
    </w:p>
    <w:p w:rsidR="0082474C" w:rsidRDefault="0042244A" w:rsidP="00BA2E0B">
      <w:pPr>
        <w:spacing w:after="0" w:line="480" w:lineRule="auto"/>
        <w:ind w:firstLine="720"/>
        <w:rPr>
          <w:rFonts w:cs="Arial"/>
        </w:rPr>
      </w:pPr>
      <w:r>
        <w:rPr>
          <w:rFonts w:cs="Arial"/>
        </w:rPr>
        <w:t xml:space="preserve">The results of this research also have implications for case formulation more generally. Formulations are often thought of as an opportunity to summarise </w:t>
      </w:r>
      <w:r w:rsidRPr="00561696">
        <w:rPr>
          <w:rFonts w:cs="Arial"/>
        </w:rPr>
        <w:t>current</w:t>
      </w:r>
      <w:r>
        <w:rPr>
          <w:rFonts w:cs="Arial"/>
          <w:i/>
        </w:rPr>
        <w:t xml:space="preserve"> </w:t>
      </w:r>
      <w:r>
        <w:rPr>
          <w:rFonts w:cs="Arial"/>
        </w:rPr>
        <w:t xml:space="preserve">difficulties and their maintaining factors </w:t>
      </w:r>
      <w:r w:rsidR="00903D8F">
        <w:rPr>
          <w:rFonts w:cs="Arial"/>
        </w:rPr>
        <w:fldChar w:fldCharType="begin"/>
      </w:r>
      <w:r w:rsidR="00095A49">
        <w:rPr>
          <w:rFonts w:cs="Arial"/>
        </w:rPr>
        <w:instrText xml:space="preserve"> ADDIN EN.CITE &lt;EndNote&gt;&lt;Cite&gt;&lt;Author&gt;Eells&lt;/Author&gt;&lt;Year&gt;2007&lt;/Year&gt;&lt;RecNum&gt;2003&lt;/RecNum&gt;&lt;DisplayText&gt;(1)&lt;/DisplayText&gt;&lt;record&gt;&lt;rec-number&gt;2003&lt;/rec-number&gt;&lt;foreign-keys&gt;&lt;key app="EN" db-id="f2wspxsscz5rwcep2xqp5zdfzdzdadrstesw"&gt;2003&lt;/key&gt;&lt;/foreign-keys&gt;&lt;ref-type name="Book"&gt;6&lt;/ref-type&gt;&lt;contributors&gt;&lt;authors&gt;&lt;author&gt;Eells, T. D.&lt;/author&gt;&lt;/authors&gt;&lt;/contributors&gt;&lt;titles&gt;&lt;title&gt;Handbook of psychotherapy case formulation (2nd edition)&lt;/title&gt;&lt;/titles&gt;&lt;dates&gt;&lt;year&gt;2007&lt;/year&gt;&lt;/dates&gt;&lt;pub-location&gt;London&lt;/pub-location&gt;&lt;publisher&gt;The Guilford Press&lt;/publisher&gt;&lt;urls&gt;&lt;/urls&gt;&lt;/record&gt;&lt;/Cite&gt;&lt;/EndNote&gt;</w:instrText>
      </w:r>
      <w:r w:rsidR="00903D8F">
        <w:rPr>
          <w:rFonts w:cs="Arial"/>
        </w:rPr>
        <w:fldChar w:fldCharType="separate"/>
      </w:r>
      <w:r w:rsidR="00095A49">
        <w:rPr>
          <w:rFonts w:cs="Arial"/>
          <w:noProof/>
        </w:rPr>
        <w:t>(</w:t>
      </w:r>
      <w:hyperlink w:anchor="_ENREF_1" w:tooltip="Eells, 2007 #2003" w:history="1">
        <w:r w:rsidR="0008473E">
          <w:rPr>
            <w:rFonts w:cs="Arial"/>
            <w:noProof/>
          </w:rPr>
          <w:t>1</w:t>
        </w:r>
      </w:hyperlink>
      <w:r w:rsidR="00095A49">
        <w:rPr>
          <w:rFonts w:cs="Arial"/>
          <w:noProof/>
        </w:rPr>
        <w:t>)</w:t>
      </w:r>
      <w:r w:rsidR="00903D8F">
        <w:rPr>
          <w:rFonts w:cs="Arial"/>
        </w:rPr>
        <w:fldChar w:fldCharType="end"/>
      </w:r>
      <w:r>
        <w:rPr>
          <w:rFonts w:cs="Arial"/>
        </w:rPr>
        <w:t xml:space="preserve"> </w:t>
      </w:r>
      <w:r w:rsidR="00561696">
        <w:rPr>
          <w:rFonts w:cs="Arial"/>
        </w:rPr>
        <w:t xml:space="preserve">and psychology training programmes have traditionally emphasised these aspects of formulation work. Results from this </w:t>
      </w:r>
      <w:r w:rsidR="00046056">
        <w:rPr>
          <w:rFonts w:cs="Arial"/>
        </w:rPr>
        <w:t xml:space="preserve">study </w:t>
      </w:r>
      <w:r w:rsidR="00561696">
        <w:rPr>
          <w:rFonts w:cs="Arial"/>
        </w:rPr>
        <w:t xml:space="preserve">suggest that therapists may benefit from </w:t>
      </w:r>
      <w:r w:rsidR="0082474C">
        <w:rPr>
          <w:rFonts w:cs="Arial"/>
        </w:rPr>
        <w:t xml:space="preserve">prioritising the description of historical information and </w:t>
      </w:r>
      <w:r w:rsidR="00561696">
        <w:rPr>
          <w:rFonts w:cs="Arial"/>
        </w:rPr>
        <w:t xml:space="preserve">focusing on their formulation style (i.e., </w:t>
      </w:r>
      <w:r w:rsidR="0082474C">
        <w:rPr>
          <w:rFonts w:cs="Arial"/>
        </w:rPr>
        <w:t>a reflecting and respectful</w:t>
      </w:r>
      <w:r w:rsidR="00561696">
        <w:rPr>
          <w:rFonts w:cs="Arial"/>
        </w:rPr>
        <w:t xml:space="preserve"> tone)</w:t>
      </w:r>
      <w:r w:rsidR="00730426">
        <w:rPr>
          <w:rFonts w:cs="Arial"/>
        </w:rPr>
        <w:t>, at least when working with AN</w:t>
      </w:r>
      <w:r w:rsidR="0082474C">
        <w:rPr>
          <w:rFonts w:cs="Arial"/>
        </w:rPr>
        <w:t>.</w:t>
      </w:r>
      <w:r w:rsidR="00046056">
        <w:rPr>
          <w:rFonts w:cs="Arial"/>
        </w:rPr>
        <w:t xml:space="preserve"> This need not result in the omission of information on maintaining mechanisms, but could guide the relative emphasis given to</w:t>
      </w:r>
      <w:r w:rsidR="00BF15D8">
        <w:rPr>
          <w:rFonts w:cs="Arial"/>
        </w:rPr>
        <w:t xml:space="preserve"> </w:t>
      </w:r>
      <w:r w:rsidR="00CC29F4">
        <w:rPr>
          <w:rFonts w:cs="Arial"/>
        </w:rPr>
        <w:t>this</w:t>
      </w:r>
      <w:r w:rsidR="00BF15D8">
        <w:rPr>
          <w:rFonts w:cs="Arial"/>
        </w:rPr>
        <w:t xml:space="preserve"> area</w:t>
      </w:r>
      <w:r w:rsidR="00046056">
        <w:rPr>
          <w:rFonts w:cs="Arial"/>
        </w:rPr>
        <w:t>.</w:t>
      </w:r>
      <w:r w:rsidR="00FA63AD">
        <w:rPr>
          <w:rFonts w:cs="Arial"/>
        </w:rPr>
        <w:t xml:space="preserve"> These points are also relevant when considering variations in style across psychotherapies. In CBT, the focus is often thought of as present-focused and technique-driven, compared to psychodynamic approaches which may be seen as having a greater historical emphasis and paying more attention to the therapeutic relationship. Of course, CBT case formulations do attend to distal as well as proximal relationships and there is a solid body of evidence on the importance of the therapeutic relationship </w:t>
      </w:r>
      <w:r w:rsidR="006052D1">
        <w:rPr>
          <w:rFonts w:cs="Arial"/>
        </w:rPr>
        <w:lastRenderedPageBreak/>
        <w:t xml:space="preserve">in CBT </w:t>
      </w:r>
      <w:r w:rsidR="006052D1">
        <w:rPr>
          <w:rFonts w:cs="Arial"/>
        </w:rPr>
        <w:fldChar w:fldCharType="begin"/>
      </w:r>
      <w:r w:rsidR="0008473E">
        <w:rPr>
          <w:rFonts w:cs="Arial"/>
        </w:rPr>
        <w:instrText xml:space="preserve"> ADDIN EN.CITE &lt;EndNote&gt;&lt;Cite&gt;&lt;Author&gt;Leahy&lt;/Author&gt;&lt;Year&gt;2008&lt;/Year&gt;&lt;RecNum&gt;2028&lt;/RecNum&gt;&lt;DisplayText&gt;(29)&lt;/DisplayText&gt;&lt;record&gt;&lt;rec-number&gt;2028&lt;/rec-number&gt;&lt;foreign-keys&gt;&lt;key app="EN" db-id="f2wspxsscz5rwcep2xqp5zdfzdzdadrstesw"&gt;2028&lt;/key&gt;&lt;/foreign-keys&gt;&lt;ref-type name="Journal Article"&gt;17&lt;/ref-type&gt;&lt;contributors&gt;&lt;authors&gt;&lt;author&gt;Leahy, R. L.&lt;/author&gt;&lt;/authors&gt;&lt;/contributors&gt;&lt;titles&gt;&lt;title&gt;The therapeutic relationship in cognitive-behavioural therapy&lt;/title&gt;&lt;secondary-title&gt;Behavioural and Cognitive Psychotherapy&lt;/secondary-title&gt;&lt;/titles&gt;&lt;periodical&gt;&lt;full-title&gt;Behavioural and Cognitive Psychotherapy&lt;/full-title&gt;&lt;/periodical&gt;&lt;pages&gt;769-777&lt;/pages&gt;&lt;volume&gt;36&lt;/volume&gt;&lt;dates&gt;&lt;year&gt;2008&lt;/year&gt;&lt;/dates&gt;&lt;urls&gt;&lt;/urls&gt;&lt;/record&gt;&lt;/Cite&gt;&lt;/EndNote&gt;</w:instrText>
      </w:r>
      <w:r w:rsidR="006052D1">
        <w:rPr>
          <w:rFonts w:cs="Arial"/>
        </w:rPr>
        <w:fldChar w:fldCharType="separate"/>
      </w:r>
      <w:r w:rsidR="0008473E">
        <w:rPr>
          <w:rFonts w:cs="Arial"/>
          <w:noProof/>
        </w:rPr>
        <w:t>(</w:t>
      </w:r>
      <w:hyperlink w:anchor="_ENREF_29" w:tooltip="Leahy, 2008 #2028" w:history="1">
        <w:r w:rsidR="0008473E">
          <w:rPr>
            <w:rFonts w:cs="Arial"/>
            <w:noProof/>
          </w:rPr>
          <w:t>29</w:t>
        </w:r>
      </w:hyperlink>
      <w:r w:rsidR="0008473E">
        <w:rPr>
          <w:rFonts w:cs="Arial"/>
          <w:noProof/>
        </w:rPr>
        <w:t>)</w:t>
      </w:r>
      <w:r w:rsidR="006052D1">
        <w:rPr>
          <w:rFonts w:cs="Arial"/>
        </w:rPr>
        <w:fldChar w:fldCharType="end"/>
      </w:r>
      <w:r w:rsidR="006052D1">
        <w:rPr>
          <w:rFonts w:cs="Arial"/>
        </w:rPr>
        <w:t xml:space="preserve">. </w:t>
      </w:r>
      <w:r w:rsidR="00FA63AD">
        <w:rPr>
          <w:rFonts w:cs="Arial"/>
        </w:rPr>
        <w:t xml:space="preserve">The results of this research highlight that it may be important for </w:t>
      </w:r>
      <w:r w:rsidR="00FA63AD" w:rsidRPr="00FA63AD">
        <w:rPr>
          <w:rFonts w:cs="Arial"/>
          <w:i/>
        </w:rPr>
        <w:t>all</w:t>
      </w:r>
      <w:r w:rsidR="00FA63AD">
        <w:rPr>
          <w:rFonts w:cs="Arial"/>
        </w:rPr>
        <w:t xml:space="preserve"> psychotherapies to consider historical information and formulation style.</w:t>
      </w:r>
    </w:p>
    <w:p w:rsidR="001E3905" w:rsidRDefault="001E3905" w:rsidP="001E3905">
      <w:pPr>
        <w:spacing w:after="0" w:line="480" w:lineRule="auto"/>
        <w:ind w:firstLine="720"/>
        <w:rPr>
          <w:rFonts w:cs="Arial"/>
        </w:rPr>
      </w:pPr>
      <w:r>
        <w:rPr>
          <w:rFonts w:cs="Arial"/>
        </w:rPr>
        <w:t xml:space="preserve">This study has a number of strengths, including the use of a comprehensive measure of formulation quality; attention to the content </w:t>
      </w:r>
      <w:r w:rsidRPr="00FA63AD">
        <w:rPr>
          <w:rFonts w:cs="Arial"/>
        </w:rPr>
        <w:t>and</w:t>
      </w:r>
      <w:r>
        <w:rPr>
          <w:rFonts w:cs="Arial"/>
        </w:rPr>
        <w:t xml:space="preserve"> style of formulation letters; and consideration of different components of treatment outcome. Whilst small, the sample is also notably larger than many past studies in the area (e.g., </w:t>
      </w:r>
      <w:r>
        <w:rPr>
          <w:rFonts w:cs="Arial"/>
          <w:i/>
        </w:rPr>
        <w:t>n</w:t>
      </w:r>
      <w:r>
        <w:rPr>
          <w:rFonts w:cs="Arial"/>
        </w:rPr>
        <w:t>s=4-13) and the study adds to an extremely small body of past research in this area. At the same time, t</w:t>
      </w:r>
      <w:r w:rsidR="00046056">
        <w:rPr>
          <w:rFonts w:cs="Arial"/>
        </w:rPr>
        <w:t xml:space="preserve">he results need to be interpreted in the context of several limitations. </w:t>
      </w:r>
      <w:r w:rsidR="0082474C">
        <w:rPr>
          <w:rFonts w:cs="Arial"/>
        </w:rPr>
        <w:t xml:space="preserve">First, the </w:t>
      </w:r>
      <w:r>
        <w:rPr>
          <w:rFonts w:cs="Arial"/>
        </w:rPr>
        <w:t xml:space="preserve">modest </w:t>
      </w:r>
      <w:r w:rsidR="0082474C">
        <w:rPr>
          <w:rFonts w:cs="Arial"/>
        </w:rPr>
        <w:t xml:space="preserve">sample size </w:t>
      </w:r>
      <w:r w:rsidR="00B63777">
        <w:rPr>
          <w:rFonts w:cs="Arial"/>
        </w:rPr>
        <w:t xml:space="preserve">allows for the possibility of type I error, particularly as statistically significant effects were </w:t>
      </w:r>
      <w:r w:rsidR="00046056">
        <w:rPr>
          <w:rFonts w:cs="Arial"/>
        </w:rPr>
        <w:t xml:space="preserve">only </w:t>
      </w:r>
      <w:r w:rsidR="00B63777">
        <w:rPr>
          <w:rFonts w:cs="Arial"/>
        </w:rPr>
        <w:t xml:space="preserve">seen at an item-specific level. Further, the sample included adult outpatients with </w:t>
      </w:r>
      <w:proofErr w:type="gramStart"/>
      <w:r w:rsidR="00B63777">
        <w:rPr>
          <w:rFonts w:cs="Arial"/>
        </w:rPr>
        <w:t>AN</w:t>
      </w:r>
      <w:proofErr w:type="gramEnd"/>
      <w:r w:rsidR="00B63777">
        <w:rPr>
          <w:rFonts w:cs="Arial"/>
        </w:rPr>
        <w:t xml:space="preserve"> who were trea</w:t>
      </w:r>
      <w:r w:rsidR="00730426">
        <w:rPr>
          <w:rFonts w:cs="Arial"/>
        </w:rPr>
        <w:t>ted wi</w:t>
      </w:r>
      <w:r>
        <w:rPr>
          <w:rFonts w:cs="Arial"/>
        </w:rPr>
        <w:t>th MANTRA, and it</w:t>
      </w:r>
      <w:r w:rsidR="00730426">
        <w:rPr>
          <w:rFonts w:cs="Arial"/>
        </w:rPr>
        <w:t xml:space="preserve"> is unclear whether</w:t>
      </w:r>
      <w:r w:rsidR="00B63777">
        <w:rPr>
          <w:rFonts w:cs="Arial"/>
        </w:rPr>
        <w:t xml:space="preserve"> results will generalise to other presenting difficulties or treatment modalities. Second, this is the first application of the MANTRA-CFRS, which was developed specifically for this research. The MANTRA-CFRS builds on previous case formulation rating scales and showed satisfactory internal consistency and inter-</w:t>
      </w:r>
      <w:proofErr w:type="spellStart"/>
      <w:r w:rsidR="00B63777">
        <w:rPr>
          <w:rFonts w:cs="Arial"/>
        </w:rPr>
        <w:t>rater</w:t>
      </w:r>
      <w:proofErr w:type="spellEnd"/>
      <w:r w:rsidR="00B63777">
        <w:rPr>
          <w:rFonts w:cs="Arial"/>
        </w:rPr>
        <w:t xml:space="preserve"> reliability</w:t>
      </w:r>
      <w:r w:rsidR="00046056">
        <w:rPr>
          <w:rFonts w:cs="Arial"/>
        </w:rPr>
        <w:t>. Again, however</w:t>
      </w:r>
      <w:r w:rsidR="00B63777">
        <w:rPr>
          <w:rFonts w:cs="Arial"/>
        </w:rPr>
        <w:t xml:space="preserve">, its capacity to generalize to other samples is unclear. Third, </w:t>
      </w:r>
      <w:r w:rsidR="0079166E">
        <w:rPr>
          <w:rFonts w:cs="Arial"/>
        </w:rPr>
        <w:t>we focused on particular aspects of treatment outcome</w:t>
      </w:r>
      <w:r w:rsidR="004B52D7">
        <w:rPr>
          <w:rFonts w:cs="Arial"/>
        </w:rPr>
        <w:t xml:space="preserve"> </w:t>
      </w:r>
      <w:r w:rsidR="00046056">
        <w:rPr>
          <w:rFonts w:cs="Arial"/>
        </w:rPr>
        <w:t xml:space="preserve">as </w:t>
      </w:r>
      <w:r w:rsidR="0079166E">
        <w:rPr>
          <w:rFonts w:cs="Arial"/>
        </w:rPr>
        <w:t xml:space="preserve">measured at post-treatment. The impact of formulation quality on longer term symptom changes, or other outcomes, is unclear. </w:t>
      </w:r>
      <w:r w:rsidR="00046056">
        <w:rPr>
          <w:rFonts w:cs="Arial"/>
        </w:rPr>
        <w:t>These limitations make repl</w:t>
      </w:r>
      <w:r w:rsidR="00CB05E2">
        <w:rPr>
          <w:rFonts w:cs="Arial"/>
        </w:rPr>
        <w:t>ication and extension important</w:t>
      </w:r>
      <w:r w:rsidR="00046056">
        <w:rPr>
          <w:rFonts w:cs="Arial"/>
        </w:rPr>
        <w:t xml:space="preserve">. </w:t>
      </w:r>
      <w:r>
        <w:rPr>
          <w:rFonts w:cs="Arial"/>
        </w:rPr>
        <w:t xml:space="preserve">It is also possible that other factors are accounting for the identified links between formulation quality and treatment outcomes, as therapist experience, the quality of assessment, and </w:t>
      </w:r>
      <w:r w:rsidR="00252684">
        <w:rPr>
          <w:rFonts w:cs="Arial"/>
        </w:rPr>
        <w:t xml:space="preserve">the quality of the </w:t>
      </w:r>
      <w:r>
        <w:rPr>
          <w:rFonts w:cs="Arial"/>
        </w:rPr>
        <w:t xml:space="preserve">therapeutic alliance may be expected to impact on both the formulation and treatment outcomes. </w:t>
      </w:r>
      <w:r w:rsidR="00252684">
        <w:rPr>
          <w:rFonts w:cs="Arial"/>
        </w:rPr>
        <w:t>F</w:t>
      </w:r>
      <w:r>
        <w:rPr>
          <w:rFonts w:cs="Arial"/>
        </w:rPr>
        <w:t xml:space="preserve">uture studies may benefit </w:t>
      </w:r>
      <w:r w:rsidR="00252684">
        <w:rPr>
          <w:rFonts w:cs="Arial"/>
        </w:rPr>
        <w:t>from considering these possible covariates.</w:t>
      </w:r>
    </w:p>
    <w:p w:rsidR="0079166E" w:rsidRPr="008A6843" w:rsidRDefault="00252684" w:rsidP="00BA2E0B">
      <w:pPr>
        <w:spacing w:after="0" w:line="480" w:lineRule="auto"/>
        <w:ind w:firstLine="720"/>
        <w:rPr>
          <w:rFonts w:cs="Arial"/>
        </w:rPr>
      </w:pPr>
      <w:r>
        <w:rPr>
          <w:rFonts w:cs="Arial"/>
        </w:rPr>
        <w:t>In summary</w:t>
      </w:r>
      <w:r w:rsidR="0079166E">
        <w:rPr>
          <w:rFonts w:cs="Arial"/>
        </w:rPr>
        <w:t>, this study provides new evidence for associations between case formulation and treatment outcome</w:t>
      </w:r>
      <w:r w:rsidR="003A129D">
        <w:rPr>
          <w:rFonts w:cs="Arial"/>
        </w:rPr>
        <w:t>, but suggests that these associations may be specific and limited</w:t>
      </w:r>
      <w:r w:rsidR="0079166E">
        <w:rPr>
          <w:rFonts w:cs="Arial"/>
        </w:rPr>
        <w:t xml:space="preserve">. </w:t>
      </w:r>
      <w:r w:rsidR="003A129D">
        <w:rPr>
          <w:rFonts w:cs="Arial"/>
        </w:rPr>
        <w:t>In this sample of adults with AN, a</w:t>
      </w:r>
      <w:r w:rsidR="0079166E">
        <w:rPr>
          <w:rFonts w:cs="Arial"/>
        </w:rPr>
        <w:t xml:space="preserve">ttention to the development of AN </w:t>
      </w:r>
      <w:r w:rsidR="003A129D">
        <w:rPr>
          <w:rFonts w:cs="Arial"/>
        </w:rPr>
        <w:t>predicted</w:t>
      </w:r>
      <w:r w:rsidR="0079166E">
        <w:rPr>
          <w:rFonts w:cs="Arial"/>
        </w:rPr>
        <w:t xml:space="preserve"> treatment satisfaction, and use of a respectful and reflecting tone </w:t>
      </w:r>
      <w:r w:rsidR="003A129D">
        <w:rPr>
          <w:rFonts w:cs="Arial"/>
        </w:rPr>
        <w:t>predicted</w:t>
      </w:r>
      <w:r w:rsidR="0079166E">
        <w:rPr>
          <w:rFonts w:cs="Arial"/>
        </w:rPr>
        <w:t xml:space="preserve"> improvements in eating disorder symptoms. Attention to current maintaining factors did not predict outcomes. Further research is needed to </w:t>
      </w:r>
      <w:r w:rsidR="0079166E">
        <w:rPr>
          <w:rFonts w:cs="Arial"/>
        </w:rPr>
        <w:lastRenderedPageBreak/>
        <w:t xml:space="preserve">evaluate the generalizability of these </w:t>
      </w:r>
      <w:r w:rsidR="002754AB">
        <w:rPr>
          <w:rFonts w:cs="Arial"/>
        </w:rPr>
        <w:t xml:space="preserve">findings, but it would seem important for therapists to consider the style as well as content of </w:t>
      </w:r>
      <w:r>
        <w:rPr>
          <w:rFonts w:cs="Arial"/>
        </w:rPr>
        <w:t xml:space="preserve">their </w:t>
      </w:r>
      <w:r w:rsidR="002754AB">
        <w:rPr>
          <w:rFonts w:cs="Arial"/>
        </w:rPr>
        <w:t>formulation letters</w:t>
      </w:r>
      <w:r w:rsidR="003A129D">
        <w:rPr>
          <w:rFonts w:cs="Arial"/>
        </w:rPr>
        <w:t>.</w:t>
      </w:r>
    </w:p>
    <w:p w:rsidR="003A7E79" w:rsidRPr="003A7E79" w:rsidRDefault="003A7E79" w:rsidP="003A7E79">
      <w:pPr>
        <w:jc w:val="center"/>
        <w:rPr>
          <w:b/>
        </w:rPr>
      </w:pPr>
      <w:r>
        <w:rPr>
          <w:rFonts w:cs="Arial"/>
          <w:b/>
        </w:rPr>
        <w:br w:type="page"/>
      </w:r>
      <w:r w:rsidRPr="003A7E79">
        <w:rPr>
          <w:rFonts w:cs="Arial"/>
          <w:b/>
        </w:rPr>
        <w:lastRenderedPageBreak/>
        <w:t xml:space="preserve"> </w:t>
      </w:r>
      <w:r w:rsidRPr="003A7E79">
        <w:rPr>
          <w:b/>
        </w:rPr>
        <w:t>MANTRA Case Formulation Rating Scheme</w:t>
      </w:r>
    </w:p>
    <w:p w:rsidR="003A7E79" w:rsidRPr="003A7E79" w:rsidRDefault="003A7E79" w:rsidP="003A7E79">
      <w:pPr>
        <w:spacing w:after="0" w:line="240" w:lineRule="auto"/>
        <w:rPr>
          <w:b/>
          <w:u w:val="single"/>
        </w:rPr>
      </w:pPr>
      <w:r w:rsidRPr="003A7E79">
        <w:rPr>
          <w:b/>
          <w:u w:val="single"/>
        </w:rPr>
        <w:t>(1) Adherence to model:</w:t>
      </w:r>
    </w:p>
    <w:p w:rsidR="003A7E79" w:rsidRPr="003A7E79" w:rsidRDefault="003A7E79" w:rsidP="003A7E79">
      <w:pPr>
        <w:spacing w:after="0" w:line="240" w:lineRule="auto"/>
      </w:pPr>
      <w:r w:rsidRPr="003A7E79">
        <w:rPr>
          <w:b/>
        </w:rPr>
        <w:t>(a) Developmental aspect:</w:t>
      </w:r>
      <w:r w:rsidRPr="003A7E79">
        <w:t xml:space="preserve"> Letter mentions ‘what the patient brings to the illness’ i.e. traits, key challenges in their life, strengths and supports.  Where this is done well this will go beyond description of the patient as anxious or perfectionist, but will give some illustration of the extent of this and where this has mattered in their life. </w:t>
      </w:r>
    </w:p>
    <w:p w:rsidR="003A7E79" w:rsidRPr="003A7E79" w:rsidRDefault="003A7E79" w:rsidP="003A7E79">
      <w:pPr>
        <w:spacing w:after="0" w:line="240" w:lineRule="auto"/>
      </w:pPr>
      <w:r w:rsidRPr="003A7E79">
        <w:t>0=no mention of this</w:t>
      </w:r>
    </w:p>
    <w:p w:rsidR="003A7E79" w:rsidRPr="003A7E79" w:rsidRDefault="003A7E79" w:rsidP="003A7E79">
      <w:pPr>
        <w:spacing w:after="0" w:line="240" w:lineRule="auto"/>
      </w:pPr>
      <w:r w:rsidRPr="003A7E79">
        <w:t>1=description or list without illustration or impact on life</w:t>
      </w:r>
    </w:p>
    <w:p w:rsidR="003A7E79" w:rsidRPr="003A7E79" w:rsidRDefault="003A7E79" w:rsidP="003A7E79">
      <w:pPr>
        <w:spacing w:after="0" w:line="240" w:lineRule="auto"/>
      </w:pPr>
      <w:r w:rsidRPr="003A7E79">
        <w:t>2= illustration of the extent OR impact on life</w:t>
      </w:r>
    </w:p>
    <w:p w:rsidR="003A7E79" w:rsidRPr="003A7E79" w:rsidRDefault="003A7E79" w:rsidP="003A7E79">
      <w:pPr>
        <w:spacing w:after="0" w:line="240" w:lineRule="auto"/>
        <w:rPr>
          <w:i/>
        </w:rPr>
      </w:pPr>
      <w:r w:rsidRPr="003A7E79">
        <w:t xml:space="preserve">3=fully including illustration of BOTH the extent and how this has impacted e.g., </w:t>
      </w:r>
      <w:r w:rsidRPr="003A7E79">
        <w:rPr>
          <w:i/>
        </w:rPr>
        <w:t xml:space="preserve">“even as a child you always were anxious about pleasing people which included eating healthily in order to please your parents.  Over your lifetime this characteristic has often caused you to be upset about having possibly offended or hurt someone, and currently this opens the door to binges when you are upset about this.” </w:t>
      </w:r>
    </w:p>
    <w:p w:rsidR="003A7E79" w:rsidRPr="003A7E79" w:rsidRDefault="003A7E79" w:rsidP="003A7E79">
      <w:pPr>
        <w:spacing w:after="0" w:line="240" w:lineRule="auto"/>
        <w:rPr>
          <w:i/>
        </w:rPr>
      </w:pPr>
    </w:p>
    <w:p w:rsidR="003A7E79" w:rsidRPr="003A7E79" w:rsidRDefault="003A7E79" w:rsidP="003A7E79">
      <w:pPr>
        <w:spacing w:after="0" w:line="240" w:lineRule="auto"/>
      </w:pPr>
      <w:r w:rsidRPr="003A7E79">
        <w:rPr>
          <w:b/>
        </w:rPr>
        <w:t>(b) Maintenance aspect:</w:t>
      </w:r>
      <w:r w:rsidRPr="003A7E79">
        <w:t xml:space="preserve"> Letter mentions key maintenance factors (thinking style, valued nature of AN, socio-emotional difficulties and/or how close others maintain the illness) and gives examples of how these manifest in the patient’s life.  </w:t>
      </w:r>
    </w:p>
    <w:p w:rsidR="003A7E79" w:rsidRPr="003A7E79" w:rsidRDefault="003A7E79" w:rsidP="003A7E79">
      <w:pPr>
        <w:spacing w:after="0" w:line="240" w:lineRule="auto"/>
      </w:pPr>
      <w:r w:rsidRPr="003A7E79">
        <w:t>0=no mention of this</w:t>
      </w:r>
    </w:p>
    <w:p w:rsidR="003A7E79" w:rsidRPr="003A7E79" w:rsidRDefault="003A7E79" w:rsidP="003A7E79">
      <w:pPr>
        <w:spacing w:after="0" w:line="240" w:lineRule="auto"/>
      </w:pPr>
      <w:r w:rsidRPr="003A7E79">
        <w:t>1=mention of factors without examples</w:t>
      </w:r>
    </w:p>
    <w:p w:rsidR="003A7E79" w:rsidRPr="003A7E79" w:rsidRDefault="003A7E79" w:rsidP="003A7E79">
      <w:pPr>
        <w:spacing w:after="0" w:line="240" w:lineRule="auto"/>
      </w:pPr>
      <w:r w:rsidRPr="003A7E79">
        <w:t>2=mention of factors with limited example</w:t>
      </w:r>
    </w:p>
    <w:p w:rsidR="003A7E79" w:rsidRPr="003A7E79" w:rsidRDefault="003A7E79" w:rsidP="003A7E79">
      <w:pPr>
        <w:spacing w:after="0" w:line="240" w:lineRule="auto"/>
      </w:pPr>
      <w:r w:rsidRPr="003A7E79">
        <w:t xml:space="preserve">3=fully including mention of factors and different examples that illustrate variety of manifestations e.g., </w:t>
      </w:r>
      <w:r w:rsidRPr="003A7E79">
        <w:rPr>
          <w:i/>
        </w:rPr>
        <w:t>“being in control and being perfect has been very important to you, and anorexia has supplied a means by which to control your life.  However, as you noted this week, it is also now controlling your life and clutching on to you like a blackberry bush, where the anorexia nervosa intensifies your self-critical voice if you do not always reach your high standards, and has been very cunning in helping you ignore the achievements that you do make”</w:t>
      </w:r>
      <w:r w:rsidRPr="003A7E79">
        <w:t>.</w:t>
      </w:r>
    </w:p>
    <w:p w:rsidR="003A7E79" w:rsidRPr="003A7E79" w:rsidRDefault="003A7E79" w:rsidP="003A7E79">
      <w:pPr>
        <w:spacing w:after="0" w:line="240" w:lineRule="auto"/>
      </w:pPr>
    </w:p>
    <w:p w:rsidR="003A7E79" w:rsidRPr="003A7E79" w:rsidRDefault="003A7E79" w:rsidP="003A7E79">
      <w:pPr>
        <w:spacing w:after="0" w:line="240" w:lineRule="auto"/>
      </w:pPr>
      <w:r w:rsidRPr="003A7E79">
        <w:rPr>
          <w:b/>
        </w:rPr>
        <w:t>(c) Letter includes a way forward</w:t>
      </w:r>
      <w:r w:rsidRPr="003A7E79">
        <w:t>: a focus on how the remaining sessions will be used to address the patient’s difficulties is included. Acknowledgement of change as a process and a ‘journey’ and acknowledging both bigger picture aspirations and process goals, and reminding them of the courage and strengths that they have to navigate the journey.</w:t>
      </w:r>
    </w:p>
    <w:p w:rsidR="003A7E79" w:rsidRPr="003A7E79" w:rsidRDefault="003A7E79" w:rsidP="003A7E79">
      <w:pPr>
        <w:spacing w:after="0" w:line="240" w:lineRule="auto"/>
      </w:pPr>
      <w:r w:rsidRPr="003A7E79">
        <w:t>0=no mention of this</w:t>
      </w:r>
    </w:p>
    <w:p w:rsidR="003A7E79" w:rsidRPr="003A7E79" w:rsidRDefault="003A7E79" w:rsidP="003A7E79">
      <w:pPr>
        <w:spacing w:after="0" w:line="240" w:lineRule="auto"/>
      </w:pPr>
      <w:r w:rsidRPr="003A7E79">
        <w:t>1=outline of focus in remaining sessions only</w:t>
      </w:r>
    </w:p>
    <w:p w:rsidR="003A7E79" w:rsidRPr="003A7E79" w:rsidRDefault="003A7E79" w:rsidP="003A7E79">
      <w:pPr>
        <w:spacing w:after="0" w:line="240" w:lineRule="auto"/>
      </w:pPr>
      <w:r w:rsidRPr="003A7E79">
        <w:t>2=outlines way forward and invokes idea of a journey towards bigger picture</w:t>
      </w:r>
    </w:p>
    <w:p w:rsidR="003A7E79" w:rsidRPr="003A7E79" w:rsidRDefault="003A7E79" w:rsidP="003A7E79">
      <w:pPr>
        <w:spacing w:after="0" w:line="240" w:lineRule="auto"/>
        <w:rPr>
          <w:i/>
        </w:rPr>
      </w:pPr>
      <w:r w:rsidRPr="003A7E79">
        <w:t xml:space="preserve">3=as above in (2) and includes hope for their ability to make the journey (whatever that journey involves and allowing for differences in patients’ readiness to change) e.g., </w:t>
      </w:r>
      <w:r w:rsidRPr="003A7E79">
        <w:rPr>
          <w:i/>
        </w:rPr>
        <w:t>“It is clear to me that you place great importance on other aspects of yourself, apart from an ability to maintain a low weight and control your eating.  This includes being a caring and generous person, your friendships, your medical career, having a healthy body, being a spontaneous and fun person, and an ability to care about the wider issues in the world.  It is these important characteristics that can help you fight the anorexia and make headway against it such that you can reclaim your life.”</w:t>
      </w:r>
    </w:p>
    <w:p w:rsidR="003A7E79" w:rsidRPr="003A7E79" w:rsidRDefault="003A7E79" w:rsidP="003A7E79">
      <w:pPr>
        <w:spacing w:after="0" w:line="240" w:lineRule="auto"/>
        <w:rPr>
          <w:b/>
          <w:u w:val="single"/>
        </w:rPr>
      </w:pPr>
    </w:p>
    <w:p w:rsidR="003A7E79" w:rsidRPr="003A7E79" w:rsidRDefault="003A7E79" w:rsidP="003A7E79">
      <w:pPr>
        <w:spacing w:after="0" w:line="240" w:lineRule="auto"/>
        <w:rPr>
          <w:b/>
          <w:u w:val="single"/>
        </w:rPr>
      </w:pPr>
      <w:r w:rsidRPr="003A7E79">
        <w:rPr>
          <w:b/>
          <w:u w:val="single"/>
        </w:rPr>
        <w:t>(2) Interpersonal aspects of letter:</w:t>
      </w:r>
    </w:p>
    <w:p w:rsidR="003A7E79" w:rsidRPr="003A7E79" w:rsidRDefault="003A7E79" w:rsidP="003A7E79">
      <w:pPr>
        <w:spacing w:after="0" w:line="240" w:lineRule="auto"/>
      </w:pPr>
      <w:r w:rsidRPr="003A7E79">
        <w:rPr>
          <w:b/>
        </w:rPr>
        <w:t>(a) Collaborative stance</w:t>
      </w:r>
      <w:r w:rsidRPr="003A7E79">
        <w:t xml:space="preserve"> (e.g. ‘together we have discovered…..’.  ) </w:t>
      </w:r>
    </w:p>
    <w:p w:rsidR="003A7E79" w:rsidRPr="003A7E79" w:rsidRDefault="003A7E79" w:rsidP="003A7E79">
      <w:pPr>
        <w:spacing w:after="0" w:line="240" w:lineRule="auto"/>
      </w:pPr>
      <w:r w:rsidRPr="003A7E79">
        <w:t>0=language placing therapist as expert</w:t>
      </w:r>
    </w:p>
    <w:p w:rsidR="003A7E79" w:rsidRPr="003A7E79" w:rsidRDefault="003A7E79" w:rsidP="003A7E79">
      <w:pPr>
        <w:spacing w:after="0" w:line="240" w:lineRule="auto"/>
      </w:pPr>
      <w:r w:rsidRPr="003A7E79">
        <w:t>1=no collaborative statements</w:t>
      </w:r>
    </w:p>
    <w:p w:rsidR="003A7E79" w:rsidRPr="003A7E79" w:rsidRDefault="003A7E79" w:rsidP="003A7E79">
      <w:pPr>
        <w:spacing w:after="0" w:line="240" w:lineRule="auto"/>
      </w:pPr>
      <w:r w:rsidRPr="003A7E79">
        <w:t>2=some collaborative statements, but somewhat formulaic</w:t>
      </w:r>
    </w:p>
    <w:p w:rsidR="003A7E79" w:rsidRPr="003A7E79" w:rsidRDefault="003A7E79" w:rsidP="003A7E79">
      <w:pPr>
        <w:spacing w:after="0" w:line="240" w:lineRule="auto"/>
      </w:pPr>
      <w:r w:rsidRPr="003A7E79">
        <w:t xml:space="preserve">3=collaborative stance permeates the letter, as evidenced by reference to joint discoveries and experiences and/or joint goals, e.g., </w:t>
      </w:r>
      <w:r w:rsidRPr="003A7E79">
        <w:rPr>
          <w:i/>
        </w:rPr>
        <w:t>“We have been able to determine that...</w:t>
      </w:r>
      <w:proofErr w:type="gramStart"/>
      <w:r w:rsidRPr="003A7E79">
        <w:rPr>
          <w:i/>
        </w:rPr>
        <w:t>”,</w:t>
      </w:r>
      <w:proofErr w:type="gramEnd"/>
      <w:r w:rsidRPr="003A7E79">
        <w:rPr>
          <w:i/>
        </w:rPr>
        <w:t xml:space="preserve"> </w:t>
      </w:r>
      <w:r w:rsidRPr="003A7E79">
        <w:t>“</w:t>
      </w:r>
      <w:r w:rsidRPr="003A7E79">
        <w:rPr>
          <w:i/>
        </w:rPr>
        <w:t xml:space="preserve">We thought that it may be important to...”. </w:t>
      </w:r>
    </w:p>
    <w:p w:rsidR="003A7E79" w:rsidRPr="003A7E79" w:rsidRDefault="003A7E79" w:rsidP="003A7E79">
      <w:pPr>
        <w:spacing w:after="0" w:line="240" w:lineRule="auto"/>
      </w:pPr>
    </w:p>
    <w:p w:rsidR="003A7E79" w:rsidRPr="003A7E79" w:rsidRDefault="003A7E79" w:rsidP="003A7E79">
      <w:pPr>
        <w:spacing w:after="0" w:line="240" w:lineRule="auto"/>
      </w:pPr>
      <w:r w:rsidRPr="003A7E79">
        <w:rPr>
          <w:b/>
        </w:rPr>
        <w:t>(b) Reflective, respectful of patient’s views, and/or adopting one-down position</w:t>
      </w:r>
      <w:r w:rsidRPr="003A7E79">
        <w:t xml:space="preserve"> (e.g. ‘this is my attempt to understand you…I may not have got it all right…’ Includes using tentative language, putting forward hypotheses, e.g. ‘I wonder…’</w:t>
      </w:r>
      <w:proofErr w:type="gramStart"/>
      <w:r w:rsidRPr="003A7E79">
        <w:t>,’</w:t>
      </w:r>
      <w:proofErr w:type="gramEnd"/>
      <w:r w:rsidRPr="003A7E79">
        <w:t xml:space="preserve"> I sense…’…’Perhaps’ …..) </w:t>
      </w:r>
    </w:p>
    <w:p w:rsidR="003A7E79" w:rsidRPr="003A7E79" w:rsidRDefault="003A7E79" w:rsidP="003A7E79">
      <w:pPr>
        <w:spacing w:after="0" w:line="240" w:lineRule="auto"/>
      </w:pPr>
      <w:r w:rsidRPr="003A7E79">
        <w:t>0=language placing therapist as expert</w:t>
      </w:r>
    </w:p>
    <w:p w:rsidR="003A7E79" w:rsidRPr="003A7E79" w:rsidRDefault="003A7E79" w:rsidP="003A7E79">
      <w:pPr>
        <w:spacing w:after="0" w:line="240" w:lineRule="auto"/>
      </w:pPr>
      <w:r w:rsidRPr="003A7E79">
        <w:t>1=no use of one-down position or tentative language.</w:t>
      </w:r>
    </w:p>
    <w:p w:rsidR="003A7E79" w:rsidRPr="003A7E79" w:rsidRDefault="003A7E79" w:rsidP="003A7E79">
      <w:pPr>
        <w:spacing w:after="0" w:line="240" w:lineRule="auto"/>
      </w:pPr>
      <w:r w:rsidRPr="003A7E79">
        <w:t xml:space="preserve">2=some use of one down position or tentative </w:t>
      </w:r>
      <w:proofErr w:type="gramStart"/>
      <w:r w:rsidRPr="003A7E79">
        <w:t>language ,</w:t>
      </w:r>
      <w:proofErr w:type="gramEnd"/>
      <w:r w:rsidRPr="003A7E79">
        <w:t xml:space="preserve"> but somewhat formulaic</w:t>
      </w:r>
    </w:p>
    <w:p w:rsidR="003A7E79" w:rsidRPr="003A7E79" w:rsidRDefault="003A7E79" w:rsidP="003A7E79">
      <w:pPr>
        <w:spacing w:after="0" w:line="240" w:lineRule="auto"/>
      </w:pPr>
      <w:r w:rsidRPr="003A7E79">
        <w:t>3= Reflective, respectful, one-down position permeates letter, e.g.</w:t>
      </w:r>
      <w:r w:rsidRPr="003A7E79">
        <w:rPr>
          <w:rFonts w:cs="Arial"/>
          <w:color w:val="000000"/>
        </w:rPr>
        <w:t xml:space="preserve"> “</w:t>
      </w:r>
      <w:r w:rsidRPr="003A7E79">
        <w:rPr>
          <w:rFonts w:cs="Arial"/>
          <w:i/>
          <w:color w:val="000000"/>
        </w:rPr>
        <w:t>I look forward to our future sessions where we will work towards your goals and aspirations, should you feel that you are now ready to allow anorexia to loosen its grip”.</w:t>
      </w:r>
    </w:p>
    <w:p w:rsidR="003A7E79" w:rsidRPr="003A7E79" w:rsidRDefault="003A7E79" w:rsidP="003A7E79">
      <w:pPr>
        <w:spacing w:after="0" w:line="240" w:lineRule="auto"/>
        <w:rPr>
          <w:u w:val="single"/>
        </w:rPr>
      </w:pPr>
    </w:p>
    <w:p w:rsidR="003A7E79" w:rsidRPr="003A7E79" w:rsidRDefault="003A7E79" w:rsidP="003A7E79">
      <w:pPr>
        <w:spacing w:after="0" w:line="240" w:lineRule="auto"/>
      </w:pPr>
      <w:r w:rsidRPr="003A7E79">
        <w:rPr>
          <w:b/>
        </w:rPr>
        <w:t>(c) Affirming stance:</w:t>
      </w:r>
      <w:r w:rsidRPr="003A7E79">
        <w:t xml:space="preserve">  Use of affirmation, i.e. positively and warmly connoting the patient’s efforts (e.g. ‘I have been very impressed by…..) </w:t>
      </w:r>
    </w:p>
    <w:p w:rsidR="003A7E79" w:rsidRPr="003A7E79" w:rsidRDefault="003A7E79" w:rsidP="003A7E79">
      <w:pPr>
        <w:pStyle w:val="CommentText"/>
        <w:spacing w:after="0"/>
        <w:rPr>
          <w:sz w:val="22"/>
          <w:szCs w:val="22"/>
        </w:rPr>
      </w:pPr>
      <w:r w:rsidRPr="003A7E79">
        <w:rPr>
          <w:sz w:val="22"/>
          <w:szCs w:val="22"/>
        </w:rPr>
        <w:t xml:space="preserve"> 0 =presence of any negative statements/connotations </w:t>
      </w:r>
    </w:p>
    <w:p w:rsidR="003A7E79" w:rsidRPr="003A7E79" w:rsidRDefault="003A7E79" w:rsidP="003A7E79">
      <w:pPr>
        <w:pStyle w:val="CommentText"/>
        <w:spacing w:after="0"/>
        <w:rPr>
          <w:sz w:val="22"/>
          <w:szCs w:val="22"/>
        </w:rPr>
      </w:pPr>
      <w:r w:rsidRPr="003A7E79">
        <w:rPr>
          <w:sz w:val="22"/>
          <w:szCs w:val="22"/>
        </w:rPr>
        <w:t>1=no affirmative statements</w:t>
      </w:r>
    </w:p>
    <w:p w:rsidR="003A7E79" w:rsidRPr="003A7E79" w:rsidRDefault="003A7E79" w:rsidP="003A7E79">
      <w:pPr>
        <w:pStyle w:val="CommentText"/>
        <w:spacing w:after="0"/>
        <w:rPr>
          <w:sz w:val="22"/>
          <w:szCs w:val="22"/>
        </w:rPr>
      </w:pPr>
      <w:r w:rsidRPr="003A7E79">
        <w:rPr>
          <w:sz w:val="22"/>
          <w:szCs w:val="22"/>
        </w:rPr>
        <w:t xml:space="preserve">2=some use of affirmative </w:t>
      </w:r>
      <w:proofErr w:type="gramStart"/>
      <w:r w:rsidRPr="003A7E79">
        <w:rPr>
          <w:sz w:val="22"/>
          <w:szCs w:val="22"/>
        </w:rPr>
        <w:t>statements ,</w:t>
      </w:r>
      <w:proofErr w:type="gramEnd"/>
      <w:r w:rsidRPr="003A7E79">
        <w:rPr>
          <w:sz w:val="22"/>
          <w:szCs w:val="22"/>
        </w:rPr>
        <w:t xml:space="preserve"> but somewhat formulaic</w:t>
      </w:r>
    </w:p>
    <w:p w:rsidR="003A7E79" w:rsidRPr="003A7E79" w:rsidRDefault="003A7E79" w:rsidP="003A7E79">
      <w:pPr>
        <w:rPr>
          <w:rFonts w:eastAsia="MS Mincho"/>
          <w:i/>
          <w:lang w:val="en-US" w:eastAsia="ja-JP"/>
        </w:rPr>
      </w:pPr>
      <w:r w:rsidRPr="003A7E79">
        <w:t>3=Affirmation permeates letter, e.g</w:t>
      </w:r>
      <w:r w:rsidRPr="003A7E79">
        <w:rPr>
          <w:i/>
        </w:rPr>
        <w:t>.”</w:t>
      </w:r>
      <w:r w:rsidRPr="003A7E79">
        <w:rPr>
          <w:rFonts w:eastAsia="MS Mincho"/>
          <w:i/>
          <w:lang w:val="en-US" w:eastAsia="ja-JP"/>
        </w:rPr>
        <w:t xml:space="preserve"> I have been very impressed with how, despite your difficulty with opening up to others and accepting help, you have made use of your best friend for support. Moreover, despite your misgivings of letting your mum into things you have gone to stay with your parents twice over the summer and this has gone much better than you thought. You allowed yourself to be guided by your mum with regard to your eating and felt physically much better as a result”.  </w:t>
      </w:r>
    </w:p>
    <w:p w:rsidR="003A7E79" w:rsidRPr="003A7E79" w:rsidRDefault="003A7E79" w:rsidP="003A7E79">
      <w:pPr>
        <w:spacing w:after="0" w:line="240" w:lineRule="auto"/>
      </w:pPr>
    </w:p>
    <w:p w:rsidR="003A7E79" w:rsidRPr="003A7E79" w:rsidRDefault="003A7E79" w:rsidP="003A7E79">
      <w:pPr>
        <w:spacing w:after="0" w:line="240" w:lineRule="auto"/>
      </w:pPr>
      <w:r w:rsidRPr="003A7E79">
        <w:rPr>
          <w:b/>
        </w:rPr>
        <w:t>(d) empathic and/or compassionate stance</w:t>
      </w:r>
      <w:r w:rsidRPr="003A7E79">
        <w:t xml:space="preserve"> (e.g. reflecting on what certain events or difficulties must have felt like for the patient, reflecting emotion and acknowledging the patient’s struggle/difficulties in the context of the therapist’s own emotions) </w:t>
      </w:r>
    </w:p>
    <w:p w:rsidR="003A7E79" w:rsidRPr="003A7E79" w:rsidRDefault="003A7E79" w:rsidP="003A7E79">
      <w:pPr>
        <w:spacing w:after="0" w:line="240" w:lineRule="auto"/>
      </w:pPr>
      <w:r w:rsidRPr="003A7E79">
        <w:t xml:space="preserve">0=evidence of therapist being critical or judgemental </w:t>
      </w:r>
    </w:p>
    <w:p w:rsidR="003A7E79" w:rsidRPr="003A7E79" w:rsidRDefault="003A7E79" w:rsidP="003A7E79">
      <w:pPr>
        <w:spacing w:after="0" w:line="240" w:lineRule="auto"/>
      </w:pPr>
      <w:r w:rsidRPr="003A7E79">
        <w:t>1=no empathic or compassionate statements</w:t>
      </w:r>
    </w:p>
    <w:p w:rsidR="003A7E79" w:rsidRPr="003A7E79" w:rsidRDefault="003A7E79" w:rsidP="003A7E79">
      <w:pPr>
        <w:spacing w:after="0" w:line="240" w:lineRule="auto"/>
      </w:pPr>
      <w:r w:rsidRPr="003A7E79">
        <w:t>2=some use of empathic/compassionate statements, but somewhat formulaic</w:t>
      </w:r>
    </w:p>
    <w:p w:rsidR="003A7E79" w:rsidRDefault="003A7E79" w:rsidP="003A7E79">
      <w:pPr>
        <w:spacing w:after="0" w:line="240" w:lineRule="auto"/>
        <w:rPr>
          <w:i/>
        </w:rPr>
      </w:pPr>
      <w:r w:rsidRPr="003A7E79">
        <w:t xml:space="preserve">3= empathic compassionate stance permeates letter, </w:t>
      </w:r>
      <w:proofErr w:type="spellStart"/>
      <w:r w:rsidRPr="003A7E79">
        <w:t>e.g</w:t>
      </w:r>
      <w:r w:rsidRPr="003A7E79">
        <w:rPr>
          <w:i/>
        </w:rPr>
        <w:t>.”I</w:t>
      </w:r>
      <w:proofErr w:type="spellEnd"/>
      <w:r w:rsidRPr="003A7E79">
        <w:rPr>
          <w:i/>
        </w:rPr>
        <w:t xml:space="preserve"> felt very privileged that you were brave enough to show me ‘the bits of you that others cannot and do not see’. Behind the cheerful, competent and independent front that you put on for others is a person who at times feels desperately in need of closeness and comfort and who is very angry and upset that others do not identify or respond to her needs. In this context it was very painful for you to talk about the fact that you have a strong sense that your parents and in particular your dad have always been much more receptive to your brother’s ideas and plans and supported them practically and emotionally, whereas your ideas and plans were somewhat ignored or not taken seriously.”</w:t>
      </w:r>
    </w:p>
    <w:p w:rsidR="00D10AC8" w:rsidRDefault="003A7E79" w:rsidP="003A7E79">
      <w:pPr>
        <w:spacing w:after="0" w:line="240" w:lineRule="auto"/>
        <w:jc w:val="center"/>
        <w:rPr>
          <w:rFonts w:cs="Arial"/>
          <w:b/>
        </w:rPr>
      </w:pPr>
      <w:r>
        <w:rPr>
          <w:rFonts w:cs="Arial"/>
          <w:b/>
        </w:rPr>
        <w:br w:type="page"/>
      </w:r>
      <w:r w:rsidR="00CC474E" w:rsidRPr="0058649A">
        <w:rPr>
          <w:rFonts w:cs="Arial"/>
          <w:b/>
        </w:rPr>
        <w:lastRenderedPageBreak/>
        <w:t>References</w:t>
      </w:r>
    </w:p>
    <w:p w:rsidR="003A7E79" w:rsidRPr="003A7E79" w:rsidRDefault="003A7E79" w:rsidP="003A7E79">
      <w:pPr>
        <w:spacing w:after="0" w:line="240" w:lineRule="auto"/>
        <w:jc w:val="center"/>
        <w:rPr>
          <w:u w:val="single"/>
        </w:rPr>
      </w:pPr>
    </w:p>
    <w:p w:rsidR="0008473E" w:rsidRPr="0008473E" w:rsidRDefault="00903D8F" w:rsidP="0008473E">
      <w:pPr>
        <w:pStyle w:val="EndNoteBibliography"/>
        <w:spacing w:after="0"/>
      </w:pPr>
      <w:r>
        <w:rPr>
          <w:rFonts w:cs="Arial"/>
          <w:vertAlign w:val="subscript"/>
        </w:rPr>
        <w:fldChar w:fldCharType="begin"/>
      </w:r>
      <w:r w:rsidR="00D10AC8">
        <w:rPr>
          <w:rFonts w:cs="Arial"/>
          <w:vertAlign w:val="subscript"/>
        </w:rPr>
        <w:instrText xml:space="preserve"> ADDIN EN.REFLIST </w:instrText>
      </w:r>
      <w:r>
        <w:rPr>
          <w:rFonts w:cs="Arial"/>
          <w:vertAlign w:val="subscript"/>
        </w:rPr>
        <w:fldChar w:fldCharType="separate"/>
      </w:r>
      <w:bookmarkStart w:id="1" w:name="_ENREF_1"/>
      <w:r w:rsidR="0008473E" w:rsidRPr="0008473E">
        <w:t>1.</w:t>
      </w:r>
      <w:r w:rsidR="0008473E" w:rsidRPr="0008473E">
        <w:tab/>
        <w:t>Eells TD. Handbook of psychotherapy case formulation (2nd edition). London: The Guilford Press; 2007.</w:t>
      </w:r>
      <w:bookmarkEnd w:id="1"/>
    </w:p>
    <w:p w:rsidR="0008473E" w:rsidRPr="0008473E" w:rsidRDefault="0008473E" w:rsidP="0008473E">
      <w:pPr>
        <w:pStyle w:val="EndNoteBibliography"/>
        <w:spacing w:after="0"/>
      </w:pPr>
      <w:bookmarkStart w:id="2" w:name="_ENREF_2"/>
      <w:r w:rsidRPr="0008473E">
        <w:t>2.</w:t>
      </w:r>
      <w:r w:rsidRPr="0008473E">
        <w:tab/>
        <w:t>Tarrier N, Calam R. New developments in cognitive behavioural case formulation, epidemiological, systemic and social contexts: an integrative approach. Behavioural and Cognitive Psychotherapy. 2002;30:311 - 28.</w:t>
      </w:r>
      <w:bookmarkEnd w:id="2"/>
    </w:p>
    <w:p w:rsidR="0008473E" w:rsidRPr="0008473E" w:rsidRDefault="0008473E" w:rsidP="0008473E">
      <w:pPr>
        <w:pStyle w:val="EndNoteBibliography"/>
        <w:spacing w:after="0"/>
      </w:pPr>
      <w:bookmarkStart w:id="3" w:name="_ENREF_3"/>
      <w:r w:rsidRPr="0008473E">
        <w:t>3.</w:t>
      </w:r>
      <w:r w:rsidRPr="0008473E">
        <w:tab/>
        <w:t>Bieling PJ, Kuyken W. Is cognitive case formulation science or science fiction? Clinical psychology: Science and Practice. 2003;10:52 - 69.</w:t>
      </w:r>
      <w:bookmarkEnd w:id="3"/>
    </w:p>
    <w:p w:rsidR="0008473E" w:rsidRPr="0008473E" w:rsidRDefault="0008473E" w:rsidP="0008473E">
      <w:pPr>
        <w:pStyle w:val="EndNoteBibliography"/>
        <w:spacing w:after="0"/>
      </w:pPr>
      <w:bookmarkStart w:id="4" w:name="_ENREF_4"/>
      <w:r w:rsidRPr="0008473E">
        <w:t>4.</w:t>
      </w:r>
      <w:r w:rsidRPr="0008473E">
        <w:tab/>
        <w:t>Nelson-Gray RO, Herbert JD, Herbert DL, Sigmon ST, Brannon SE. Effectiveness or matched, mismatched, and package treatments of depression. Journal of Behavior Therapy and Experimental Psychiatry. 1989;20:281 - 94.</w:t>
      </w:r>
      <w:bookmarkEnd w:id="4"/>
    </w:p>
    <w:p w:rsidR="0008473E" w:rsidRPr="0008473E" w:rsidRDefault="0008473E" w:rsidP="0008473E">
      <w:pPr>
        <w:pStyle w:val="EndNoteBibliography"/>
        <w:spacing w:after="0"/>
      </w:pPr>
      <w:bookmarkStart w:id="5" w:name="_ENREF_5"/>
      <w:r w:rsidRPr="0008473E">
        <w:t>5.</w:t>
      </w:r>
      <w:r w:rsidRPr="0008473E">
        <w:tab/>
        <w:t>Schult D, Kunzel R, Pepping G, Schulte-Bahrenberg T. Tailor-made versus standardized therapy of phobic patients. Advances in Behaviour Research and Therapy. 1992;14:67 - 92.</w:t>
      </w:r>
      <w:bookmarkEnd w:id="5"/>
    </w:p>
    <w:p w:rsidR="0008473E" w:rsidRPr="0008473E" w:rsidRDefault="0008473E" w:rsidP="0008473E">
      <w:pPr>
        <w:pStyle w:val="EndNoteBibliography"/>
        <w:spacing w:after="0"/>
      </w:pPr>
      <w:bookmarkStart w:id="6" w:name="_ENREF_6"/>
      <w:r w:rsidRPr="0008473E">
        <w:t>6.</w:t>
      </w:r>
      <w:r w:rsidRPr="0008473E">
        <w:tab/>
        <w:t>Emmelkamp P, Bourman TK, Blaauw E. Individualized versus standardized therapy: A comparative evaluation with obsessive-compulsive patients. Clinical Psychology &amp; Psychotherapy. 1994;1:95 - 100.</w:t>
      </w:r>
      <w:bookmarkEnd w:id="6"/>
    </w:p>
    <w:p w:rsidR="0008473E" w:rsidRPr="0008473E" w:rsidRDefault="0008473E" w:rsidP="0008473E">
      <w:pPr>
        <w:pStyle w:val="EndNoteBibliography"/>
        <w:spacing w:after="0"/>
      </w:pPr>
      <w:bookmarkStart w:id="7" w:name="_ENREF_7"/>
      <w:r w:rsidRPr="0008473E">
        <w:t>7.</w:t>
      </w:r>
      <w:r w:rsidRPr="0008473E">
        <w:tab/>
        <w:t>Morberg Pain C, Chadwick P, Abba N. Clients' experience of case formulation in cognitive behaviour therapy for psychosis. British Journal of Clinical Psychology. 2008;47:127 - 38.</w:t>
      </w:r>
      <w:bookmarkEnd w:id="7"/>
    </w:p>
    <w:p w:rsidR="0008473E" w:rsidRPr="0008473E" w:rsidRDefault="0008473E" w:rsidP="0008473E">
      <w:pPr>
        <w:pStyle w:val="EndNoteBibliography"/>
        <w:spacing w:after="0"/>
      </w:pPr>
      <w:bookmarkStart w:id="8" w:name="_ENREF_8"/>
      <w:r w:rsidRPr="0008473E">
        <w:t>8.</w:t>
      </w:r>
      <w:r w:rsidRPr="0008473E">
        <w:tab/>
        <w:t>Chadwick P, Williams C, Mackenzie J. Impact of case formulation in cognitive behaviour therapy for psychosis. Behaviour Research and Therapy. 2003;41:671 - 80.</w:t>
      </w:r>
      <w:bookmarkEnd w:id="8"/>
    </w:p>
    <w:p w:rsidR="0008473E" w:rsidRPr="0008473E" w:rsidRDefault="0008473E" w:rsidP="0008473E">
      <w:pPr>
        <w:pStyle w:val="EndNoteBibliography"/>
        <w:spacing w:after="0"/>
      </w:pPr>
      <w:bookmarkStart w:id="9" w:name="_ENREF_9"/>
      <w:r w:rsidRPr="0008473E">
        <w:t>9.</w:t>
      </w:r>
      <w:r w:rsidRPr="0008473E">
        <w:tab/>
        <w:t>Evans J, Parry G. The impact of reformulation in cognitive-analytic therapy with difficult-to-help clients. Clinical Psychology &amp; Psychotherapy. 1996;3:109 - 17.</w:t>
      </w:r>
      <w:bookmarkEnd w:id="9"/>
    </w:p>
    <w:p w:rsidR="0008473E" w:rsidRPr="0008473E" w:rsidRDefault="0008473E" w:rsidP="0008473E">
      <w:pPr>
        <w:pStyle w:val="EndNoteBibliography"/>
        <w:spacing w:after="0"/>
      </w:pPr>
      <w:bookmarkStart w:id="10" w:name="_ENREF_10"/>
      <w:r w:rsidRPr="0008473E">
        <w:t>10.</w:t>
      </w:r>
      <w:r w:rsidRPr="0008473E">
        <w:tab/>
        <w:t>Eells TD, Lombart KG, Kendjelic E, Turner LC, Lucas C. The quality of psychotherapy case formulations: A comparison of expert, experienced and novice cognitive-behvioural and psychodynamic therapists. Journal of Consulting and Clinical Psychology. 2005;73:579 - 89.</w:t>
      </w:r>
      <w:bookmarkEnd w:id="10"/>
    </w:p>
    <w:p w:rsidR="0008473E" w:rsidRPr="0008473E" w:rsidRDefault="0008473E" w:rsidP="0008473E">
      <w:pPr>
        <w:pStyle w:val="EndNoteBibliography"/>
        <w:spacing w:after="0"/>
      </w:pPr>
      <w:bookmarkStart w:id="11" w:name="_ENREF_11"/>
      <w:r w:rsidRPr="0008473E">
        <w:t>11.</w:t>
      </w:r>
      <w:r w:rsidRPr="0008473E">
        <w:tab/>
        <w:t>Kuyken W, Fothergill CD, Musa M, Chadwick P. The reliability and quality of cognitive case formulation. Behaviour Research and Therapy. 2005;43:1187 - 201.</w:t>
      </w:r>
      <w:bookmarkEnd w:id="11"/>
    </w:p>
    <w:p w:rsidR="0008473E" w:rsidRPr="0008473E" w:rsidRDefault="0008473E" w:rsidP="0008473E">
      <w:pPr>
        <w:pStyle w:val="EndNoteBibliography"/>
        <w:spacing w:after="0"/>
      </w:pPr>
      <w:bookmarkStart w:id="12" w:name="_ENREF_12"/>
      <w:r w:rsidRPr="0008473E">
        <w:t>12.</w:t>
      </w:r>
      <w:r w:rsidRPr="0008473E">
        <w:tab/>
        <w:t>Gladwin AM, Evangeli M. Shared written case formulations and weight change in outpatient therapy for anorexia nervosa: A naturalistic single case series. Clinical Psychology &amp; Psychotherapy. 2013;267 - 275.</w:t>
      </w:r>
      <w:bookmarkEnd w:id="12"/>
    </w:p>
    <w:p w:rsidR="0008473E" w:rsidRPr="0008473E" w:rsidRDefault="0008473E" w:rsidP="0008473E">
      <w:pPr>
        <w:pStyle w:val="EndNoteBibliography"/>
        <w:spacing w:after="0"/>
      </w:pPr>
      <w:bookmarkStart w:id="13" w:name="_ENREF_13"/>
      <w:r w:rsidRPr="0008473E">
        <w:t>13.</w:t>
      </w:r>
      <w:r w:rsidRPr="0008473E">
        <w:tab/>
        <w:t>Eells TD, Kendjelic CM, Lucas CP. What's in a case formulation? Development and use of a content coding method. Journal of Psychotherapy Practice and Research. 1998;7(144 - 153).</w:t>
      </w:r>
      <w:bookmarkEnd w:id="13"/>
    </w:p>
    <w:p w:rsidR="0008473E" w:rsidRPr="0008473E" w:rsidRDefault="0008473E" w:rsidP="0008473E">
      <w:pPr>
        <w:pStyle w:val="EndNoteBibliography"/>
        <w:spacing w:after="0"/>
      </w:pPr>
      <w:bookmarkStart w:id="14" w:name="_ENREF_14"/>
      <w:r w:rsidRPr="0008473E">
        <w:t>14.</w:t>
      </w:r>
      <w:r w:rsidRPr="0008473E">
        <w:tab/>
        <w:t>Eisler I. The empirical and theoretical basis of family therapy and multiple family day therapy for adolescent anorexia nervosa. Journal of Family Therapy. 2005;27:104-31.</w:t>
      </w:r>
      <w:bookmarkEnd w:id="14"/>
    </w:p>
    <w:p w:rsidR="0008473E" w:rsidRPr="0008473E" w:rsidRDefault="0008473E" w:rsidP="0008473E">
      <w:pPr>
        <w:pStyle w:val="EndNoteBibliography"/>
        <w:spacing w:after="0"/>
      </w:pPr>
      <w:bookmarkStart w:id="15" w:name="_ENREF_15"/>
      <w:r w:rsidRPr="0008473E">
        <w:t>15.</w:t>
      </w:r>
      <w:r w:rsidRPr="0008473E">
        <w:tab/>
        <w:t>Schmidt U, Magil N, Renwick B, Keyes A, Kenyon M, DeJong H, et al. The Maudsley Outpatient Study of Treatments for Anorexia Nervosa and Related Conditions (MOSAIC): Comparison of the Maudsley Model of Anorexia Nervosa Treatment for Adults (MANTRA) With Specialist Supportive Clinical Management (SSCM) in Outpatients With Broadly Defined Anorexia Nervosa: A Randomized Controlled Trial. Journal of Consulting and Clinical Psychology. 2015;83:796 - 807.</w:t>
      </w:r>
      <w:bookmarkEnd w:id="15"/>
    </w:p>
    <w:p w:rsidR="0008473E" w:rsidRPr="0008473E" w:rsidRDefault="0008473E" w:rsidP="0008473E">
      <w:pPr>
        <w:pStyle w:val="EndNoteBibliography"/>
        <w:spacing w:after="0"/>
      </w:pPr>
      <w:bookmarkStart w:id="16" w:name="_ENREF_16"/>
      <w:r w:rsidRPr="0008473E">
        <w:t>16.</w:t>
      </w:r>
      <w:r w:rsidRPr="0008473E">
        <w:tab/>
        <w:t>Schmidt U, B. R, Lose A, Kenyon M, DeJong H, Broadbent H, et al. The MOSAIC study - comparison of the Maudsley Model of Treatment for Adults with Anorexia Nervosa (MANTRA) with Specialist Supportive Clinical Management (SSCM) in outpatients with anorexia nervosa or eating disorder not otherwise specified, anorexia nervosa type: study protocol for a randomized controlled trial. Trials. 2013;14:160.</w:t>
      </w:r>
      <w:bookmarkEnd w:id="16"/>
    </w:p>
    <w:p w:rsidR="0008473E" w:rsidRPr="0008473E" w:rsidRDefault="0008473E" w:rsidP="0008473E">
      <w:pPr>
        <w:pStyle w:val="EndNoteBibliography"/>
        <w:spacing w:after="0"/>
      </w:pPr>
      <w:bookmarkStart w:id="17" w:name="_ENREF_17"/>
      <w:r w:rsidRPr="0008473E">
        <w:t>17.</w:t>
      </w:r>
      <w:r w:rsidRPr="0008473E">
        <w:tab/>
        <w:t>McIntosh VV, Jordan J, Luty SE, Carter FA, McKenzie JM, Bulik CM, et al. Specialist supportive clinical management for anorexia nervosa. International Journal of Eating Disorders. 2006;39:625 - 32.</w:t>
      </w:r>
      <w:bookmarkEnd w:id="17"/>
    </w:p>
    <w:p w:rsidR="0008473E" w:rsidRPr="0008473E" w:rsidRDefault="0008473E" w:rsidP="0008473E">
      <w:pPr>
        <w:pStyle w:val="EndNoteBibliography"/>
        <w:spacing w:after="0"/>
      </w:pPr>
      <w:bookmarkStart w:id="18" w:name="_ENREF_18"/>
      <w:r w:rsidRPr="0008473E">
        <w:t>18.</w:t>
      </w:r>
      <w:r w:rsidRPr="0008473E">
        <w:tab/>
        <w:t>Schmidt U, Wade TD, Treasure J. The Maudsley Model of Anorexia Nervosa Treatment for Adults (MANTRA): Development, key features, and preliminary evidence. Journal of Cognitive Psychotherapy. 2014;28:48-71.</w:t>
      </w:r>
      <w:bookmarkEnd w:id="18"/>
    </w:p>
    <w:p w:rsidR="0008473E" w:rsidRPr="0008473E" w:rsidRDefault="0008473E" w:rsidP="0008473E">
      <w:pPr>
        <w:pStyle w:val="EndNoteBibliography"/>
        <w:spacing w:after="0"/>
      </w:pPr>
      <w:bookmarkStart w:id="19" w:name="_ENREF_19"/>
      <w:r w:rsidRPr="0008473E">
        <w:lastRenderedPageBreak/>
        <w:t>19.</w:t>
      </w:r>
      <w:r w:rsidRPr="0008473E">
        <w:tab/>
        <w:t>Padesky CA, Kuyken W, Dudley R. Collaborative Case Conceptualization Rating Scale &amp; Coding Manual2010.</w:t>
      </w:r>
      <w:bookmarkEnd w:id="19"/>
    </w:p>
    <w:p w:rsidR="0008473E" w:rsidRPr="0008473E" w:rsidRDefault="0008473E" w:rsidP="0008473E">
      <w:pPr>
        <w:pStyle w:val="EndNoteBibliography"/>
        <w:spacing w:after="0"/>
      </w:pPr>
      <w:bookmarkStart w:id="20" w:name="_ENREF_20"/>
      <w:r w:rsidRPr="0008473E">
        <w:t>20.</w:t>
      </w:r>
      <w:r w:rsidRPr="0008473E">
        <w:tab/>
        <w:t>Horvath AO, Greenberg LS. Development and validation of the Working Alliance Inventory. Journal of Counseling Psychology. 1989;36:223 - 33.</w:t>
      </w:r>
      <w:bookmarkEnd w:id="20"/>
    </w:p>
    <w:p w:rsidR="0008473E" w:rsidRPr="0008473E" w:rsidRDefault="0008473E" w:rsidP="0008473E">
      <w:pPr>
        <w:pStyle w:val="EndNoteBibliography"/>
        <w:spacing w:after="0"/>
      </w:pPr>
      <w:bookmarkStart w:id="21" w:name="_ENREF_21"/>
      <w:r w:rsidRPr="0008473E">
        <w:t>21.</w:t>
      </w:r>
      <w:r w:rsidRPr="0008473E">
        <w:tab/>
        <w:t>Fairburn CG, Cooper Z, O'Connor ME. Eating Disorder Examination (16.0D). In: Fairburn CG, editor. Cognitive Behaviour Therapy and Eating Disorders. New York: Guilford Press; 2008.</w:t>
      </w:r>
      <w:bookmarkEnd w:id="21"/>
    </w:p>
    <w:p w:rsidR="0008473E" w:rsidRPr="0008473E" w:rsidRDefault="0008473E" w:rsidP="0008473E">
      <w:pPr>
        <w:pStyle w:val="EndNoteBibliography"/>
        <w:spacing w:after="0"/>
      </w:pPr>
      <w:bookmarkStart w:id="22" w:name="_ENREF_22"/>
      <w:r w:rsidRPr="0008473E">
        <w:t>22.</w:t>
      </w:r>
      <w:r w:rsidRPr="0008473E">
        <w:tab/>
        <w:t>Rimes KA, Chalder T. The Beliefs about Emotions Scale: Validity, reliability and sensitivity to change. Journal of Psychosomatic Research. 2010;68:285 - 92.</w:t>
      </w:r>
      <w:bookmarkEnd w:id="22"/>
    </w:p>
    <w:p w:rsidR="0008473E" w:rsidRPr="0008473E" w:rsidRDefault="0008473E" w:rsidP="0008473E">
      <w:pPr>
        <w:pStyle w:val="EndNoteBibliography"/>
        <w:spacing w:after="0"/>
      </w:pPr>
      <w:bookmarkStart w:id="23" w:name="_ENREF_23"/>
      <w:r w:rsidRPr="0008473E">
        <w:t>23.</w:t>
      </w:r>
      <w:r w:rsidRPr="0008473E">
        <w:tab/>
        <w:t>Bohn K, Fairburn CG. Clinical Impairment Assessment Questionnaire (CIA 3.0). In: Fairburn CG, editor. Cognitive Behavior Therapy and Eating Disorders. New York: Guilford Press; 2008.</w:t>
      </w:r>
      <w:bookmarkEnd w:id="23"/>
    </w:p>
    <w:p w:rsidR="0008473E" w:rsidRPr="0008473E" w:rsidRDefault="0008473E" w:rsidP="0008473E">
      <w:pPr>
        <w:pStyle w:val="EndNoteBibliography"/>
        <w:spacing w:after="0"/>
      </w:pPr>
      <w:bookmarkStart w:id="24" w:name="_ENREF_24"/>
      <w:r w:rsidRPr="0008473E">
        <w:t>24.</w:t>
      </w:r>
      <w:r w:rsidRPr="0008473E">
        <w:tab/>
        <w:t>Martin MM, Anderson CM. The cognitive flexibility scale: Three validity studies. Communication Reports. 1998(11).</w:t>
      </w:r>
      <w:bookmarkEnd w:id="24"/>
    </w:p>
    <w:p w:rsidR="0008473E" w:rsidRPr="0008473E" w:rsidRDefault="0008473E" w:rsidP="0008473E">
      <w:pPr>
        <w:pStyle w:val="EndNoteBibliography"/>
        <w:spacing w:after="0"/>
      </w:pPr>
      <w:bookmarkStart w:id="25" w:name="_ENREF_25"/>
      <w:r w:rsidRPr="0008473E">
        <w:t>25.</w:t>
      </w:r>
      <w:r w:rsidRPr="0008473E">
        <w:tab/>
        <w:t>Lovibond SH, Lovibond PF. Manual for the Depression Anxiety Stress Scales (2nd ed.). Sydney: Psychology Foundation; 1995.</w:t>
      </w:r>
      <w:bookmarkEnd w:id="25"/>
    </w:p>
    <w:p w:rsidR="0008473E" w:rsidRPr="0008473E" w:rsidRDefault="0008473E" w:rsidP="0008473E">
      <w:pPr>
        <w:pStyle w:val="EndNoteBibliography"/>
        <w:spacing w:after="0"/>
      </w:pPr>
      <w:bookmarkStart w:id="26" w:name="_ENREF_26"/>
      <w:r w:rsidRPr="0008473E">
        <w:t>26.</w:t>
      </w:r>
      <w:r w:rsidRPr="0008473E">
        <w:tab/>
        <w:t>Gross JJ, John OP. Individual differences in two emotion regulation processes: Implications for affect, relationships, and well-being. Journal of Personality and Social Psychology. 2003;85:348 - 62.</w:t>
      </w:r>
      <w:bookmarkEnd w:id="26"/>
    </w:p>
    <w:p w:rsidR="0008473E" w:rsidRPr="0008473E" w:rsidRDefault="0008473E" w:rsidP="0008473E">
      <w:pPr>
        <w:pStyle w:val="EndNoteBibliography"/>
        <w:spacing w:after="0"/>
      </w:pPr>
      <w:bookmarkStart w:id="27" w:name="_ENREF_27"/>
      <w:r w:rsidRPr="0008473E">
        <w:t>27.</w:t>
      </w:r>
      <w:r w:rsidRPr="0008473E">
        <w:tab/>
        <w:t>Foa EB, Huppert JD, Leiberg S, Langner R, Kichic R, Hajcak G, et al. The Obsessive-Compulsive Inventory: Development and validation of a short version. Psychological Assessment. 2002;14:485 - 96.</w:t>
      </w:r>
      <w:bookmarkEnd w:id="27"/>
    </w:p>
    <w:p w:rsidR="0008473E" w:rsidRPr="0008473E" w:rsidRDefault="0008473E" w:rsidP="0008473E">
      <w:pPr>
        <w:pStyle w:val="EndNoteBibliography"/>
        <w:spacing w:after="0"/>
      </w:pPr>
      <w:bookmarkStart w:id="28" w:name="_ENREF_28"/>
      <w:r w:rsidRPr="0008473E">
        <w:t>28.</w:t>
      </w:r>
      <w:r w:rsidRPr="0008473E">
        <w:tab/>
        <w:t>Allan S, Gilbert P. A social comparison scale: Psychometric properties and relationship to psychopathology. Personality and Individual Differences. 1995;19:293 - 9.</w:t>
      </w:r>
      <w:bookmarkEnd w:id="28"/>
    </w:p>
    <w:p w:rsidR="0008473E" w:rsidRPr="0008473E" w:rsidRDefault="0008473E" w:rsidP="0008473E">
      <w:pPr>
        <w:pStyle w:val="EndNoteBibliography"/>
      </w:pPr>
      <w:bookmarkStart w:id="29" w:name="_ENREF_29"/>
      <w:r w:rsidRPr="0008473E">
        <w:t>29.</w:t>
      </w:r>
      <w:r w:rsidRPr="0008473E">
        <w:tab/>
        <w:t>Leahy RL. The therapeutic relationship in cognitive-behavioural therapy. Behavioural and Cognitive Psychotherapy. 2008;36:769-77.</w:t>
      </w:r>
      <w:bookmarkEnd w:id="29"/>
    </w:p>
    <w:p w:rsidR="003C0753" w:rsidRDefault="00903D8F" w:rsidP="00DF52B8">
      <w:pPr>
        <w:spacing w:after="0" w:line="480" w:lineRule="auto"/>
        <w:rPr>
          <w:rFonts w:cs="Arial"/>
          <w:vertAlign w:val="subscript"/>
        </w:rPr>
      </w:pPr>
      <w:r>
        <w:rPr>
          <w:rFonts w:cs="Arial"/>
          <w:vertAlign w:val="subscript"/>
        </w:rPr>
        <w:fldChar w:fldCharType="end"/>
      </w:r>
    </w:p>
    <w:p w:rsidR="003C0753" w:rsidRDefault="003C0753">
      <w:pPr>
        <w:rPr>
          <w:rFonts w:cs="Arial"/>
          <w:vertAlign w:val="subscript"/>
        </w:rPr>
      </w:pPr>
      <w:r>
        <w:rPr>
          <w:rFonts w:cs="Arial"/>
          <w:vertAlign w:val="subscript"/>
        </w:rPr>
        <w:br w:type="page"/>
      </w:r>
    </w:p>
    <w:p w:rsidR="003F4CE0" w:rsidRPr="00E53AB5" w:rsidRDefault="003F4CE0" w:rsidP="00DF52B8">
      <w:pPr>
        <w:spacing w:after="0" w:line="480" w:lineRule="auto"/>
        <w:rPr>
          <w:rFonts w:eastAsia="Times New Roman"/>
          <w:b/>
          <w:iCs/>
          <w:lang w:val="en-US"/>
        </w:rPr>
      </w:pPr>
      <w:r w:rsidRPr="00E53AB5">
        <w:rPr>
          <w:rFonts w:eastAsia="Times New Roman"/>
          <w:b/>
          <w:iCs/>
          <w:lang w:val="en-US"/>
        </w:rPr>
        <w:t>Acknowledgement</w:t>
      </w:r>
      <w:r>
        <w:rPr>
          <w:rFonts w:eastAsia="Times New Roman"/>
          <w:b/>
          <w:iCs/>
          <w:lang w:val="en-US"/>
        </w:rPr>
        <w:t>s</w:t>
      </w:r>
    </w:p>
    <w:p w:rsidR="00161370" w:rsidRPr="00F0582D" w:rsidRDefault="00161370" w:rsidP="00161370">
      <w:pPr>
        <w:spacing w:after="0" w:line="480" w:lineRule="auto"/>
        <w:rPr>
          <w:rFonts w:eastAsia="Times New Roman"/>
          <w:lang w:eastAsia="en-GB"/>
        </w:rPr>
      </w:pPr>
      <w:r w:rsidRPr="00E53AB5">
        <w:rPr>
          <w:rFonts w:eastAsia="Times New Roman"/>
          <w:lang w:eastAsia="en-GB"/>
        </w:rPr>
        <w:t>This article presents independent research commissioned by the National Institute for Health Research (NIHR) under its Programme Grants for Applied Research scheme (RP-PG-0606-1043) and under its Research for Patient Benefit programme. The views expressed in this publication are those of the authors and not necessarily those of the NHS, the NIHR or the Department of Health. U</w:t>
      </w:r>
      <w:r>
        <w:rPr>
          <w:rFonts w:eastAsia="Times New Roman"/>
          <w:lang w:eastAsia="en-GB"/>
        </w:rPr>
        <w:t>lrike</w:t>
      </w:r>
      <w:r w:rsidRPr="00E53AB5">
        <w:rPr>
          <w:rFonts w:eastAsia="Times New Roman"/>
          <w:lang w:eastAsia="en-GB"/>
        </w:rPr>
        <w:t xml:space="preserve"> Schmidt</w:t>
      </w:r>
      <w:r>
        <w:rPr>
          <w:rFonts w:eastAsia="Times New Roman"/>
          <w:lang w:eastAsia="en-GB"/>
        </w:rPr>
        <w:t xml:space="preserve"> and Janet Treasure</w:t>
      </w:r>
      <w:r w:rsidRPr="00E53AB5">
        <w:rPr>
          <w:rFonts w:eastAsia="Times New Roman"/>
          <w:lang w:eastAsia="en-GB"/>
        </w:rPr>
        <w:t xml:space="preserve"> receive</w:t>
      </w:r>
      <w:r w:rsidRPr="00F0582D">
        <w:rPr>
          <w:rFonts w:eastAsia="Times New Roman"/>
          <w:lang w:eastAsia="en-GB"/>
        </w:rPr>
        <w:t xml:space="preserve"> salary support from the NIHR Biomedical Research Centre </w:t>
      </w:r>
      <w:r>
        <w:rPr>
          <w:rFonts w:eastAsia="Times New Roman"/>
          <w:lang w:eastAsia="en-GB"/>
        </w:rPr>
        <w:t xml:space="preserve">(BRC) </w:t>
      </w:r>
      <w:r w:rsidRPr="00F0582D">
        <w:rPr>
          <w:rFonts w:eastAsia="Times New Roman"/>
          <w:lang w:eastAsia="en-GB"/>
        </w:rPr>
        <w:t xml:space="preserve">for Mental Health, South London and </w:t>
      </w:r>
      <w:proofErr w:type="spellStart"/>
      <w:r w:rsidRPr="00F0582D">
        <w:rPr>
          <w:rFonts w:eastAsia="Times New Roman"/>
          <w:lang w:eastAsia="en-GB"/>
        </w:rPr>
        <w:t>Maudsley</w:t>
      </w:r>
      <w:proofErr w:type="spellEnd"/>
      <w:r w:rsidRPr="00F0582D">
        <w:rPr>
          <w:rFonts w:eastAsia="Times New Roman"/>
          <w:lang w:eastAsia="en-GB"/>
        </w:rPr>
        <w:t xml:space="preserve"> NHS Foundation Trust and Institute of Psychiatry, Psychology and Neuroscience, King’s College London. </w:t>
      </w:r>
      <w:r>
        <w:rPr>
          <w:rFonts w:eastAsia="Times New Roman"/>
          <w:lang w:eastAsia="en-GB"/>
        </w:rPr>
        <w:t xml:space="preserve"> </w:t>
      </w:r>
      <w:proofErr w:type="spellStart"/>
      <w:r>
        <w:rPr>
          <w:rFonts w:eastAsia="Times New Roman"/>
          <w:lang w:eastAsia="en-GB"/>
        </w:rPr>
        <w:t>Savani</w:t>
      </w:r>
      <w:proofErr w:type="spellEnd"/>
      <w:r>
        <w:rPr>
          <w:rFonts w:eastAsia="Times New Roman"/>
          <w:lang w:eastAsia="en-GB"/>
        </w:rPr>
        <w:t xml:space="preserve"> </w:t>
      </w:r>
      <w:proofErr w:type="spellStart"/>
      <w:r>
        <w:rPr>
          <w:rFonts w:eastAsia="Times New Roman"/>
          <w:lang w:eastAsia="en-GB"/>
        </w:rPr>
        <w:t>Bartholdy</w:t>
      </w:r>
      <w:proofErr w:type="spellEnd"/>
      <w:r>
        <w:rPr>
          <w:rFonts w:eastAsia="Times New Roman"/>
          <w:lang w:eastAsia="en-GB"/>
        </w:rPr>
        <w:t xml:space="preserve"> is supported by a BRC PhD studentship.  </w:t>
      </w:r>
    </w:p>
    <w:p w:rsidR="003F4CE0" w:rsidRDefault="003F4CE0">
      <w:pPr>
        <w:rPr>
          <w:rFonts w:cs="Arial"/>
          <w:i/>
        </w:rPr>
      </w:pPr>
      <w:r>
        <w:rPr>
          <w:rFonts w:cs="Arial"/>
          <w:i/>
        </w:rPr>
        <w:br w:type="page"/>
      </w:r>
    </w:p>
    <w:p w:rsidR="007F7B71" w:rsidRPr="0025217D" w:rsidRDefault="007F7B71" w:rsidP="007F7B71">
      <w:pPr>
        <w:spacing w:after="0" w:line="480" w:lineRule="auto"/>
        <w:rPr>
          <w:rFonts w:cs="Arial"/>
          <w:i/>
        </w:rPr>
      </w:pPr>
      <w:r w:rsidRPr="0025217D">
        <w:rPr>
          <w:rFonts w:cs="Arial"/>
          <w:i/>
        </w:rPr>
        <w:t>Table 1</w:t>
      </w:r>
    </w:p>
    <w:p w:rsidR="007F7B71" w:rsidRPr="000B20B9" w:rsidRDefault="007F7B71" w:rsidP="007F7B71">
      <w:pPr>
        <w:spacing w:after="0" w:line="480" w:lineRule="auto"/>
        <w:rPr>
          <w:rFonts w:cs="Arial"/>
        </w:rPr>
      </w:pPr>
      <w:r w:rsidRPr="000B20B9">
        <w:rPr>
          <w:rFonts w:cs="Arial"/>
        </w:rPr>
        <w:t>Descriptive statistics for MANTRA participants with and without formulation letters</w:t>
      </w:r>
    </w:p>
    <w:tbl>
      <w:tblPr>
        <w:tblW w:w="0" w:type="auto"/>
        <w:tblBorders>
          <w:top w:val="single" w:sz="4" w:space="0" w:color="auto"/>
          <w:bottom w:val="single" w:sz="4" w:space="0" w:color="auto"/>
        </w:tblBorders>
        <w:tblLook w:val="04A0" w:firstRow="1" w:lastRow="0" w:firstColumn="1" w:lastColumn="0" w:noHBand="0" w:noVBand="1"/>
      </w:tblPr>
      <w:tblGrid>
        <w:gridCol w:w="3080"/>
        <w:gridCol w:w="3081"/>
        <w:gridCol w:w="3081"/>
      </w:tblGrid>
      <w:tr w:rsidR="007F7B71" w:rsidRPr="00EC67C3" w:rsidTr="00EC67C3">
        <w:tc>
          <w:tcPr>
            <w:tcW w:w="3080" w:type="dxa"/>
            <w:tcBorders>
              <w:top w:val="single" w:sz="4" w:space="0" w:color="auto"/>
              <w:bottom w:val="single" w:sz="4" w:space="0" w:color="auto"/>
            </w:tcBorders>
            <w:shd w:val="clear" w:color="auto" w:fill="auto"/>
          </w:tcPr>
          <w:p w:rsidR="007F7B71" w:rsidRPr="00EC67C3" w:rsidRDefault="007F7B71" w:rsidP="00EC67C3">
            <w:pPr>
              <w:spacing w:after="0" w:line="480" w:lineRule="auto"/>
              <w:rPr>
                <w:rFonts w:cs="Arial"/>
              </w:rPr>
            </w:pPr>
          </w:p>
        </w:tc>
        <w:tc>
          <w:tcPr>
            <w:tcW w:w="3081" w:type="dxa"/>
            <w:tcBorders>
              <w:top w:val="single" w:sz="4" w:space="0" w:color="auto"/>
              <w:bottom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With formulation letter (n=46)</w:t>
            </w:r>
          </w:p>
        </w:tc>
        <w:tc>
          <w:tcPr>
            <w:tcW w:w="3081" w:type="dxa"/>
            <w:tcBorders>
              <w:top w:val="single" w:sz="4" w:space="0" w:color="auto"/>
              <w:bottom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Without formulation letter (n=26)</w:t>
            </w:r>
          </w:p>
        </w:tc>
      </w:tr>
      <w:tr w:rsidR="007F7B71" w:rsidRPr="00EC67C3" w:rsidTr="00EC67C3">
        <w:tc>
          <w:tcPr>
            <w:tcW w:w="3080" w:type="dxa"/>
            <w:tcBorders>
              <w:top w:val="single" w:sz="4" w:space="0" w:color="auto"/>
            </w:tcBorders>
            <w:shd w:val="clear" w:color="auto" w:fill="auto"/>
          </w:tcPr>
          <w:p w:rsidR="007F7B71" w:rsidRPr="00EC67C3" w:rsidRDefault="007F7B71" w:rsidP="00EC67C3">
            <w:pPr>
              <w:spacing w:after="0" w:line="480" w:lineRule="auto"/>
              <w:rPr>
                <w:rFonts w:cs="Arial"/>
              </w:rPr>
            </w:pPr>
            <w:r w:rsidRPr="00EC67C3">
              <w:rPr>
                <w:rFonts w:cs="Arial"/>
              </w:rPr>
              <w:t>Age</w:t>
            </w:r>
          </w:p>
        </w:tc>
        <w:tc>
          <w:tcPr>
            <w:tcW w:w="3081" w:type="dxa"/>
            <w:tcBorders>
              <w:top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26.83 (8.06)</w:t>
            </w:r>
          </w:p>
        </w:tc>
        <w:tc>
          <w:tcPr>
            <w:tcW w:w="3081" w:type="dxa"/>
            <w:tcBorders>
              <w:top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27.23 (8.53)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Age of onset</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17.86 (7.09)</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16.13 (5.15)</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Duration of illness</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9.01 (7.27)</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9.96 (9.15)</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BMI</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16.70 (1.24)</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16.45 (1.04)</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Global EDE score</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3.24 (1.35)</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2.95 (1.21)</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Individual sessions attended</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21.24 (4.97)</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14.14 (7.34)*</w:t>
            </w:r>
          </w:p>
        </w:tc>
      </w:tr>
    </w:tbl>
    <w:p w:rsidR="007F7B71" w:rsidRPr="007F7B71" w:rsidRDefault="007F7B71" w:rsidP="007F7B71">
      <w:pPr>
        <w:spacing w:after="0" w:line="480" w:lineRule="auto"/>
        <w:rPr>
          <w:rFonts w:cs="Arial"/>
        </w:rPr>
      </w:pPr>
      <w:r>
        <w:rPr>
          <w:rFonts w:cs="Arial"/>
          <w:i/>
        </w:rPr>
        <w:t xml:space="preserve">Note. </w:t>
      </w:r>
      <w:r>
        <w:rPr>
          <w:rFonts w:cs="Arial"/>
        </w:rPr>
        <w:t xml:space="preserve">BMI = Body Mass Index, EDE = Eating Disorder Examination, MANTRA = </w:t>
      </w:r>
      <w:proofErr w:type="spellStart"/>
      <w:r>
        <w:rPr>
          <w:rFonts w:cs="Arial"/>
        </w:rPr>
        <w:t>Maudsley</w:t>
      </w:r>
      <w:proofErr w:type="spellEnd"/>
      <w:r>
        <w:rPr>
          <w:rFonts w:cs="Arial"/>
        </w:rPr>
        <w:t xml:space="preserve"> Anorexia Nervosa Treatment for Adults.</w:t>
      </w:r>
    </w:p>
    <w:p w:rsidR="007F7B71" w:rsidRPr="000B20B9" w:rsidRDefault="007F7B71" w:rsidP="007F7B71">
      <w:pPr>
        <w:spacing w:after="0" w:line="480" w:lineRule="auto"/>
        <w:rPr>
          <w:rFonts w:cs="Arial"/>
        </w:rPr>
      </w:pPr>
      <w:r w:rsidRPr="000B20B9">
        <w:rPr>
          <w:rFonts w:cs="Arial"/>
        </w:rPr>
        <w:t xml:space="preserve">* Significant between-group difference at </w:t>
      </w:r>
      <w:r w:rsidRPr="000B20B9">
        <w:rPr>
          <w:rFonts w:cs="Arial"/>
          <w:i/>
        </w:rPr>
        <w:t xml:space="preserve">p </w:t>
      </w:r>
      <w:r w:rsidRPr="000B20B9">
        <w:rPr>
          <w:rFonts w:cs="Arial"/>
        </w:rPr>
        <w:t>&lt; .001</w:t>
      </w:r>
    </w:p>
    <w:p w:rsidR="007F7B71" w:rsidRPr="000B20B9" w:rsidRDefault="007F7B71" w:rsidP="007F7B71">
      <w:pPr>
        <w:spacing w:after="0" w:line="480" w:lineRule="auto"/>
        <w:rPr>
          <w:rFonts w:cs="Arial"/>
        </w:rPr>
      </w:pPr>
    </w:p>
    <w:p w:rsidR="007F7B71" w:rsidRDefault="007F7B71">
      <w:pPr>
        <w:rPr>
          <w:rFonts w:cs="Arial"/>
        </w:rPr>
      </w:pPr>
      <w:r>
        <w:rPr>
          <w:rFonts w:cs="Arial"/>
        </w:rPr>
        <w:br w:type="page"/>
      </w:r>
    </w:p>
    <w:p w:rsidR="007F7B71" w:rsidRPr="0025217D" w:rsidRDefault="007F7B71" w:rsidP="007F7B71">
      <w:pPr>
        <w:spacing w:after="0" w:line="480" w:lineRule="auto"/>
        <w:rPr>
          <w:rFonts w:cs="Arial"/>
          <w:i/>
        </w:rPr>
      </w:pPr>
      <w:r w:rsidRPr="0025217D">
        <w:rPr>
          <w:rFonts w:cs="Arial"/>
          <w:i/>
        </w:rPr>
        <w:t>Table 2</w:t>
      </w:r>
    </w:p>
    <w:p w:rsidR="007F7B71" w:rsidRPr="000B20B9" w:rsidRDefault="007F7B71" w:rsidP="007F7B71">
      <w:pPr>
        <w:spacing w:after="0" w:line="480" w:lineRule="auto"/>
        <w:rPr>
          <w:rFonts w:cs="Arial"/>
        </w:rPr>
      </w:pPr>
      <w:r w:rsidRPr="000B20B9">
        <w:rPr>
          <w:rFonts w:cs="Arial"/>
        </w:rPr>
        <w:t xml:space="preserve">Means, standard deviations and ranges </w:t>
      </w:r>
      <w:r w:rsidR="0025217D">
        <w:rPr>
          <w:rFonts w:cs="Arial"/>
        </w:rPr>
        <w:t>on the MANTRA Case Formulation Rating Scheme</w:t>
      </w:r>
    </w:p>
    <w:tbl>
      <w:tblPr>
        <w:tblW w:w="0" w:type="auto"/>
        <w:tblBorders>
          <w:top w:val="single" w:sz="4" w:space="0" w:color="auto"/>
          <w:bottom w:val="single" w:sz="4" w:space="0" w:color="auto"/>
        </w:tblBorders>
        <w:tblLook w:val="04A0" w:firstRow="1" w:lastRow="0" w:firstColumn="1" w:lastColumn="0" w:noHBand="0" w:noVBand="1"/>
      </w:tblPr>
      <w:tblGrid>
        <w:gridCol w:w="3080"/>
        <w:gridCol w:w="3081"/>
        <w:gridCol w:w="3081"/>
      </w:tblGrid>
      <w:tr w:rsidR="007F7B71" w:rsidRPr="00EC67C3" w:rsidTr="00EC67C3">
        <w:tc>
          <w:tcPr>
            <w:tcW w:w="3080" w:type="dxa"/>
            <w:tcBorders>
              <w:top w:val="single" w:sz="4" w:space="0" w:color="auto"/>
              <w:bottom w:val="single" w:sz="4" w:space="0" w:color="auto"/>
            </w:tcBorders>
            <w:shd w:val="clear" w:color="auto" w:fill="auto"/>
          </w:tcPr>
          <w:p w:rsidR="007F7B71" w:rsidRPr="00EC67C3" w:rsidRDefault="007F7B71" w:rsidP="00EC67C3">
            <w:pPr>
              <w:spacing w:after="0" w:line="480" w:lineRule="auto"/>
              <w:rPr>
                <w:rFonts w:cs="Arial"/>
              </w:rPr>
            </w:pPr>
          </w:p>
        </w:tc>
        <w:tc>
          <w:tcPr>
            <w:tcW w:w="3081" w:type="dxa"/>
            <w:tcBorders>
              <w:top w:val="single" w:sz="4" w:space="0" w:color="auto"/>
              <w:bottom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Mean (SD)</w:t>
            </w:r>
          </w:p>
        </w:tc>
        <w:tc>
          <w:tcPr>
            <w:tcW w:w="3081" w:type="dxa"/>
            <w:tcBorders>
              <w:top w:val="single" w:sz="4" w:space="0" w:color="auto"/>
              <w:bottom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Range</w:t>
            </w:r>
          </w:p>
        </w:tc>
      </w:tr>
      <w:tr w:rsidR="007F7B71" w:rsidRPr="00EC67C3" w:rsidTr="00EC67C3">
        <w:tc>
          <w:tcPr>
            <w:tcW w:w="3080" w:type="dxa"/>
            <w:tcBorders>
              <w:top w:val="single" w:sz="4" w:space="0" w:color="auto"/>
            </w:tcBorders>
            <w:shd w:val="clear" w:color="auto" w:fill="auto"/>
          </w:tcPr>
          <w:p w:rsidR="007F7B71" w:rsidRPr="00EC67C3" w:rsidRDefault="007F7B71" w:rsidP="00EC67C3">
            <w:pPr>
              <w:spacing w:after="0" w:line="480" w:lineRule="auto"/>
              <w:rPr>
                <w:rFonts w:cs="Arial"/>
              </w:rPr>
            </w:pPr>
            <w:r w:rsidRPr="00EC67C3">
              <w:rPr>
                <w:rFonts w:cs="Arial"/>
              </w:rPr>
              <w:t>Item 1a (development)</w:t>
            </w:r>
          </w:p>
        </w:tc>
        <w:tc>
          <w:tcPr>
            <w:tcW w:w="3081" w:type="dxa"/>
            <w:tcBorders>
              <w:top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1.72 (1.15)</w:t>
            </w:r>
          </w:p>
        </w:tc>
        <w:tc>
          <w:tcPr>
            <w:tcW w:w="3081" w:type="dxa"/>
            <w:tcBorders>
              <w:top w:val="single" w:sz="4" w:space="0" w:color="auto"/>
            </w:tcBorders>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Item 1b (maintenance)</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2.13 (0.88)</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Item 1c (way forward)</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2.09 (0.86)</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Item 2a (collaborative)</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2.24 (0.97)</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Item 2b (respectful)</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1.78 (0.94)</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Item 2c (affirming)</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2.37 (0.83)</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Item 2d (empathic)</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1.93 (0.93)</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0-3</w:t>
            </w:r>
          </w:p>
        </w:tc>
      </w:tr>
      <w:tr w:rsidR="007F7B71" w:rsidRPr="00EC67C3" w:rsidTr="00EC67C3">
        <w:tc>
          <w:tcPr>
            <w:tcW w:w="3080" w:type="dxa"/>
            <w:shd w:val="clear" w:color="auto" w:fill="auto"/>
          </w:tcPr>
          <w:p w:rsidR="007F7B71" w:rsidRPr="00EC67C3" w:rsidRDefault="007F7B71" w:rsidP="00EC67C3">
            <w:pPr>
              <w:spacing w:after="0" w:line="480" w:lineRule="auto"/>
              <w:rPr>
                <w:rFonts w:cs="Arial"/>
              </w:rPr>
            </w:pPr>
            <w:r w:rsidRPr="00EC67C3">
              <w:rPr>
                <w:rFonts w:cs="Arial"/>
              </w:rPr>
              <w:t>Total score</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14.26 (4.42)</w:t>
            </w:r>
          </w:p>
        </w:tc>
        <w:tc>
          <w:tcPr>
            <w:tcW w:w="3081" w:type="dxa"/>
            <w:shd w:val="clear" w:color="auto" w:fill="auto"/>
          </w:tcPr>
          <w:p w:rsidR="007F7B71" w:rsidRPr="00EC67C3" w:rsidRDefault="007F7B71" w:rsidP="00EC67C3">
            <w:pPr>
              <w:spacing w:after="0" w:line="480" w:lineRule="auto"/>
              <w:jc w:val="center"/>
              <w:rPr>
                <w:rFonts w:cs="Arial"/>
              </w:rPr>
            </w:pPr>
            <w:r w:rsidRPr="00EC67C3">
              <w:rPr>
                <w:rFonts w:cs="Arial"/>
              </w:rPr>
              <w:t>3-20</w:t>
            </w:r>
          </w:p>
        </w:tc>
      </w:tr>
    </w:tbl>
    <w:p w:rsidR="007F7B71" w:rsidRPr="0025217D" w:rsidRDefault="0025217D" w:rsidP="007F7B71">
      <w:pPr>
        <w:spacing w:after="0" w:line="480" w:lineRule="auto"/>
        <w:rPr>
          <w:rFonts w:cs="Arial"/>
        </w:rPr>
      </w:pPr>
      <w:r>
        <w:rPr>
          <w:rFonts w:cs="Arial"/>
          <w:i/>
        </w:rPr>
        <w:t xml:space="preserve">Note. </w:t>
      </w:r>
      <w:r>
        <w:rPr>
          <w:rFonts w:cs="Arial"/>
        </w:rPr>
        <w:t xml:space="preserve">MANTRA = </w:t>
      </w:r>
      <w:proofErr w:type="spellStart"/>
      <w:r>
        <w:rPr>
          <w:rFonts w:cs="Arial"/>
        </w:rPr>
        <w:t>Maudsley</w:t>
      </w:r>
      <w:proofErr w:type="spellEnd"/>
      <w:r>
        <w:rPr>
          <w:rFonts w:cs="Arial"/>
        </w:rPr>
        <w:t xml:space="preserve"> Anorexia Nervosa Treatment for Adults. Items 1a through 2d </w:t>
      </w:r>
      <w:r w:rsidR="00CD0C1B">
        <w:rPr>
          <w:rFonts w:cs="Arial"/>
        </w:rPr>
        <w:t xml:space="preserve">have a possible </w:t>
      </w:r>
      <w:r>
        <w:rPr>
          <w:rFonts w:cs="Arial"/>
        </w:rPr>
        <w:t xml:space="preserve">range </w:t>
      </w:r>
      <w:r w:rsidR="00CD0C1B">
        <w:rPr>
          <w:rFonts w:cs="Arial"/>
        </w:rPr>
        <w:t>of</w:t>
      </w:r>
      <w:r>
        <w:rPr>
          <w:rFonts w:cs="Arial"/>
        </w:rPr>
        <w:t xml:space="preserve"> 0 to 3.The Total score is the sum of items 1a through 2d and </w:t>
      </w:r>
      <w:r w:rsidR="00CD0C1B">
        <w:rPr>
          <w:rFonts w:cs="Arial"/>
        </w:rPr>
        <w:t xml:space="preserve">has a possible </w:t>
      </w:r>
      <w:r>
        <w:rPr>
          <w:rFonts w:cs="Arial"/>
        </w:rPr>
        <w:t xml:space="preserve">range </w:t>
      </w:r>
      <w:r w:rsidR="00CD0C1B">
        <w:rPr>
          <w:rFonts w:cs="Arial"/>
        </w:rPr>
        <w:t>of</w:t>
      </w:r>
      <w:r>
        <w:rPr>
          <w:rFonts w:cs="Arial"/>
        </w:rPr>
        <w:t xml:space="preserve"> 0 to 21. </w:t>
      </w:r>
    </w:p>
    <w:p w:rsidR="003E7A38" w:rsidRPr="009C7224" w:rsidRDefault="003E7A38" w:rsidP="003A7E79">
      <w:pPr>
        <w:jc w:val="center"/>
        <w:rPr>
          <w:rFonts w:asciiTheme="minorHAnsi" w:hAnsiTheme="minorHAnsi"/>
          <w:u w:val="single"/>
        </w:rPr>
      </w:pPr>
      <w:r>
        <w:rPr>
          <w:rFonts w:cs="Arial"/>
          <w:vertAlign w:val="subscript"/>
        </w:rPr>
        <w:br w:type="page"/>
      </w:r>
      <w:r w:rsidR="003A7E79" w:rsidRPr="009C7224">
        <w:rPr>
          <w:rFonts w:asciiTheme="minorHAnsi" w:hAnsiTheme="minorHAnsi"/>
          <w:u w:val="single"/>
        </w:rPr>
        <w:lastRenderedPageBreak/>
        <w:t xml:space="preserve"> </w:t>
      </w:r>
    </w:p>
    <w:p w:rsidR="003E7A38" w:rsidRPr="009C7224" w:rsidRDefault="003E7A38" w:rsidP="003F4CE0">
      <w:pPr>
        <w:rPr>
          <w:rFonts w:asciiTheme="minorHAnsi" w:hAnsiTheme="minorHAnsi"/>
        </w:rPr>
      </w:pPr>
    </w:p>
    <w:sectPr w:rsidR="003E7A38" w:rsidRPr="009C7224" w:rsidSect="00C87E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45" w:rsidRDefault="00062645" w:rsidP="003F4CE0">
      <w:pPr>
        <w:spacing w:after="0" w:line="240" w:lineRule="auto"/>
      </w:pPr>
      <w:r>
        <w:separator/>
      </w:r>
    </w:p>
  </w:endnote>
  <w:endnote w:type="continuationSeparator" w:id="0">
    <w:p w:rsidR="00062645" w:rsidRDefault="00062645" w:rsidP="003F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645" w:rsidRDefault="00062645">
    <w:pPr>
      <w:pStyle w:val="Footer"/>
      <w:jc w:val="right"/>
    </w:pPr>
    <w:r>
      <w:fldChar w:fldCharType="begin"/>
    </w:r>
    <w:r>
      <w:instrText xml:space="preserve"> PAGE   \* MERGEFORMAT </w:instrText>
    </w:r>
    <w:r>
      <w:fldChar w:fldCharType="separate"/>
    </w:r>
    <w:r w:rsidR="00112B3F">
      <w:rPr>
        <w:noProof/>
      </w:rPr>
      <w:t>1</w:t>
    </w:r>
    <w:r>
      <w:rPr>
        <w:noProof/>
      </w:rPr>
      <w:fldChar w:fldCharType="end"/>
    </w:r>
  </w:p>
  <w:p w:rsidR="00062645" w:rsidRDefault="000626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45" w:rsidRDefault="00062645" w:rsidP="003F4CE0">
      <w:pPr>
        <w:spacing w:after="0" w:line="240" w:lineRule="auto"/>
      </w:pPr>
      <w:r>
        <w:separator/>
      </w:r>
    </w:p>
  </w:footnote>
  <w:footnote w:type="continuationSeparator" w:id="0">
    <w:p w:rsidR="00062645" w:rsidRDefault="00062645" w:rsidP="003F4C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645" w:rsidRDefault="00062645" w:rsidP="003F4CE0">
    <w:pPr>
      <w:pStyle w:val="Header"/>
      <w:jc w:val="right"/>
    </w:pPr>
    <w:r>
      <w:t>Written case formulations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A0452"/>
    <w:multiLevelType w:val="hybridMultilevel"/>
    <w:tmpl w:val="EA4E70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3F215D"/>
    <w:multiLevelType w:val="hybridMultilevel"/>
    <w:tmpl w:val="43068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1E70164"/>
    <w:multiLevelType w:val="hybridMultilevel"/>
    <w:tmpl w:val="ED22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0C4D7C"/>
    <w:multiLevelType w:val="hybridMultilevel"/>
    <w:tmpl w:val="7A184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Wade">
    <w15:presenceInfo w15:providerId="AD" w15:userId="S-1-5-21-371132542-3065804190-551998104-57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2wspxsscz5rwcep2xqp5zdfzdzdadrstesw&quot;&gt;Eating and weight disorders-Converted&lt;record-ids&gt;&lt;item&gt;405&lt;/item&gt;&lt;item&gt;878&lt;/item&gt;&lt;item&gt;1656&lt;/item&gt;&lt;item&gt;1658&lt;/item&gt;&lt;item&gt;2003&lt;/item&gt;&lt;item&gt;2004&lt;/item&gt;&lt;item&gt;2005&lt;/item&gt;&lt;item&gt;2006&lt;/item&gt;&lt;item&gt;2007&lt;/item&gt;&lt;item&gt;2009&lt;/item&gt;&lt;item&gt;2010&lt;/item&gt;&lt;item&gt;2011&lt;/item&gt;&lt;item&gt;2012&lt;/item&gt;&lt;item&gt;2014&lt;/item&gt;&lt;item&gt;2015&lt;/item&gt;&lt;item&gt;2016&lt;/item&gt;&lt;item&gt;2017&lt;/item&gt;&lt;item&gt;2018&lt;/item&gt;&lt;item&gt;2019&lt;/item&gt;&lt;item&gt;2020&lt;/item&gt;&lt;item&gt;2021&lt;/item&gt;&lt;item&gt;2022&lt;/item&gt;&lt;item&gt;2023&lt;/item&gt;&lt;item&gt;2024&lt;/item&gt;&lt;item&gt;2025&lt;/item&gt;&lt;item&gt;2026&lt;/item&gt;&lt;item&gt;2027&lt;/item&gt;&lt;item&gt;2028&lt;/item&gt;&lt;item&gt;2029&lt;/item&gt;&lt;/record-ids&gt;&lt;/item&gt;&lt;/Libraries&gt;"/>
  </w:docVars>
  <w:rsids>
    <w:rsidRoot w:val="0027321B"/>
    <w:rsid w:val="000163FF"/>
    <w:rsid w:val="000211E3"/>
    <w:rsid w:val="0002771B"/>
    <w:rsid w:val="00044FF5"/>
    <w:rsid w:val="00046056"/>
    <w:rsid w:val="00062645"/>
    <w:rsid w:val="00076113"/>
    <w:rsid w:val="0008473E"/>
    <w:rsid w:val="00087213"/>
    <w:rsid w:val="00095A49"/>
    <w:rsid w:val="000B20B9"/>
    <w:rsid w:val="000C0DE4"/>
    <w:rsid w:val="000C3511"/>
    <w:rsid w:val="000F56AE"/>
    <w:rsid w:val="000F714D"/>
    <w:rsid w:val="00111BB5"/>
    <w:rsid w:val="00112B3F"/>
    <w:rsid w:val="00122E93"/>
    <w:rsid w:val="00126885"/>
    <w:rsid w:val="00126C2C"/>
    <w:rsid w:val="00130B24"/>
    <w:rsid w:val="001459FC"/>
    <w:rsid w:val="001462A7"/>
    <w:rsid w:val="00146481"/>
    <w:rsid w:val="001518CF"/>
    <w:rsid w:val="00161370"/>
    <w:rsid w:val="00163AB1"/>
    <w:rsid w:val="00167FD9"/>
    <w:rsid w:val="00170827"/>
    <w:rsid w:val="00187EE0"/>
    <w:rsid w:val="00196932"/>
    <w:rsid w:val="001C0D21"/>
    <w:rsid w:val="001C6E06"/>
    <w:rsid w:val="001D131E"/>
    <w:rsid w:val="001E3905"/>
    <w:rsid w:val="0020599F"/>
    <w:rsid w:val="00244BE1"/>
    <w:rsid w:val="0025217D"/>
    <w:rsid w:val="00252684"/>
    <w:rsid w:val="0026330D"/>
    <w:rsid w:val="00264F8E"/>
    <w:rsid w:val="0027321B"/>
    <w:rsid w:val="002754AB"/>
    <w:rsid w:val="00276D91"/>
    <w:rsid w:val="002804EF"/>
    <w:rsid w:val="002E5444"/>
    <w:rsid w:val="002E7D2A"/>
    <w:rsid w:val="003060B5"/>
    <w:rsid w:val="003148F9"/>
    <w:rsid w:val="00327A25"/>
    <w:rsid w:val="00336EB1"/>
    <w:rsid w:val="0035769D"/>
    <w:rsid w:val="003632B1"/>
    <w:rsid w:val="00371089"/>
    <w:rsid w:val="0037370B"/>
    <w:rsid w:val="0038195E"/>
    <w:rsid w:val="003827F4"/>
    <w:rsid w:val="0039169E"/>
    <w:rsid w:val="003933A4"/>
    <w:rsid w:val="00396C86"/>
    <w:rsid w:val="003A129D"/>
    <w:rsid w:val="003A7E79"/>
    <w:rsid w:val="003B3C15"/>
    <w:rsid w:val="003C0753"/>
    <w:rsid w:val="003C53F5"/>
    <w:rsid w:val="003D025D"/>
    <w:rsid w:val="003D7DA4"/>
    <w:rsid w:val="003D7FB1"/>
    <w:rsid w:val="003E26D1"/>
    <w:rsid w:val="003E7A38"/>
    <w:rsid w:val="003F172E"/>
    <w:rsid w:val="003F4CE0"/>
    <w:rsid w:val="00412269"/>
    <w:rsid w:val="004204EF"/>
    <w:rsid w:val="0042175A"/>
    <w:rsid w:val="00422204"/>
    <w:rsid w:val="0042244A"/>
    <w:rsid w:val="00436B95"/>
    <w:rsid w:val="00450226"/>
    <w:rsid w:val="00450745"/>
    <w:rsid w:val="00450CC2"/>
    <w:rsid w:val="00460E41"/>
    <w:rsid w:val="00491AF7"/>
    <w:rsid w:val="004B52D7"/>
    <w:rsid w:val="004E138A"/>
    <w:rsid w:val="004F25EE"/>
    <w:rsid w:val="004F4E16"/>
    <w:rsid w:val="0051021B"/>
    <w:rsid w:val="00517018"/>
    <w:rsid w:val="00531DC2"/>
    <w:rsid w:val="00554D8B"/>
    <w:rsid w:val="0055648B"/>
    <w:rsid w:val="00557440"/>
    <w:rsid w:val="00561696"/>
    <w:rsid w:val="00574E1A"/>
    <w:rsid w:val="005768F8"/>
    <w:rsid w:val="005824C0"/>
    <w:rsid w:val="005830EA"/>
    <w:rsid w:val="0058649A"/>
    <w:rsid w:val="00590825"/>
    <w:rsid w:val="005948CD"/>
    <w:rsid w:val="00594ECD"/>
    <w:rsid w:val="005A16B0"/>
    <w:rsid w:val="005A7F63"/>
    <w:rsid w:val="006052D1"/>
    <w:rsid w:val="00605503"/>
    <w:rsid w:val="00665A37"/>
    <w:rsid w:val="0067780B"/>
    <w:rsid w:val="00677BBA"/>
    <w:rsid w:val="00693C01"/>
    <w:rsid w:val="00697DB6"/>
    <w:rsid w:val="006B59D2"/>
    <w:rsid w:val="006B7573"/>
    <w:rsid w:val="006E002F"/>
    <w:rsid w:val="006E3414"/>
    <w:rsid w:val="006E5358"/>
    <w:rsid w:val="006F405B"/>
    <w:rsid w:val="006F6521"/>
    <w:rsid w:val="006F79C4"/>
    <w:rsid w:val="0072140B"/>
    <w:rsid w:val="007225A6"/>
    <w:rsid w:val="00730426"/>
    <w:rsid w:val="00733195"/>
    <w:rsid w:val="00735D36"/>
    <w:rsid w:val="00754CAB"/>
    <w:rsid w:val="00756935"/>
    <w:rsid w:val="00757C29"/>
    <w:rsid w:val="00766BEF"/>
    <w:rsid w:val="0077106C"/>
    <w:rsid w:val="007802D5"/>
    <w:rsid w:val="0079166E"/>
    <w:rsid w:val="00795D83"/>
    <w:rsid w:val="007B622C"/>
    <w:rsid w:val="007B7086"/>
    <w:rsid w:val="007C6D89"/>
    <w:rsid w:val="007C7422"/>
    <w:rsid w:val="007F5ACA"/>
    <w:rsid w:val="007F7B71"/>
    <w:rsid w:val="00815E18"/>
    <w:rsid w:val="0082474C"/>
    <w:rsid w:val="00836D0F"/>
    <w:rsid w:val="00856380"/>
    <w:rsid w:val="0086746A"/>
    <w:rsid w:val="00873846"/>
    <w:rsid w:val="008917D2"/>
    <w:rsid w:val="008A6843"/>
    <w:rsid w:val="008B490A"/>
    <w:rsid w:val="008B625E"/>
    <w:rsid w:val="008D42E8"/>
    <w:rsid w:val="008D48B8"/>
    <w:rsid w:val="008D6B03"/>
    <w:rsid w:val="00901D4F"/>
    <w:rsid w:val="00903D8F"/>
    <w:rsid w:val="0091543F"/>
    <w:rsid w:val="00930462"/>
    <w:rsid w:val="009419ED"/>
    <w:rsid w:val="00950DEA"/>
    <w:rsid w:val="00960DE8"/>
    <w:rsid w:val="00967080"/>
    <w:rsid w:val="00984759"/>
    <w:rsid w:val="0098489F"/>
    <w:rsid w:val="009905A1"/>
    <w:rsid w:val="009B7E35"/>
    <w:rsid w:val="009C5FC8"/>
    <w:rsid w:val="009C7224"/>
    <w:rsid w:val="009E281C"/>
    <w:rsid w:val="00A02028"/>
    <w:rsid w:val="00A1537E"/>
    <w:rsid w:val="00A1748A"/>
    <w:rsid w:val="00A24298"/>
    <w:rsid w:val="00A35887"/>
    <w:rsid w:val="00A6662F"/>
    <w:rsid w:val="00A86034"/>
    <w:rsid w:val="00A87F11"/>
    <w:rsid w:val="00A95357"/>
    <w:rsid w:val="00A95518"/>
    <w:rsid w:val="00A97862"/>
    <w:rsid w:val="00AA3396"/>
    <w:rsid w:val="00AB538E"/>
    <w:rsid w:val="00AC5B00"/>
    <w:rsid w:val="00AC7F6F"/>
    <w:rsid w:val="00AE2733"/>
    <w:rsid w:val="00AE2F82"/>
    <w:rsid w:val="00AE5DBA"/>
    <w:rsid w:val="00B01437"/>
    <w:rsid w:val="00B05C4D"/>
    <w:rsid w:val="00B11DAB"/>
    <w:rsid w:val="00B45360"/>
    <w:rsid w:val="00B561B9"/>
    <w:rsid w:val="00B63777"/>
    <w:rsid w:val="00BA2E0B"/>
    <w:rsid w:val="00BA76E2"/>
    <w:rsid w:val="00BE519B"/>
    <w:rsid w:val="00BE5851"/>
    <w:rsid w:val="00BF15D8"/>
    <w:rsid w:val="00BF3E89"/>
    <w:rsid w:val="00C0366E"/>
    <w:rsid w:val="00C13324"/>
    <w:rsid w:val="00C16FF6"/>
    <w:rsid w:val="00C20ED3"/>
    <w:rsid w:val="00C21EDF"/>
    <w:rsid w:val="00C51B37"/>
    <w:rsid w:val="00C520B3"/>
    <w:rsid w:val="00C52BD7"/>
    <w:rsid w:val="00C53B97"/>
    <w:rsid w:val="00C7091F"/>
    <w:rsid w:val="00C81579"/>
    <w:rsid w:val="00C822EB"/>
    <w:rsid w:val="00C87EE1"/>
    <w:rsid w:val="00CA58D7"/>
    <w:rsid w:val="00CB05B3"/>
    <w:rsid w:val="00CB05E2"/>
    <w:rsid w:val="00CB09C1"/>
    <w:rsid w:val="00CB13BA"/>
    <w:rsid w:val="00CB26E9"/>
    <w:rsid w:val="00CC01FC"/>
    <w:rsid w:val="00CC15EC"/>
    <w:rsid w:val="00CC29F4"/>
    <w:rsid w:val="00CC474E"/>
    <w:rsid w:val="00CD0C1B"/>
    <w:rsid w:val="00CF0685"/>
    <w:rsid w:val="00D10AC8"/>
    <w:rsid w:val="00D42E4C"/>
    <w:rsid w:val="00D52CAE"/>
    <w:rsid w:val="00D55104"/>
    <w:rsid w:val="00D831BB"/>
    <w:rsid w:val="00DB5202"/>
    <w:rsid w:val="00DC6B39"/>
    <w:rsid w:val="00DF51AA"/>
    <w:rsid w:val="00DF52B8"/>
    <w:rsid w:val="00E14272"/>
    <w:rsid w:val="00E32D9D"/>
    <w:rsid w:val="00E53AB5"/>
    <w:rsid w:val="00E55A57"/>
    <w:rsid w:val="00E64F78"/>
    <w:rsid w:val="00E8245B"/>
    <w:rsid w:val="00E8570C"/>
    <w:rsid w:val="00E92B4B"/>
    <w:rsid w:val="00EA23F4"/>
    <w:rsid w:val="00EB7340"/>
    <w:rsid w:val="00EC67C3"/>
    <w:rsid w:val="00EC7D9B"/>
    <w:rsid w:val="00EE0056"/>
    <w:rsid w:val="00EE6236"/>
    <w:rsid w:val="00F0582D"/>
    <w:rsid w:val="00F61F98"/>
    <w:rsid w:val="00F77B83"/>
    <w:rsid w:val="00F80C81"/>
    <w:rsid w:val="00F93018"/>
    <w:rsid w:val="00F93F7C"/>
    <w:rsid w:val="00F97E59"/>
    <w:rsid w:val="00FA63AD"/>
    <w:rsid w:val="00FD1577"/>
    <w:rsid w:val="00FD6598"/>
    <w:rsid w:val="00FD732B"/>
    <w:rsid w:val="00FE47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03"/>
    <w:pPr>
      <w:spacing w:after="200" w:line="276" w:lineRule="auto"/>
    </w:pPr>
    <w:rPr>
      <w:sz w:val="22"/>
      <w:szCs w:val="22"/>
      <w:lang w:eastAsia="en-US"/>
    </w:rPr>
  </w:style>
  <w:style w:type="paragraph" w:styleId="Heading1">
    <w:name w:val="heading 1"/>
    <w:basedOn w:val="Normal"/>
    <w:link w:val="Heading1Char"/>
    <w:uiPriority w:val="9"/>
    <w:qFormat/>
    <w:rsid w:val="00CC474E"/>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1B"/>
    <w:pPr>
      <w:ind w:left="720"/>
      <w:contextualSpacing/>
    </w:pPr>
  </w:style>
  <w:style w:type="table" w:styleId="TableGrid">
    <w:name w:val="Table Grid"/>
    <w:basedOn w:val="TableNormal"/>
    <w:uiPriority w:val="59"/>
    <w:rsid w:val="00273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CC474E"/>
    <w:rPr>
      <w:rFonts w:ascii="Times New Roman" w:eastAsia="Times New Roman" w:hAnsi="Times New Roman" w:cs="Times New Roman"/>
      <w:b/>
      <w:bCs/>
      <w:kern w:val="36"/>
      <w:sz w:val="48"/>
      <w:szCs w:val="48"/>
      <w:lang w:val="en-GB" w:eastAsia="en-GB"/>
    </w:rPr>
  </w:style>
  <w:style w:type="character" w:customStyle="1" w:styleId="addmd">
    <w:name w:val="addmd"/>
    <w:basedOn w:val="DefaultParagraphFont"/>
    <w:rsid w:val="00CC474E"/>
  </w:style>
  <w:style w:type="character" w:customStyle="1" w:styleId="apple-converted-space">
    <w:name w:val="apple-converted-space"/>
    <w:basedOn w:val="DefaultParagraphFont"/>
    <w:rsid w:val="00327A25"/>
  </w:style>
  <w:style w:type="character" w:styleId="Hyperlink">
    <w:name w:val="Hyperlink"/>
    <w:uiPriority w:val="99"/>
    <w:unhideWhenUsed/>
    <w:rsid w:val="00327A25"/>
    <w:rPr>
      <w:color w:val="0000FF"/>
      <w:u w:val="single"/>
    </w:rPr>
  </w:style>
  <w:style w:type="paragraph" w:customStyle="1" w:styleId="fulltext-text">
    <w:name w:val="fulltext-text"/>
    <w:basedOn w:val="Normal"/>
    <w:rsid w:val="0058649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ulltext-it">
    <w:name w:val="fulltext-it"/>
    <w:basedOn w:val="DefaultParagraphFont"/>
    <w:rsid w:val="0058649A"/>
  </w:style>
  <w:style w:type="character" w:styleId="CommentReference">
    <w:name w:val="annotation reference"/>
    <w:unhideWhenUsed/>
    <w:rsid w:val="009905A1"/>
    <w:rPr>
      <w:sz w:val="16"/>
      <w:szCs w:val="16"/>
    </w:rPr>
  </w:style>
  <w:style w:type="paragraph" w:styleId="CommentText">
    <w:name w:val="annotation text"/>
    <w:basedOn w:val="Normal"/>
    <w:link w:val="CommentTextChar"/>
    <w:uiPriority w:val="99"/>
    <w:semiHidden/>
    <w:unhideWhenUsed/>
    <w:rsid w:val="009905A1"/>
    <w:pPr>
      <w:spacing w:line="240" w:lineRule="auto"/>
    </w:pPr>
    <w:rPr>
      <w:sz w:val="20"/>
      <w:szCs w:val="20"/>
    </w:rPr>
  </w:style>
  <w:style w:type="character" w:customStyle="1" w:styleId="CommentTextChar">
    <w:name w:val="Comment Text Char"/>
    <w:link w:val="CommentText"/>
    <w:uiPriority w:val="99"/>
    <w:semiHidden/>
    <w:rsid w:val="009905A1"/>
    <w:rPr>
      <w:sz w:val="20"/>
      <w:szCs w:val="20"/>
      <w:lang w:val="en-GB"/>
    </w:rPr>
  </w:style>
  <w:style w:type="paragraph" w:styleId="CommentSubject">
    <w:name w:val="annotation subject"/>
    <w:basedOn w:val="CommentText"/>
    <w:next w:val="CommentText"/>
    <w:link w:val="CommentSubjectChar"/>
    <w:uiPriority w:val="99"/>
    <w:semiHidden/>
    <w:unhideWhenUsed/>
    <w:rsid w:val="009905A1"/>
    <w:rPr>
      <w:b/>
      <w:bCs/>
    </w:rPr>
  </w:style>
  <w:style w:type="character" w:customStyle="1" w:styleId="CommentSubjectChar">
    <w:name w:val="Comment Subject Char"/>
    <w:link w:val="CommentSubject"/>
    <w:uiPriority w:val="99"/>
    <w:semiHidden/>
    <w:rsid w:val="009905A1"/>
    <w:rPr>
      <w:b/>
      <w:bCs/>
      <w:sz w:val="20"/>
      <w:szCs w:val="20"/>
      <w:lang w:val="en-GB"/>
    </w:rPr>
  </w:style>
  <w:style w:type="paragraph" w:styleId="BalloonText">
    <w:name w:val="Balloon Text"/>
    <w:basedOn w:val="Normal"/>
    <w:link w:val="BalloonTextChar"/>
    <w:uiPriority w:val="99"/>
    <w:semiHidden/>
    <w:unhideWhenUsed/>
    <w:rsid w:val="009905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5A1"/>
    <w:rPr>
      <w:rFonts w:ascii="Tahoma" w:hAnsi="Tahoma" w:cs="Tahoma"/>
      <w:sz w:val="16"/>
      <w:szCs w:val="16"/>
      <w:lang w:val="en-GB"/>
    </w:rPr>
  </w:style>
  <w:style w:type="paragraph" w:customStyle="1" w:styleId="EndNoteBibliographyTitle">
    <w:name w:val="EndNote Bibliography Title"/>
    <w:basedOn w:val="Normal"/>
    <w:link w:val="EndNoteBibliographyTitleChar"/>
    <w:rsid w:val="00BE5851"/>
    <w:pPr>
      <w:spacing w:after="0"/>
      <w:jc w:val="center"/>
    </w:pPr>
    <w:rPr>
      <w:noProof/>
      <w:lang w:val="en-US"/>
    </w:rPr>
  </w:style>
  <w:style w:type="character" w:customStyle="1" w:styleId="EndNoteBibliographyTitleChar">
    <w:name w:val="EndNote Bibliography Title Char"/>
    <w:link w:val="EndNoteBibliographyTitle"/>
    <w:rsid w:val="00BE5851"/>
    <w:rPr>
      <w:noProof/>
      <w:sz w:val="22"/>
      <w:szCs w:val="22"/>
      <w:lang w:val="en-US" w:eastAsia="en-US"/>
    </w:rPr>
  </w:style>
  <w:style w:type="paragraph" w:customStyle="1" w:styleId="EndNoteBibliography">
    <w:name w:val="EndNote Bibliography"/>
    <w:basedOn w:val="Normal"/>
    <w:link w:val="EndNoteBibliographyChar"/>
    <w:rsid w:val="00BE5851"/>
    <w:pPr>
      <w:spacing w:line="240" w:lineRule="auto"/>
    </w:pPr>
    <w:rPr>
      <w:noProof/>
      <w:lang w:val="en-US"/>
    </w:rPr>
  </w:style>
  <w:style w:type="character" w:customStyle="1" w:styleId="EndNoteBibliographyChar">
    <w:name w:val="EndNote Bibliography Char"/>
    <w:link w:val="EndNoteBibliography"/>
    <w:rsid w:val="00BE5851"/>
    <w:rPr>
      <w:noProof/>
      <w:sz w:val="22"/>
      <w:szCs w:val="22"/>
      <w:lang w:val="en-US" w:eastAsia="en-US"/>
    </w:rPr>
  </w:style>
  <w:style w:type="paragraph" w:styleId="NormalWeb">
    <w:name w:val="Normal (Web)"/>
    <w:basedOn w:val="Normal"/>
    <w:uiPriority w:val="99"/>
    <w:rsid w:val="00CC15EC"/>
    <w:pPr>
      <w:spacing w:after="0" w:line="240" w:lineRule="auto"/>
    </w:pPr>
    <w:rPr>
      <w:rFonts w:ascii="Times New Roman" w:eastAsia="Times New Roman" w:hAnsi="Times New Roman"/>
      <w:sz w:val="24"/>
      <w:szCs w:val="24"/>
      <w:lang w:eastAsia="en-GB"/>
    </w:rPr>
  </w:style>
  <w:style w:type="paragraph" w:styleId="Revision">
    <w:name w:val="Revision"/>
    <w:hidden/>
    <w:uiPriority w:val="99"/>
    <w:semiHidden/>
    <w:rsid w:val="006B59D2"/>
    <w:rPr>
      <w:sz w:val="22"/>
      <w:szCs w:val="22"/>
      <w:lang w:eastAsia="en-US"/>
    </w:rPr>
  </w:style>
  <w:style w:type="character" w:styleId="Emphasis">
    <w:name w:val="Emphasis"/>
    <w:uiPriority w:val="20"/>
    <w:qFormat/>
    <w:rsid w:val="003F4CE0"/>
    <w:rPr>
      <w:i/>
      <w:iCs/>
    </w:rPr>
  </w:style>
  <w:style w:type="paragraph" w:styleId="Header">
    <w:name w:val="header"/>
    <w:basedOn w:val="Normal"/>
    <w:link w:val="HeaderChar"/>
    <w:uiPriority w:val="99"/>
    <w:unhideWhenUsed/>
    <w:rsid w:val="003F4CE0"/>
    <w:pPr>
      <w:tabs>
        <w:tab w:val="center" w:pos="4513"/>
        <w:tab w:val="right" w:pos="9026"/>
      </w:tabs>
      <w:spacing w:after="0" w:line="240" w:lineRule="auto"/>
    </w:pPr>
  </w:style>
  <w:style w:type="character" w:customStyle="1" w:styleId="HeaderChar">
    <w:name w:val="Header Char"/>
    <w:link w:val="Header"/>
    <w:uiPriority w:val="99"/>
    <w:rsid w:val="003F4CE0"/>
    <w:rPr>
      <w:lang w:val="en-GB"/>
    </w:rPr>
  </w:style>
  <w:style w:type="paragraph" w:styleId="Footer">
    <w:name w:val="footer"/>
    <w:basedOn w:val="Normal"/>
    <w:link w:val="FooterChar"/>
    <w:uiPriority w:val="99"/>
    <w:unhideWhenUsed/>
    <w:rsid w:val="003F4CE0"/>
    <w:pPr>
      <w:tabs>
        <w:tab w:val="center" w:pos="4513"/>
        <w:tab w:val="right" w:pos="9026"/>
      </w:tabs>
      <w:spacing w:after="0" w:line="240" w:lineRule="auto"/>
    </w:pPr>
  </w:style>
  <w:style w:type="character" w:customStyle="1" w:styleId="FooterChar">
    <w:name w:val="Footer Char"/>
    <w:link w:val="Footer"/>
    <w:uiPriority w:val="99"/>
    <w:rsid w:val="003F4CE0"/>
    <w:rPr>
      <w:lang w:val="en-GB"/>
    </w:rPr>
  </w:style>
  <w:style w:type="paragraph" w:styleId="PlainText">
    <w:name w:val="Plain Text"/>
    <w:basedOn w:val="Normal"/>
    <w:link w:val="PlainTextChar"/>
    <w:uiPriority w:val="99"/>
    <w:unhideWhenUsed/>
    <w:rsid w:val="00FA63AD"/>
    <w:pPr>
      <w:spacing w:after="0" w:line="240" w:lineRule="auto"/>
    </w:pPr>
  </w:style>
  <w:style w:type="character" w:customStyle="1" w:styleId="PlainTextChar">
    <w:name w:val="Plain Text Char"/>
    <w:basedOn w:val="DefaultParagraphFont"/>
    <w:link w:val="PlainText"/>
    <w:uiPriority w:val="99"/>
    <w:rsid w:val="00FA63AD"/>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03"/>
    <w:pPr>
      <w:spacing w:after="200" w:line="276" w:lineRule="auto"/>
    </w:pPr>
    <w:rPr>
      <w:sz w:val="22"/>
      <w:szCs w:val="22"/>
      <w:lang w:eastAsia="en-US"/>
    </w:rPr>
  </w:style>
  <w:style w:type="paragraph" w:styleId="Heading1">
    <w:name w:val="heading 1"/>
    <w:basedOn w:val="Normal"/>
    <w:link w:val="Heading1Char"/>
    <w:uiPriority w:val="9"/>
    <w:qFormat/>
    <w:rsid w:val="00CC474E"/>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1B"/>
    <w:pPr>
      <w:ind w:left="720"/>
      <w:contextualSpacing/>
    </w:pPr>
  </w:style>
  <w:style w:type="table" w:styleId="TableGrid">
    <w:name w:val="Table Grid"/>
    <w:basedOn w:val="TableNormal"/>
    <w:uiPriority w:val="59"/>
    <w:rsid w:val="00273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CC474E"/>
    <w:rPr>
      <w:rFonts w:ascii="Times New Roman" w:eastAsia="Times New Roman" w:hAnsi="Times New Roman" w:cs="Times New Roman"/>
      <w:b/>
      <w:bCs/>
      <w:kern w:val="36"/>
      <w:sz w:val="48"/>
      <w:szCs w:val="48"/>
      <w:lang w:val="en-GB" w:eastAsia="en-GB"/>
    </w:rPr>
  </w:style>
  <w:style w:type="character" w:customStyle="1" w:styleId="addmd">
    <w:name w:val="addmd"/>
    <w:basedOn w:val="DefaultParagraphFont"/>
    <w:rsid w:val="00CC474E"/>
  </w:style>
  <w:style w:type="character" w:customStyle="1" w:styleId="apple-converted-space">
    <w:name w:val="apple-converted-space"/>
    <w:basedOn w:val="DefaultParagraphFont"/>
    <w:rsid w:val="00327A25"/>
  </w:style>
  <w:style w:type="character" w:styleId="Hyperlink">
    <w:name w:val="Hyperlink"/>
    <w:uiPriority w:val="99"/>
    <w:unhideWhenUsed/>
    <w:rsid w:val="00327A25"/>
    <w:rPr>
      <w:color w:val="0000FF"/>
      <w:u w:val="single"/>
    </w:rPr>
  </w:style>
  <w:style w:type="paragraph" w:customStyle="1" w:styleId="fulltext-text">
    <w:name w:val="fulltext-text"/>
    <w:basedOn w:val="Normal"/>
    <w:rsid w:val="0058649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ulltext-it">
    <w:name w:val="fulltext-it"/>
    <w:basedOn w:val="DefaultParagraphFont"/>
    <w:rsid w:val="0058649A"/>
  </w:style>
  <w:style w:type="character" w:styleId="CommentReference">
    <w:name w:val="annotation reference"/>
    <w:unhideWhenUsed/>
    <w:rsid w:val="009905A1"/>
    <w:rPr>
      <w:sz w:val="16"/>
      <w:szCs w:val="16"/>
    </w:rPr>
  </w:style>
  <w:style w:type="paragraph" w:styleId="CommentText">
    <w:name w:val="annotation text"/>
    <w:basedOn w:val="Normal"/>
    <w:link w:val="CommentTextChar"/>
    <w:uiPriority w:val="99"/>
    <w:semiHidden/>
    <w:unhideWhenUsed/>
    <w:rsid w:val="009905A1"/>
    <w:pPr>
      <w:spacing w:line="240" w:lineRule="auto"/>
    </w:pPr>
    <w:rPr>
      <w:sz w:val="20"/>
      <w:szCs w:val="20"/>
    </w:rPr>
  </w:style>
  <w:style w:type="character" w:customStyle="1" w:styleId="CommentTextChar">
    <w:name w:val="Comment Text Char"/>
    <w:link w:val="CommentText"/>
    <w:uiPriority w:val="99"/>
    <w:semiHidden/>
    <w:rsid w:val="009905A1"/>
    <w:rPr>
      <w:sz w:val="20"/>
      <w:szCs w:val="20"/>
      <w:lang w:val="en-GB"/>
    </w:rPr>
  </w:style>
  <w:style w:type="paragraph" w:styleId="CommentSubject">
    <w:name w:val="annotation subject"/>
    <w:basedOn w:val="CommentText"/>
    <w:next w:val="CommentText"/>
    <w:link w:val="CommentSubjectChar"/>
    <w:uiPriority w:val="99"/>
    <w:semiHidden/>
    <w:unhideWhenUsed/>
    <w:rsid w:val="009905A1"/>
    <w:rPr>
      <w:b/>
      <w:bCs/>
    </w:rPr>
  </w:style>
  <w:style w:type="character" w:customStyle="1" w:styleId="CommentSubjectChar">
    <w:name w:val="Comment Subject Char"/>
    <w:link w:val="CommentSubject"/>
    <w:uiPriority w:val="99"/>
    <w:semiHidden/>
    <w:rsid w:val="009905A1"/>
    <w:rPr>
      <w:b/>
      <w:bCs/>
      <w:sz w:val="20"/>
      <w:szCs w:val="20"/>
      <w:lang w:val="en-GB"/>
    </w:rPr>
  </w:style>
  <w:style w:type="paragraph" w:styleId="BalloonText">
    <w:name w:val="Balloon Text"/>
    <w:basedOn w:val="Normal"/>
    <w:link w:val="BalloonTextChar"/>
    <w:uiPriority w:val="99"/>
    <w:semiHidden/>
    <w:unhideWhenUsed/>
    <w:rsid w:val="009905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5A1"/>
    <w:rPr>
      <w:rFonts w:ascii="Tahoma" w:hAnsi="Tahoma" w:cs="Tahoma"/>
      <w:sz w:val="16"/>
      <w:szCs w:val="16"/>
      <w:lang w:val="en-GB"/>
    </w:rPr>
  </w:style>
  <w:style w:type="paragraph" w:customStyle="1" w:styleId="EndNoteBibliographyTitle">
    <w:name w:val="EndNote Bibliography Title"/>
    <w:basedOn w:val="Normal"/>
    <w:link w:val="EndNoteBibliographyTitleChar"/>
    <w:rsid w:val="00BE5851"/>
    <w:pPr>
      <w:spacing w:after="0"/>
      <w:jc w:val="center"/>
    </w:pPr>
    <w:rPr>
      <w:noProof/>
      <w:lang w:val="en-US"/>
    </w:rPr>
  </w:style>
  <w:style w:type="character" w:customStyle="1" w:styleId="EndNoteBibliographyTitleChar">
    <w:name w:val="EndNote Bibliography Title Char"/>
    <w:link w:val="EndNoteBibliographyTitle"/>
    <w:rsid w:val="00BE5851"/>
    <w:rPr>
      <w:noProof/>
      <w:sz w:val="22"/>
      <w:szCs w:val="22"/>
      <w:lang w:val="en-US" w:eastAsia="en-US"/>
    </w:rPr>
  </w:style>
  <w:style w:type="paragraph" w:customStyle="1" w:styleId="EndNoteBibliography">
    <w:name w:val="EndNote Bibliography"/>
    <w:basedOn w:val="Normal"/>
    <w:link w:val="EndNoteBibliographyChar"/>
    <w:rsid w:val="00BE5851"/>
    <w:pPr>
      <w:spacing w:line="240" w:lineRule="auto"/>
    </w:pPr>
    <w:rPr>
      <w:noProof/>
      <w:lang w:val="en-US"/>
    </w:rPr>
  </w:style>
  <w:style w:type="character" w:customStyle="1" w:styleId="EndNoteBibliographyChar">
    <w:name w:val="EndNote Bibliography Char"/>
    <w:link w:val="EndNoteBibliography"/>
    <w:rsid w:val="00BE5851"/>
    <w:rPr>
      <w:noProof/>
      <w:sz w:val="22"/>
      <w:szCs w:val="22"/>
      <w:lang w:val="en-US" w:eastAsia="en-US"/>
    </w:rPr>
  </w:style>
  <w:style w:type="paragraph" w:styleId="NormalWeb">
    <w:name w:val="Normal (Web)"/>
    <w:basedOn w:val="Normal"/>
    <w:uiPriority w:val="99"/>
    <w:rsid w:val="00CC15EC"/>
    <w:pPr>
      <w:spacing w:after="0" w:line="240" w:lineRule="auto"/>
    </w:pPr>
    <w:rPr>
      <w:rFonts w:ascii="Times New Roman" w:eastAsia="Times New Roman" w:hAnsi="Times New Roman"/>
      <w:sz w:val="24"/>
      <w:szCs w:val="24"/>
      <w:lang w:eastAsia="en-GB"/>
    </w:rPr>
  </w:style>
  <w:style w:type="paragraph" w:styleId="Revision">
    <w:name w:val="Revision"/>
    <w:hidden/>
    <w:uiPriority w:val="99"/>
    <w:semiHidden/>
    <w:rsid w:val="006B59D2"/>
    <w:rPr>
      <w:sz w:val="22"/>
      <w:szCs w:val="22"/>
      <w:lang w:eastAsia="en-US"/>
    </w:rPr>
  </w:style>
  <w:style w:type="character" w:styleId="Emphasis">
    <w:name w:val="Emphasis"/>
    <w:uiPriority w:val="20"/>
    <w:qFormat/>
    <w:rsid w:val="003F4CE0"/>
    <w:rPr>
      <w:i/>
      <w:iCs/>
    </w:rPr>
  </w:style>
  <w:style w:type="paragraph" w:styleId="Header">
    <w:name w:val="header"/>
    <w:basedOn w:val="Normal"/>
    <w:link w:val="HeaderChar"/>
    <w:uiPriority w:val="99"/>
    <w:unhideWhenUsed/>
    <w:rsid w:val="003F4CE0"/>
    <w:pPr>
      <w:tabs>
        <w:tab w:val="center" w:pos="4513"/>
        <w:tab w:val="right" w:pos="9026"/>
      </w:tabs>
      <w:spacing w:after="0" w:line="240" w:lineRule="auto"/>
    </w:pPr>
  </w:style>
  <w:style w:type="character" w:customStyle="1" w:styleId="HeaderChar">
    <w:name w:val="Header Char"/>
    <w:link w:val="Header"/>
    <w:uiPriority w:val="99"/>
    <w:rsid w:val="003F4CE0"/>
    <w:rPr>
      <w:lang w:val="en-GB"/>
    </w:rPr>
  </w:style>
  <w:style w:type="paragraph" w:styleId="Footer">
    <w:name w:val="footer"/>
    <w:basedOn w:val="Normal"/>
    <w:link w:val="FooterChar"/>
    <w:uiPriority w:val="99"/>
    <w:unhideWhenUsed/>
    <w:rsid w:val="003F4CE0"/>
    <w:pPr>
      <w:tabs>
        <w:tab w:val="center" w:pos="4513"/>
        <w:tab w:val="right" w:pos="9026"/>
      </w:tabs>
      <w:spacing w:after="0" w:line="240" w:lineRule="auto"/>
    </w:pPr>
  </w:style>
  <w:style w:type="character" w:customStyle="1" w:styleId="FooterChar">
    <w:name w:val="Footer Char"/>
    <w:link w:val="Footer"/>
    <w:uiPriority w:val="99"/>
    <w:rsid w:val="003F4CE0"/>
    <w:rPr>
      <w:lang w:val="en-GB"/>
    </w:rPr>
  </w:style>
  <w:style w:type="paragraph" w:styleId="PlainText">
    <w:name w:val="Plain Text"/>
    <w:basedOn w:val="Normal"/>
    <w:link w:val="PlainTextChar"/>
    <w:uiPriority w:val="99"/>
    <w:unhideWhenUsed/>
    <w:rsid w:val="00FA63AD"/>
    <w:pPr>
      <w:spacing w:after="0" w:line="240" w:lineRule="auto"/>
    </w:pPr>
  </w:style>
  <w:style w:type="character" w:customStyle="1" w:styleId="PlainTextChar">
    <w:name w:val="Plain Text Char"/>
    <w:basedOn w:val="DefaultParagraphFont"/>
    <w:link w:val="PlainText"/>
    <w:uiPriority w:val="99"/>
    <w:rsid w:val="00FA63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9196">
      <w:bodyDiv w:val="1"/>
      <w:marLeft w:val="0"/>
      <w:marRight w:val="0"/>
      <w:marTop w:val="0"/>
      <w:marBottom w:val="0"/>
      <w:divBdr>
        <w:top w:val="none" w:sz="0" w:space="0" w:color="auto"/>
        <w:left w:val="none" w:sz="0" w:space="0" w:color="auto"/>
        <w:bottom w:val="none" w:sz="0" w:space="0" w:color="auto"/>
        <w:right w:val="none" w:sz="0" w:space="0" w:color="auto"/>
      </w:divBdr>
    </w:div>
    <w:div w:id="774207863">
      <w:bodyDiv w:val="1"/>
      <w:marLeft w:val="0"/>
      <w:marRight w:val="0"/>
      <w:marTop w:val="0"/>
      <w:marBottom w:val="0"/>
      <w:divBdr>
        <w:top w:val="none" w:sz="0" w:space="0" w:color="auto"/>
        <w:left w:val="none" w:sz="0" w:space="0" w:color="auto"/>
        <w:bottom w:val="none" w:sz="0" w:space="0" w:color="auto"/>
        <w:right w:val="none" w:sz="0" w:space="0" w:color="auto"/>
      </w:divBdr>
    </w:div>
    <w:div w:id="17150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arina.allen@slam.nhs.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630D9-A3B8-8744-9223-FC598E13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10524</Words>
  <Characters>59993</Characters>
  <Application>Microsoft Macintosh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Lucy Serpell</cp:lastModifiedBy>
  <cp:revision>2</cp:revision>
  <dcterms:created xsi:type="dcterms:W3CDTF">2016-09-29T14:22:00Z</dcterms:created>
  <dcterms:modified xsi:type="dcterms:W3CDTF">2016-09-29T14:22:00Z</dcterms:modified>
</cp:coreProperties>
</file>