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ED1EF" w14:textId="77777777" w:rsidR="00026C4C" w:rsidRPr="00026C4C" w:rsidRDefault="00026C4C" w:rsidP="00026C4C">
      <w:pPr>
        <w:autoSpaceDE w:val="0"/>
        <w:autoSpaceDN w:val="0"/>
        <w:adjustRightInd w:val="0"/>
        <w:spacing w:after="0" w:line="360" w:lineRule="auto"/>
        <w:rPr>
          <w:rFonts w:ascii="Times New Roman" w:eastAsia="Calibri" w:hAnsi="Times New Roman" w:cs="Times New Roman"/>
          <w:color w:val="000000"/>
          <w:kern w:val="0"/>
          <w:sz w:val="24"/>
          <w:szCs w:val="24"/>
          <w:lang w:val="en-IN"/>
          <w14:ligatures w14:val="none"/>
        </w:rPr>
      </w:pPr>
    </w:p>
    <w:p w14:paraId="54F88767" w14:textId="77777777" w:rsidR="00026C4C" w:rsidRPr="00026C4C" w:rsidRDefault="00026C4C" w:rsidP="00026C4C">
      <w:pPr>
        <w:autoSpaceDE w:val="0"/>
        <w:autoSpaceDN w:val="0"/>
        <w:adjustRightInd w:val="0"/>
        <w:spacing w:after="0" w:line="360" w:lineRule="auto"/>
        <w:rPr>
          <w:rFonts w:ascii="Times New Roman" w:eastAsia="Calibri" w:hAnsi="Times New Roman" w:cs="Times New Roman"/>
          <w:b/>
          <w:color w:val="000000"/>
          <w:kern w:val="0"/>
          <w:sz w:val="24"/>
          <w:szCs w:val="24"/>
          <w:lang w:val="en-IN"/>
          <w14:ligatures w14:val="none"/>
        </w:rPr>
      </w:pPr>
    </w:p>
    <w:p w14:paraId="50998721" w14:textId="77777777" w:rsidR="00026C4C" w:rsidRDefault="00026C4C"/>
    <w:p w14:paraId="541DEEC1" w14:textId="593BE5AF" w:rsidR="00026C4C" w:rsidRPr="00026C4C" w:rsidRDefault="00026C4C" w:rsidP="00026C4C">
      <w:pPr>
        <w:autoSpaceDE w:val="0"/>
        <w:autoSpaceDN w:val="0"/>
        <w:adjustRightInd w:val="0"/>
        <w:spacing w:after="0" w:line="360" w:lineRule="auto"/>
        <w:rPr>
          <w:rFonts w:ascii="Times New Roman" w:eastAsia="ScalaLancetPro" w:hAnsi="Times New Roman" w:cs="Times New Roman"/>
          <w:b/>
          <w:kern w:val="0"/>
          <w:sz w:val="24"/>
          <w:szCs w:val="24"/>
          <w:lang w:val="en-IN"/>
          <w14:ligatures w14:val="none"/>
        </w:rPr>
      </w:pPr>
      <w:r w:rsidRPr="00026C4C">
        <w:rPr>
          <w:rFonts w:ascii="Times New Roman" w:eastAsia="ScalaLancetPro" w:hAnsi="Times New Roman" w:cs="Times New Roman"/>
          <w:b/>
          <w:kern w:val="0"/>
          <w:sz w:val="24"/>
          <w:szCs w:val="24"/>
          <w:lang w:val="en-IN"/>
          <w14:ligatures w14:val="none"/>
        </w:rPr>
        <w:t xml:space="preserve">Table </w:t>
      </w:r>
      <w:r w:rsidR="003F3EAF">
        <w:rPr>
          <w:rFonts w:ascii="Times New Roman" w:eastAsia="ScalaLancetPro" w:hAnsi="Times New Roman" w:cs="Times New Roman"/>
          <w:b/>
          <w:kern w:val="0"/>
          <w:sz w:val="24"/>
          <w:szCs w:val="24"/>
          <w:lang w:val="en-IN"/>
          <w14:ligatures w14:val="none"/>
        </w:rPr>
        <w:t>1</w:t>
      </w:r>
      <w:r w:rsidRPr="00026C4C">
        <w:rPr>
          <w:rFonts w:ascii="Times New Roman" w:eastAsia="ScalaLancetPro" w:hAnsi="Times New Roman" w:cs="Times New Roman"/>
          <w:b/>
          <w:kern w:val="0"/>
          <w:sz w:val="24"/>
          <w:szCs w:val="24"/>
          <w:lang w:val="en-IN"/>
          <w14:ligatures w14:val="none"/>
        </w:rPr>
        <w:t>: Causes of childhood epilepsy syndromes with examples</w:t>
      </w:r>
      <w:r w:rsidRPr="00026C4C">
        <w:rPr>
          <w:rFonts w:ascii="Times New Roman" w:eastAsia="ScalaLancetPro" w:hAnsi="Times New Roman" w:cs="Times New Roman"/>
          <w:b/>
          <w:kern w:val="0"/>
          <w:sz w:val="24"/>
          <w:szCs w:val="24"/>
          <w:lang w:val="en-IN"/>
          <w14:ligatures w14:val="none"/>
        </w:rPr>
        <w:fldChar w:fldCharType="begin"/>
      </w:r>
      <w:r w:rsidRPr="00026C4C">
        <w:rPr>
          <w:rFonts w:ascii="Times New Roman" w:eastAsia="ScalaLancetPro" w:hAnsi="Times New Roman" w:cs="Times New Roman"/>
          <w:b/>
          <w:kern w:val="0"/>
          <w:sz w:val="24"/>
          <w:szCs w:val="24"/>
          <w:lang w:val="en-IN"/>
          <w14:ligatures w14:val="none"/>
        </w:rPr>
        <w:instrText xml:space="preserve"> ADDIN ZOTERO_ITEM CSL_CITATION {"citationID":"fgaQiY2i","properties":{"formattedCitation":"\\super 35\\nosupersub{}","plainCitation":"35","noteIndex":0},"citationItems":[{"id":"8JApvrJ0/MzN6VpbY","uris":["http://zotero.org/users/11584232/items/ZNXIIYFW"],"itemData":{"id":80,"type":"article-journal","abstract":"The International League Against Epilepsy (ILAE) Classification of the Epilepsies has been updated to reflect our gain in understanding of the epilepsies and their underlying mechanisms following the major scientific advances that have taken place since the last ratified classification in 1989. As a critical tool for the practicing clinician, epilepsy classification must be relevant and dynamic to changes in thinking, yet robust and translatable to all areas of the globe. Its primary purpose is for diagnosis of patients, but it is also critical for epilepsy research, development of antiepileptic therapies, and communication around the world. The new classification originates from a draft document submitted for public comments in 2013, which was revised to incorporate extensive feedback from the international epilepsy community over several rounds of consultation. It presents three levels, starting with seizure type, where it assumes that the patient is having epileptic seizures as defined by the new 2017 ILAE Seizure Classification. After diagnosis of the seizure type, the next step is diagnosis of epilepsy type, including focal epilepsy, generalized epilepsy, combined generalized, and focal epilepsy, and also an unknown epilepsy group. The third level is that of epilepsy syndrome, where a specific syndromic diagnosis can be made. The new classification incorporates etiology along each stage, emphasizing the need to consider etiology at each step of diagnosis, as it often carries significant treatment implications. Etiology is broken into six subgroups, selected because of their potential therapeutic consequences. New terminology is introduced such as developmental and epileptic encephalopathy. The term benign is replaced by the terms self-limited and pharmacoresponsive, to be used where appropriate. It is hoped that this new framework will assist in improving epilepsy care and research in the 21st century.","container-title":"Epilepsia","DOI":"10.1111/epi.13709","ISSN":"1528-1167","issue":"4","journalAbbreviation":"Epilepsia","language":"eng","note":"PMID: 28276062\nPMCID: PMC5386840","page":"512-521","source":"PubMed","title":"ILAE classification of the epilepsies: Position paper of the ILAE Commission for Classification and Terminology","title-short":"ILAE classification of the epilepsies","volume":"58","author":[{"family":"Scheffer","given":"Ingrid E."},{"family":"Berkovic","given":"Samuel"},{"family":"Capovilla","given":"Giuseppe"},{"family":"Connolly","given":"Mary B."},{"family":"French","given":"Jacqueline"},{"family":"Guilhoto","given":"Laura"},{"family":"Hirsch","given":"Edouard"},{"family":"Jain","given":"Satish"},{"family":"Mathern","given":"Gary W."},{"family":"Moshé","given":"Solomon L."},{"family":"Nordli","given":"Douglas R."},{"family":"Perucca","given":"Emilio"},{"family":"Tomson","given":"Torbjörn"},{"family":"Wiebe","given":"Samuel"},{"family":"Zhang","given":"Yue-Hua"},{"family":"Zuberi","given":"Sameer M."}],"issued":{"date-parts":[["2017",4]]}}}],"schema":"https://github.com/citation-style-language/schema/raw/master/csl-citation.json"} </w:instrText>
      </w:r>
      <w:r w:rsidRPr="00026C4C">
        <w:rPr>
          <w:rFonts w:ascii="Times New Roman" w:eastAsia="ScalaLancetPro" w:hAnsi="Times New Roman" w:cs="Times New Roman"/>
          <w:b/>
          <w:kern w:val="0"/>
          <w:sz w:val="24"/>
          <w:szCs w:val="24"/>
          <w:lang w:val="en-IN"/>
          <w14:ligatures w14:val="none"/>
        </w:rPr>
        <w:fldChar w:fldCharType="separate"/>
      </w:r>
      <w:r w:rsidRPr="00026C4C">
        <w:rPr>
          <w:rFonts w:ascii="Times New Roman" w:eastAsia="Calibri" w:hAnsi="Times New Roman" w:cs="Times New Roman"/>
          <w:kern w:val="0"/>
          <w:sz w:val="24"/>
          <w:szCs w:val="24"/>
          <w:vertAlign w:val="superscript"/>
          <w:lang w:val="en-IN"/>
          <w14:ligatures w14:val="none"/>
        </w:rPr>
        <w:t>35</w:t>
      </w:r>
      <w:r w:rsidRPr="00026C4C">
        <w:rPr>
          <w:rFonts w:ascii="Times New Roman" w:eastAsia="ScalaLancetPro" w:hAnsi="Times New Roman" w:cs="Times New Roman"/>
          <w:b/>
          <w:kern w:val="0"/>
          <w:sz w:val="24"/>
          <w:szCs w:val="24"/>
          <w:lang w:val="en-IN"/>
          <w14:ligatures w14:val="none"/>
        </w:rPr>
        <w:fldChar w:fldCharType="end"/>
      </w:r>
      <w:r w:rsidRPr="00026C4C">
        <w:rPr>
          <w:rFonts w:ascii="Times New Roman" w:eastAsia="ScalaLancetPro" w:hAnsi="Times New Roman" w:cs="Times New Roman"/>
          <w:b/>
          <w:kern w:val="0"/>
          <w:sz w:val="24"/>
          <w:szCs w:val="24"/>
          <w:lang w:val="en-IN"/>
          <w14:ligatures w14:val="none"/>
        </w:rPr>
        <w:t xml:space="preserve"> </w:t>
      </w:r>
    </w:p>
    <w:p w14:paraId="1B5D5305" w14:textId="77777777" w:rsidR="00026C4C" w:rsidRPr="00026C4C" w:rsidRDefault="00026C4C" w:rsidP="00026C4C">
      <w:pPr>
        <w:autoSpaceDE w:val="0"/>
        <w:autoSpaceDN w:val="0"/>
        <w:adjustRightInd w:val="0"/>
        <w:spacing w:after="0" w:line="360" w:lineRule="auto"/>
        <w:rPr>
          <w:rFonts w:ascii="Times New Roman" w:eastAsia="ScalaLancetPro" w:hAnsi="Times New Roman" w:cs="Times New Roman"/>
          <w:kern w:val="0"/>
          <w:sz w:val="20"/>
          <w:szCs w:val="20"/>
          <w:lang w:val="en-IN"/>
          <w14:ligatures w14:val="none"/>
        </w:rPr>
      </w:pPr>
    </w:p>
    <w:p w14:paraId="66469F89" w14:textId="77777777" w:rsidR="00026C4C" w:rsidRPr="00026C4C" w:rsidRDefault="00026C4C" w:rsidP="00026C4C">
      <w:pPr>
        <w:autoSpaceDE w:val="0"/>
        <w:autoSpaceDN w:val="0"/>
        <w:adjustRightInd w:val="0"/>
        <w:spacing w:after="0" w:line="360" w:lineRule="auto"/>
        <w:rPr>
          <w:rFonts w:ascii="Times New Roman" w:eastAsia="ScalaLancetPro" w:hAnsi="Times New Roman" w:cs="Times New Roman"/>
          <w:kern w:val="0"/>
          <w:sz w:val="20"/>
          <w:szCs w:val="20"/>
          <w:lang w:val="en-IN"/>
          <w14:ligatures w14:val="none"/>
        </w:rPr>
      </w:pPr>
      <w:r w:rsidRPr="00026C4C">
        <w:rPr>
          <w:rFonts w:ascii="Times New Roman" w:eastAsia="ScalaLancetPro" w:hAnsi="Times New Roman" w:cs="Times New Roman"/>
          <w:kern w:val="0"/>
          <w:sz w:val="20"/>
          <w:szCs w:val="20"/>
          <w:lang w:val="en-IN"/>
          <w14:ligatures w14:val="none"/>
        </w:rPr>
        <w:t>MRI-magnetic resonance imaging, MCD- malformations of cortical development, SSPE- sub-acute sclerosing panencephalitis, TORCH- toxoplasmosis, rubella, cytomegalovirus, herpes simplex virus, NMDA- N-methyl-D-aspartate, GAD- glutamate decarboxylase</w:t>
      </w:r>
    </w:p>
    <w:p w14:paraId="3E6337DE" w14:textId="6D7E2F2F" w:rsidR="00026C4C" w:rsidRPr="00026C4C" w:rsidRDefault="00026C4C" w:rsidP="00026C4C">
      <w:pPr>
        <w:autoSpaceDE w:val="0"/>
        <w:autoSpaceDN w:val="0"/>
        <w:adjustRightInd w:val="0"/>
        <w:spacing w:after="0" w:line="360" w:lineRule="auto"/>
        <w:rPr>
          <w:rFonts w:ascii="Times New Roman" w:eastAsia="ScalaLancetPro" w:hAnsi="Times New Roman" w:cs="Times New Roman"/>
          <w:kern w:val="0"/>
          <w:sz w:val="24"/>
          <w:szCs w:val="24"/>
          <w:lang w:val="en-IN"/>
          <w14:ligatures w14:val="none"/>
        </w:rPr>
      </w:pPr>
      <w:r>
        <w:rPr>
          <w:noProof/>
        </w:rPr>
        <w:pict w14:anchorId="34B76009">
          <v:rect id="Content Placeholder 2" o:spid="_x0000_s1026" style="position:absolute;margin-left:0;margin-top:0;width:451.3pt;height:180.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PFDJgIAADUEAAAOAAAAZHJzL2Uyb0RvYy54bWysU8tu2zAQvBfoPxC817JUu7EFy0GRNEGB&#10;9AEk/QCaoiyiJJfl0pbdr++Schy3vRXVQeByl8PZ2eHq+mAN26uAGlzDy8mUM+UktNptG/7t6e7N&#10;gjOMwrXCgFMNPyrk1+vXr1aDr1UFPZhWBUYgDuvBN7yP0ddFgbJXVuAEvHKU7CBYESkM26INYiB0&#10;a4pqOn1XDBBaH0AqRNq9HZN8nfG7Tsn4petQRWYaTtxi/of836R/sV6JehuE77U80RD/wMIK7ejS&#10;M9StiILtgv4LymoZAKGLEwm2gK7TUuUeqJty+kc3j73wKvdC4qA/y4T/D1Z+3j/6ryFRR/8A8jsy&#10;B/eBJlEmbYrBY32uSQFSNdsMn6ClaYpdhNz2oQs2YVBD7JDVPZ7VVYfIJG3Or96W85KGIClXVYtl&#10;eTXPd4j6+bgPGO8VWJYWDQ80vgwv9g8YEx1RP5ek2xzcaWPyCI1jQ8OX82qeDyAY3aZkbuyINyaw&#10;vSAPkHVaGJ6IE2dGYKQEEc1fPmh2lloba8txe8TfWTLSuJ9dQ1Qw42ZWv91ndSRPG20bvriA6JVo&#10;P7g2w0WhzbgmHONOQidtk3OxjofNgQrTcgPtkSQPMHqX3hotegg/ORvItw3HHzsRFLXz0ZExluVs&#10;loyeg9n8qqIgXGY2lxnhJEE1nNQYlzdxfBw7H/S2p5vKLIuD9zTqTuchvLA68SZvZhVO7yiZ/zLO&#10;VS+vff0LAAD//wMAUEsDBBQABgAIAAAAIQDTizA63AAAAAUBAAAPAAAAZHJzL2Rvd25yZXYueG1s&#10;TI/BTsMwEETvlfoP1lbi1toUNUCIU7Wg3pAQKfTsxtskwl5HtpsGvh7DBS4rjWY087ZYj9awAX3o&#10;HEm4XghgSLXTHTUS3va7+R2wEBVpZRyhhE8MsC6nk0Ll2l3oFYcqNiyVUMiVhDbGPuc81C1aFRau&#10;R0reyXmrYpK+4dqrSyq3hi+FyLhVHaWFVvX42GL9UZ2tBL87mP3wUg2n7PbJfIVD/b7aPkt5NRs3&#10;D8AijvEvDD/4CR3KxHR0Z9KBGQnpkfh7k3cvlhmwo4SbTKyAlwX/T19+AwAA//8DAFBLAQItABQA&#10;BgAIAAAAIQC2gziS/gAAAOEBAAATAAAAAAAAAAAAAAAAAAAAAABbQ29udGVudF9UeXBlc10ueG1s&#10;UEsBAi0AFAAGAAgAAAAhADj9If/WAAAAlAEAAAsAAAAAAAAAAAAAAAAALwEAAF9yZWxzLy5yZWxz&#10;UEsBAi0AFAAGAAgAAAAhAHuE8UMmAgAANQQAAA4AAAAAAAAAAAAAAAAALgIAAGRycy9lMm9Eb2Mu&#10;eG1sUEsBAi0AFAAGAAgAAAAhANOLMDrcAAAABQEAAA8AAAAAAAAAAAAAAAAAgAQAAGRycy9kb3du&#10;cmV2LnhtbFBLBQYAAAAABAAEAPMAAACJBQAAAAA=&#10;" filled="f">
            <v:path arrowok="t"/>
            <o:lock v:ext="edit" grouping="t"/>
            <v:textbox>
              <w:txbxContent>
                <w:p w14:paraId="382C7235" w14:textId="77777777" w:rsidR="00026C4C" w:rsidRPr="00EF4E2C" w:rsidRDefault="00026C4C" w:rsidP="00026C4C">
                  <w:pPr>
                    <w:pStyle w:val="ListParagraph"/>
                    <w:numPr>
                      <w:ilvl w:val="0"/>
                      <w:numId w:val="1"/>
                    </w:numPr>
                    <w:spacing w:after="0" w:line="240" w:lineRule="auto"/>
                    <w:jc w:val="both"/>
                    <w:rPr>
                      <w:rFonts w:ascii="Times New Roman" w:eastAsia="Times New Roman" w:hAnsi="Times New Roman" w:cs="Times New Roman"/>
                    </w:rPr>
                  </w:pPr>
                  <w:r w:rsidRPr="00026C4C">
                    <w:rPr>
                      <w:rFonts w:ascii="Times New Roman" w:hAnsi="Times New Roman" w:cs="Times New Roman"/>
                      <w:b/>
                      <w:i/>
                      <w:iCs/>
                      <w:color w:val="000000"/>
                      <w:kern w:val="24"/>
                    </w:rPr>
                    <w:t>Structural (genetic basis/acquired basis/both)</w:t>
                  </w:r>
                  <w:r w:rsidRPr="00026C4C">
                    <w:rPr>
                      <w:rFonts w:ascii="Times New Roman" w:hAnsi="Times New Roman" w:cs="Times New Roman"/>
                      <w:color w:val="000000"/>
                      <w:kern w:val="24"/>
                    </w:rPr>
                    <w:t>- overt/structural lesions on high resolution (epilepsy protocol) MRI</w:t>
                  </w:r>
                  <w:r w:rsidRPr="00026C4C">
                    <w:rPr>
                      <w:rFonts w:ascii="Times New Roman" w:hAnsi="Times New Roman" w:cs="Times New Roman"/>
                      <w:color w:val="000000"/>
                      <w:kern w:val="24"/>
                      <w:vertAlign w:val="superscript"/>
                    </w:rPr>
                    <w:t>42</w:t>
                  </w:r>
                  <w:r w:rsidRPr="00026C4C">
                    <w:rPr>
                      <w:rFonts w:ascii="Times New Roman" w:hAnsi="Times New Roman" w:cs="Times New Roman"/>
                      <w:color w:val="000000"/>
                      <w:kern w:val="24"/>
                    </w:rPr>
                    <w:t>- MCD, glioneuronal tumours, gliosis secondary to vascular, perinatal insult sequel, tumors, trauma, surgical scars, post-infective scars</w:t>
                  </w:r>
                </w:p>
                <w:p w14:paraId="1C262117" w14:textId="77777777" w:rsidR="00026C4C" w:rsidRPr="00EF4E2C" w:rsidRDefault="00026C4C" w:rsidP="00026C4C">
                  <w:pPr>
                    <w:pStyle w:val="ListParagraph"/>
                    <w:numPr>
                      <w:ilvl w:val="0"/>
                      <w:numId w:val="1"/>
                    </w:numPr>
                    <w:spacing w:after="0" w:line="240" w:lineRule="auto"/>
                    <w:jc w:val="both"/>
                    <w:rPr>
                      <w:rFonts w:ascii="Times New Roman" w:eastAsia="Times New Roman" w:hAnsi="Times New Roman" w:cs="Times New Roman"/>
                    </w:rPr>
                  </w:pPr>
                  <w:r w:rsidRPr="00026C4C">
                    <w:rPr>
                      <w:rFonts w:ascii="Times New Roman" w:hAnsi="Times New Roman" w:cs="Times New Roman"/>
                      <w:b/>
                      <w:i/>
                      <w:iCs/>
                      <w:color w:val="000000"/>
                      <w:kern w:val="24"/>
                    </w:rPr>
                    <w:t>Genetic</w:t>
                  </w:r>
                  <w:r w:rsidRPr="00026C4C">
                    <w:rPr>
                      <w:rFonts w:ascii="Times New Roman" w:hAnsi="Times New Roman" w:cs="Times New Roman"/>
                      <w:color w:val="000000"/>
                      <w:kern w:val="24"/>
                    </w:rPr>
                    <w:t>- monogenic disorders, , polygenic/complex inheritance, large copy number variants</w:t>
                  </w:r>
                </w:p>
                <w:p w14:paraId="7DD02DEB" w14:textId="77777777" w:rsidR="00026C4C" w:rsidRPr="00EF4E2C" w:rsidRDefault="00026C4C" w:rsidP="00026C4C">
                  <w:pPr>
                    <w:pStyle w:val="ListParagraph"/>
                    <w:numPr>
                      <w:ilvl w:val="0"/>
                      <w:numId w:val="1"/>
                    </w:numPr>
                    <w:spacing w:after="0" w:line="240" w:lineRule="auto"/>
                    <w:jc w:val="both"/>
                    <w:rPr>
                      <w:rFonts w:ascii="Times New Roman" w:eastAsia="Times New Roman" w:hAnsi="Times New Roman" w:cs="Times New Roman"/>
                    </w:rPr>
                  </w:pPr>
                  <w:r w:rsidRPr="00026C4C">
                    <w:rPr>
                      <w:rFonts w:ascii="Times New Roman" w:hAnsi="Times New Roman" w:cs="Times New Roman"/>
                      <w:b/>
                      <w:i/>
                      <w:iCs/>
                      <w:color w:val="000000"/>
                      <w:kern w:val="24"/>
                    </w:rPr>
                    <w:t>Metabolic</w:t>
                  </w:r>
                  <w:r w:rsidRPr="00026C4C">
                    <w:rPr>
                      <w:rFonts w:ascii="Times New Roman" w:hAnsi="Times New Roman" w:cs="Times New Roman"/>
                      <w:color w:val="000000"/>
                      <w:kern w:val="24"/>
                    </w:rPr>
                    <w:t>-  GLUT1 deficiency, biotinidasedeficiency, aminoacidopathies, pyridoxine dependent epilepsy, mitochondrial disorders, organic acidurias</w:t>
                  </w:r>
                </w:p>
                <w:p w14:paraId="367E83E9" w14:textId="77777777" w:rsidR="00026C4C" w:rsidRPr="00EF4E2C" w:rsidRDefault="00026C4C" w:rsidP="00026C4C">
                  <w:pPr>
                    <w:pStyle w:val="ListParagraph"/>
                    <w:numPr>
                      <w:ilvl w:val="0"/>
                      <w:numId w:val="1"/>
                    </w:numPr>
                    <w:spacing w:after="0" w:line="240" w:lineRule="auto"/>
                    <w:jc w:val="both"/>
                    <w:rPr>
                      <w:rFonts w:ascii="Times New Roman" w:eastAsia="Times New Roman" w:hAnsi="Times New Roman" w:cs="Times New Roman"/>
                    </w:rPr>
                  </w:pPr>
                  <w:r w:rsidRPr="00026C4C">
                    <w:rPr>
                      <w:rFonts w:ascii="Times New Roman" w:hAnsi="Times New Roman" w:cs="Times New Roman"/>
                      <w:b/>
                      <w:i/>
                      <w:iCs/>
                      <w:color w:val="000000"/>
                      <w:kern w:val="24"/>
                    </w:rPr>
                    <w:t>Infectious</w:t>
                  </w:r>
                  <w:r w:rsidRPr="00026C4C">
                    <w:rPr>
                      <w:rFonts w:ascii="Times New Roman" w:hAnsi="Times New Roman" w:cs="Times New Roman"/>
                      <w:color w:val="000000"/>
                      <w:kern w:val="24"/>
                    </w:rPr>
                    <w:t>- neurocysticercosis, tuberculosis, HIV, cerebral malaria, SSPE, congenital TORCH, Zika virus</w:t>
                  </w:r>
                </w:p>
                <w:p w14:paraId="2E975F15" w14:textId="77777777" w:rsidR="00026C4C" w:rsidRPr="00EF4E2C" w:rsidRDefault="00026C4C" w:rsidP="00026C4C">
                  <w:pPr>
                    <w:pStyle w:val="ListParagraph"/>
                    <w:numPr>
                      <w:ilvl w:val="0"/>
                      <w:numId w:val="1"/>
                    </w:numPr>
                    <w:spacing w:after="0" w:line="240" w:lineRule="auto"/>
                    <w:jc w:val="both"/>
                    <w:rPr>
                      <w:rFonts w:ascii="Times New Roman" w:eastAsia="Times New Roman" w:hAnsi="Times New Roman" w:cs="Times New Roman"/>
                    </w:rPr>
                  </w:pPr>
                  <w:r w:rsidRPr="00026C4C">
                    <w:rPr>
                      <w:rFonts w:ascii="Times New Roman" w:hAnsi="Times New Roman" w:cs="Times New Roman"/>
                      <w:b/>
                      <w:i/>
                      <w:iCs/>
                      <w:color w:val="000000"/>
                      <w:kern w:val="24"/>
                    </w:rPr>
                    <w:t>Immune-mediated</w:t>
                  </w:r>
                  <w:r w:rsidRPr="00026C4C">
                    <w:rPr>
                      <w:rFonts w:ascii="Times New Roman" w:hAnsi="Times New Roman" w:cs="Times New Roman"/>
                      <w:color w:val="000000"/>
                      <w:kern w:val="24"/>
                    </w:rPr>
                    <w:t>- anti-NMDA receptor encephalitis, anti-GAD antibody mediated encephalitis, Rasmussen’s syndrome, antibody negative autoimmune encephalitis</w:t>
                  </w:r>
                </w:p>
                <w:p w14:paraId="00276F84" w14:textId="77777777" w:rsidR="00026C4C" w:rsidRPr="00EF4E2C" w:rsidRDefault="00026C4C" w:rsidP="00026C4C">
                  <w:pPr>
                    <w:pStyle w:val="ListParagraph"/>
                    <w:numPr>
                      <w:ilvl w:val="0"/>
                      <w:numId w:val="1"/>
                    </w:numPr>
                    <w:spacing w:after="0" w:line="240" w:lineRule="auto"/>
                    <w:jc w:val="both"/>
                    <w:rPr>
                      <w:rFonts w:ascii="Times New Roman" w:eastAsia="Times New Roman" w:hAnsi="Times New Roman" w:cs="Times New Roman"/>
                    </w:rPr>
                  </w:pPr>
                  <w:r w:rsidRPr="00026C4C">
                    <w:rPr>
                      <w:rFonts w:ascii="Times New Roman" w:hAnsi="Times New Roman" w:cs="Times New Roman"/>
                      <w:b/>
                      <w:i/>
                      <w:iCs/>
                      <w:color w:val="000000"/>
                      <w:kern w:val="24"/>
                    </w:rPr>
                    <w:t>Unknown</w:t>
                  </w:r>
                  <w:r w:rsidRPr="00026C4C">
                    <w:rPr>
                      <w:rFonts w:ascii="Times New Roman" w:hAnsi="Times New Roman" w:cs="Times New Roman"/>
                      <w:color w:val="000000"/>
                      <w:kern w:val="24"/>
                    </w:rPr>
                    <w:t>- only electroclinical syndrome may be defined</w:t>
                  </w:r>
                </w:p>
              </w:txbxContent>
            </v:textbox>
            <w10:wrap type="square"/>
          </v:rect>
        </w:pict>
      </w:r>
    </w:p>
    <w:p w14:paraId="7F63051A" w14:textId="77777777" w:rsidR="00026C4C" w:rsidRPr="00026C4C" w:rsidRDefault="00026C4C" w:rsidP="00026C4C">
      <w:pPr>
        <w:autoSpaceDE w:val="0"/>
        <w:autoSpaceDN w:val="0"/>
        <w:adjustRightInd w:val="0"/>
        <w:spacing w:after="0" w:line="360" w:lineRule="auto"/>
        <w:rPr>
          <w:rFonts w:ascii="Times New Roman" w:eastAsia="ScalaLancetPro" w:hAnsi="Times New Roman" w:cs="Times New Roman"/>
          <w:kern w:val="0"/>
          <w:sz w:val="20"/>
          <w:szCs w:val="20"/>
          <w:lang w:val="en-IN"/>
          <w14:ligatures w14:val="none"/>
        </w:rPr>
      </w:pPr>
    </w:p>
    <w:p w14:paraId="14C7C543" w14:textId="77777777" w:rsidR="00026C4C" w:rsidRPr="00026C4C" w:rsidRDefault="00026C4C" w:rsidP="00026C4C">
      <w:pPr>
        <w:autoSpaceDE w:val="0"/>
        <w:autoSpaceDN w:val="0"/>
        <w:adjustRightInd w:val="0"/>
        <w:spacing w:after="0" w:line="360" w:lineRule="auto"/>
        <w:rPr>
          <w:rFonts w:ascii="Times New Roman" w:eastAsia="ScalaLancetPro" w:hAnsi="Times New Roman" w:cs="Times New Roman"/>
          <w:kern w:val="0"/>
          <w:sz w:val="20"/>
          <w:szCs w:val="20"/>
          <w:lang w:val="en-IN"/>
          <w14:ligatures w14:val="none"/>
        </w:rPr>
      </w:pPr>
    </w:p>
    <w:p w14:paraId="6E4BFC93" w14:textId="4C8F8D54" w:rsidR="00026C4C" w:rsidRDefault="00026C4C">
      <w:r>
        <w:br w:type="page"/>
      </w:r>
    </w:p>
    <w:p w14:paraId="4C0250FD" w14:textId="6A99CCC3" w:rsidR="00026C4C" w:rsidRPr="00026C4C" w:rsidRDefault="00026C4C" w:rsidP="00026C4C">
      <w:pPr>
        <w:spacing w:line="360" w:lineRule="auto"/>
        <w:rPr>
          <w:rFonts w:ascii="Times New Roman" w:eastAsia="Calibri" w:hAnsi="Times New Roman" w:cs="Times New Roman"/>
          <w:b/>
          <w:kern w:val="0"/>
          <w:sz w:val="24"/>
          <w:szCs w:val="24"/>
          <w:lang w:val="en-IN"/>
          <w14:ligatures w14:val="none"/>
        </w:rPr>
      </w:pPr>
      <w:r w:rsidRPr="00026C4C">
        <w:rPr>
          <w:rFonts w:ascii="Times New Roman" w:eastAsia="Calibri" w:hAnsi="Times New Roman" w:cs="Times New Roman"/>
          <w:b/>
          <w:kern w:val="0"/>
          <w:sz w:val="24"/>
          <w:szCs w:val="24"/>
          <w:lang w:val="en-IN"/>
          <w14:ligatures w14:val="none"/>
        </w:rPr>
        <w:lastRenderedPageBreak/>
        <w:t xml:space="preserve">Table </w:t>
      </w:r>
      <w:r w:rsidR="003F3EAF">
        <w:rPr>
          <w:rFonts w:ascii="Times New Roman" w:eastAsia="Calibri" w:hAnsi="Times New Roman" w:cs="Times New Roman"/>
          <w:b/>
          <w:kern w:val="0"/>
          <w:sz w:val="24"/>
          <w:szCs w:val="24"/>
          <w:lang w:val="en-IN"/>
          <w14:ligatures w14:val="none"/>
        </w:rPr>
        <w:t>2</w:t>
      </w:r>
      <w:r w:rsidRPr="00026C4C">
        <w:rPr>
          <w:rFonts w:ascii="Times New Roman" w:eastAsia="Calibri" w:hAnsi="Times New Roman" w:cs="Times New Roman"/>
          <w:b/>
          <w:kern w:val="0"/>
          <w:sz w:val="24"/>
          <w:szCs w:val="24"/>
          <w:lang w:val="en-IN"/>
          <w14:ligatures w14:val="none"/>
        </w:rPr>
        <w:t>: Pragmatic genetic classification of childhood epilepsies with examples</w:t>
      </w:r>
    </w:p>
    <w:p w14:paraId="0FE9D806" w14:textId="5B0FF23C" w:rsidR="00026C4C" w:rsidRPr="00026C4C" w:rsidRDefault="00026C4C" w:rsidP="00026C4C">
      <w:pPr>
        <w:spacing w:line="240" w:lineRule="auto"/>
        <w:rPr>
          <w:rFonts w:ascii="Times New Roman" w:eastAsia="Calibri" w:hAnsi="Times New Roman" w:cs="Times New Roman"/>
          <w:noProof/>
          <w:kern w:val="0"/>
          <w:sz w:val="24"/>
          <w:szCs w:val="24"/>
          <w:lang w:eastAsia="en-GB"/>
          <w14:ligatures w14:val="none"/>
        </w:rPr>
      </w:pPr>
      <w:r>
        <w:rPr>
          <w:noProof/>
        </w:rPr>
      </w:r>
      <w:r>
        <w:pict w14:anchorId="20AF5A22">
          <v:rect id="Rectangle 12" o:spid="_x0000_s1027" style="width:448.85pt;height:45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C0DKAIAADwEAAAOAAAAZHJzL2Uyb0RvYy54bWysU11v0zAUfUfiP1h+p0lKs65R0wltbEIa&#10;A2njB7iO01jYvsZ2mpRfz7XTdgXeEHmIfD98fO65965vRq3IXjgvwdS0mOWUCMOhkWZX028v9++u&#10;KfGBmYYpMKKmB+Hpzebtm/VgKzGHDlQjHEEQ46vB1rQLwVZZ5nknNPMzsMJgsAWnWUDT7bLGsQHR&#10;tcrmeX6VDeAa64AL79F7NwXpJuG3reDhS9t6EYiqKXIL6e/Sfxv/2WbNqp1jtpP8SIP9AwvNpMFH&#10;z1B3LDDSO/kXlJbcgYc2zDjoDNpWcpFqwGqK/I9qnjtmRaoFxfH2LJP/f7D8af9sv7pI3dtH4N89&#10;MfDgsBNF1CYbrK/OOdHwmE22w2dosJusD5DKHlunIwYWRMak7uGsrhgD4egsl3n+flVSwjFWLpfl&#10;6irpn7HqdN06Hx4EaBIPNXXYvgTP9o8+RDqsOqXE1wzcS6VSC5UhQ01X5bxMFzwo2cRgKuzgb5Uj&#10;e4YzgKPTwPCCnChRzAcMINH0pYuq11jalFtM7gm/1zhIk//E2ifcxOq397QMONNK6ppeX0B0gjUf&#10;TZPgApNqOmNJyhyFjtrGyfVVGLcjkc2xC9GzheaAyjuYRhhXDg8duJ+UDDi+NfU/euYEVvXJ4Hys&#10;isUiznsyFuVyjoa7jGwvI8xwhKopijIdb8O0I711ctfhS0VSx8AH7HgrUy9eWR3p44gmMY7rFHfg&#10;0k5Zr0u/+QUAAP//AwBQSwMEFAAGAAgAAAAhAPhZ2T/cAAAABQEAAA8AAABkcnMvZG93bnJldi54&#10;bWxMj8FOwzAQRO+V+g/WInFrHZBImjROVUC9ISFS6NmNt0lUex3Zbhr4egwXuKw0mtHM23IzGc1G&#10;dL63JOBumQBDaqzqqRXwvt8tVsB8kKSktoQCPtHDpprPSlkoe6U3HOvQslhCvpACuhCGgnPfdGik&#10;X9oBKXon64wMUbqWKyevsdxofp8kKTeyp7jQyQGfOmzO9cUIcLuD3o+v9XhKs2f95Q/Nx8PjixC3&#10;N9N2DSzgFP7C8IMf0aGKTEd7IeWZFhAfCb83eqs8y4AdBeRJngKvSv6fvvoGAAD//wMAUEsBAi0A&#10;FAAGAAgAAAAhALaDOJL+AAAA4QEAABMAAAAAAAAAAAAAAAAAAAAAAFtDb250ZW50X1R5cGVzXS54&#10;bWxQSwECLQAUAAYACAAAACEAOP0h/9YAAACUAQAACwAAAAAAAAAAAAAAAAAvAQAAX3JlbHMvLnJl&#10;bHNQSwECLQAUAAYACAAAACEAV4gtAygCAAA8BAAADgAAAAAAAAAAAAAAAAAuAgAAZHJzL2Uyb0Rv&#10;Yy54bWxQSwECLQAUAAYACAAAACEA+FnZP9wAAAAFAQAADwAAAAAAAAAAAAAAAACCBAAAZHJzL2Rv&#10;d25yZXYueG1sUEsFBgAAAAAEAAQA8wAAAIsFAAAAAA==&#10;" filled="f">
            <v:path arrowok="t"/>
            <o:lock v:ext="edit" grouping="t"/>
            <v:textbox>
              <w:txbxContent>
                <w:p w14:paraId="127C469C" w14:textId="77777777" w:rsidR="00026C4C" w:rsidRPr="00DF70EF" w:rsidRDefault="00026C4C" w:rsidP="00026C4C">
                  <w:pPr>
                    <w:pStyle w:val="ListParagraph"/>
                    <w:numPr>
                      <w:ilvl w:val="0"/>
                      <w:numId w:val="2"/>
                    </w:numPr>
                    <w:spacing w:after="0" w:line="276" w:lineRule="auto"/>
                    <w:rPr>
                      <w:rFonts w:ascii="Times New Roman" w:eastAsia="Times New Roman" w:hAnsi="Times New Roman" w:cs="Times New Roman"/>
                      <w:sz w:val="24"/>
                      <w:szCs w:val="24"/>
                    </w:rPr>
                  </w:pPr>
                  <w:r w:rsidRPr="00026C4C">
                    <w:rPr>
                      <w:rFonts w:ascii="Times New Roman" w:hAnsi="Times New Roman" w:cs="Times New Roman"/>
                      <w:color w:val="000000"/>
                      <w:kern w:val="24"/>
                      <w:sz w:val="24"/>
                      <w:szCs w:val="24"/>
                    </w:rPr>
                    <w:t>Polygenic epilepsies with complex inheritance (GGE, BCECTS, Familial MTLE, febrile seizures,  GEFS+, IPOE)</w:t>
                  </w:r>
                </w:p>
                <w:p w14:paraId="44AD8046" w14:textId="77777777" w:rsidR="00026C4C" w:rsidRPr="00DF70EF" w:rsidRDefault="00026C4C" w:rsidP="00026C4C">
                  <w:pPr>
                    <w:pStyle w:val="ListParagraph"/>
                    <w:numPr>
                      <w:ilvl w:val="0"/>
                      <w:numId w:val="2"/>
                    </w:numPr>
                    <w:spacing w:after="0" w:line="276" w:lineRule="auto"/>
                    <w:rPr>
                      <w:rFonts w:ascii="Times New Roman" w:eastAsia="Times New Roman" w:hAnsi="Times New Roman" w:cs="Times New Roman"/>
                      <w:sz w:val="24"/>
                      <w:szCs w:val="24"/>
                    </w:rPr>
                  </w:pPr>
                  <w:r w:rsidRPr="00026C4C">
                    <w:rPr>
                      <w:rFonts w:ascii="Times New Roman" w:hAnsi="Times New Roman" w:cs="Times New Roman"/>
                      <w:color w:val="000000"/>
                      <w:kern w:val="24"/>
                      <w:sz w:val="24"/>
                      <w:szCs w:val="24"/>
                    </w:rPr>
                    <w:t xml:space="preserve">Short tandem repeat expansion disorders- </w:t>
                  </w:r>
                  <w:r>
                    <w:t>Unverricht-Lundborg disease</w:t>
                  </w:r>
                  <w:r w:rsidRPr="00026C4C" w:rsidDel="00D11F5E">
                    <w:rPr>
                      <w:rFonts w:ascii="Times New Roman" w:hAnsi="Times New Roman" w:cs="Times New Roman"/>
                      <w:color w:val="000000"/>
                      <w:kern w:val="24"/>
                      <w:sz w:val="24"/>
                      <w:szCs w:val="24"/>
                    </w:rPr>
                    <w:t xml:space="preserve"> </w:t>
                  </w:r>
                </w:p>
                <w:p w14:paraId="4F1EE0B6" w14:textId="77777777" w:rsidR="00026C4C" w:rsidRPr="00DF70EF" w:rsidRDefault="00026C4C" w:rsidP="00026C4C">
                  <w:pPr>
                    <w:pStyle w:val="ListParagraph"/>
                    <w:numPr>
                      <w:ilvl w:val="0"/>
                      <w:numId w:val="2"/>
                    </w:numPr>
                    <w:spacing w:after="0" w:line="276" w:lineRule="auto"/>
                    <w:rPr>
                      <w:rFonts w:ascii="Times New Roman" w:eastAsia="Times New Roman" w:hAnsi="Times New Roman" w:cs="Times New Roman"/>
                      <w:sz w:val="24"/>
                      <w:szCs w:val="24"/>
                    </w:rPr>
                  </w:pPr>
                  <w:r w:rsidRPr="00026C4C">
                    <w:rPr>
                      <w:rFonts w:ascii="Times New Roman" w:hAnsi="Times New Roman" w:cs="Times New Roman"/>
                      <w:color w:val="000000"/>
                      <w:kern w:val="24"/>
                      <w:sz w:val="24"/>
                      <w:szCs w:val="24"/>
                    </w:rPr>
                    <w:t>Large Copy number variants with non-Mendelian inheritance (syndromes of genomic imbalance; parental imprinting; chromosomal deletions/duplications)- 1p36 del, Duplication 15q syndrome, Trisomy 21, Del7q11.23, Tetrasomy 12p, Miller-Deiker, Ring Chromosome 20</w:t>
                  </w:r>
                </w:p>
                <w:p w14:paraId="6E9F7371" w14:textId="77777777" w:rsidR="00026C4C" w:rsidRPr="00DF70EF" w:rsidRDefault="00026C4C" w:rsidP="00026C4C">
                  <w:pPr>
                    <w:pStyle w:val="ListParagraph"/>
                    <w:numPr>
                      <w:ilvl w:val="0"/>
                      <w:numId w:val="2"/>
                    </w:numPr>
                    <w:spacing w:after="0" w:line="276" w:lineRule="auto"/>
                    <w:rPr>
                      <w:rFonts w:ascii="Times New Roman" w:eastAsia="Times New Roman" w:hAnsi="Times New Roman" w:cs="Times New Roman"/>
                      <w:sz w:val="24"/>
                      <w:szCs w:val="24"/>
                    </w:rPr>
                  </w:pPr>
                  <w:r w:rsidRPr="00026C4C">
                    <w:rPr>
                      <w:rFonts w:ascii="Times New Roman" w:hAnsi="Times New Roman" w:cs="Times New Roman"/>
                      <w:color w:val="000000"/>
                      <w:kern w:val="24"/>
                      <w:sz w:val="24"/>
                      <w:szCs w:val="24"/>
                    </w:rPr>
                    <w:t>Monogenic epilepsies (AD/AR/X-linked/)</w:t>
                  </w:r>
                </w:p>
                <w:p w14:paraId="761CA145" w14:textId="77777777" w:rsidR="00026C4C" w:rsidRPr="00DF70EF" w:rsidRDefault="00026C4C" w:rsidP="00026C4C">
                  <w:pPr>
                    <w:pStyle w:val="ListParagraph"/>
                    <w:numPr>
                      <w:ilvl w:val="0"/>
                      <w:numId w:val="3"/>
                    </w:numPr>
                    <w:spacing w:after="0" w:line="276" w:lineRule="auto"/>
                    <w:rPr>
                      <w:rFonts w:ascii="Times New Roman" w:eastAsia="Times New Roman" w:hAnsi="Times New Roman" w:cs="Times New Roman"/>
                      <w:sz w:val="24"/>
                      <w:szCs w:val="24"/>
                    </w:rPr>
                  </w:pPr>
                  <w:r w:rsidRPr="00026C4C">
                    <w:rPr>
                      <w:rFonts w:ascii="Times New Roman" w:hAnsi="Times New Roman" w:cs="Times New Roman"/>
                      <w:color w:val="000000"/>
                      <w:kern w:val="24"/>
                      <w:sz w:val="24"/>
                      <w:szCs w:val="24"/>
                    </w:rPr>
                    <w:t xml:space="preserve">Self-limiting neonatal and infantile epilepsies- </w:t>
                  </w:r>
                  <w:r w:rsidRPr="00026C4C">
                    <w:rPr>
                      <w:rFonts w:ascii="Times New Roman" w:hAnsi="Times New Roman" w:cs="Times New Roman"/>
                      <w:i/>
                      <w:iCs/>
                      <w:color w:val="000000"/>
                      <w:kern w:val="24"/>
                      <w:sz w:val="24"/>
                      <w:szCs w:val="24"/>
                    </w:rPr>
                    <w:t>KCNQ2/KCNQ3/ SCN2A/ SCN8A/PRRT2</w:t>
                  </w:r>
                </w:p>
                <w:p w14:paraId="4363D192" w14:textId="77777777" w:rsidR="00026C4C" w:rsidRPr="00DF70EF" w:rsidRDefault="00026C4C" w:rsidP="00026C4C">
                  <w:pPr>
                    <w:pStyle w:val="ListParagraph"/>
                    <w:numPr>
                      <w:ilvl w:val="0"/>
                      <w:numId w:val="3"/>
                    </w:numPr>
                    <w:spacing w:after="0" w:line="276" w:lineRule="auto"/>
                    <w:rPr>
                      <w:rFonts w:ascii="Times New Roman" w:eastAsia="Times New Roman" w:hAnsi="Times New Roman" w:cs="Times New Roman"/>
                      <w:sz w:val="24"/>
                      <w:szCs w:val="24"/>
                    </w:rPr>
                  </w:pPr>
                  <w:r w:rsidRPr="00026C4C">
                    <w:rPr>
                      <w:rFonts w:ascii="Times New Roman" w:hAnsi="Times New Roman" w:cs="Times New Roman"/>
                      <w:color w:val="000000"/>
                      <w:kern w:val="24"/>
                      <w:sz w:val="24"/>
                      <w:szCs w:val="24"/>
                    </w:rPr>
                    <w:t>Familial focal epilepsies- ADNFLE (</w:t>
                  </w:r>
                  <w:r w:rsidRPr="00026C4C">
                    <w:rPr>
                      <w:rFonts w:ascii="Times New Roman" w:hAnsi="Times New Roman" w:cs="Times New Roman"/>
                      <w:i/>
                      <w:iCs/>
                      <w:color w:val="000000"/>
                      <w:kern w:val="24"/>
                      <w:sz w:val="24"/>
                      <w:szCs w:val="24"/>
                    </w:rPr>
                    <w:t>CHRNA</w:t>
                  </w:r>
                  <w:r w:rsidRPr="00026C4C">
                    <w:rPr>
                      <w:rFonts w:ascii="Times New Roman" w:hAnsi="Times New Roman" w:cs="Times New Roman"/>
                      <w:color w:val="000000"/>
                      <w:kern w:val="24"/>
                      <w:sz w:val="24"/>
                      <w:szCs w:val="24"/>
                    </w:rPr>
                    <w:t>), ADPEAF (</w:t>
                  </w:r>
                  <w:r w:rsidRPr="00026C4C">
                    <w:rPr>
                      <w:rFonts w:ascii="Times New Roman" w:hAnsi="Times New Roman" w:cs="Times New Roman"/>
                      <w:i/>
                      <w:iCs/>
                      <w:color w:val="000000"/>
                      <w:kern w:val="24"/>
                      <w:sz w:val="24"/>
                      <w:szCs w:val="24"/>
                    </w:rPr>
                    <w:t>LGI1</w:t>
                  </w:r>
                  <w:r w:rsidRPr="00026C4C">
                    <w:rPr>
                      <w:rFonts w:ascii="Times New Roman" w:hAnsi="Times New Roman" w:cs="Times New Roman"/>
                      <w:color w:val="000000"/>
                      <w:kern w:val="24"/>
                      <w:sz w:val="24"/>
                      <w:szCs w:val="24"/>
                    </w:rPr>
                    <w:t>), FFEVF (</w:t>
                  </w:r>
                  <w:r w:rsidRPr="00026C4C">
                    <w:rPr>
                      <w:rFonts w:ascii="Times New Roman" w:hAnsi="Times New Roman" w:cs="Times New Roman"/>
                      <w:i/>
                      <w:iCs/>
                      <w:color w:val="000000"/>
                      <w:kern w:val="24"/>
                      <w:sz w:val="24"/>
                      <w:szCs w:val="24"/>
                    </w:rPr>
                    <w:t>DEPDC5, NPRL2, NPRL3</w:t>
                  </w:r>
                  <w:r w:rsidRPr="00026C4C">
                    <w:rPr>
                      <w:rFonts w:ascii="Times New Roman" w:hAnsi="Times New Roman" w:cs="Times New Roman"/>
                      <w:color w:val="000000"/>
                      <w:kern w:val="24"/>
                      <w:sz w:val="24"/>
                      <w:szCs w:val="24"/>
                    </w:rPr>
                    <w:t>)</w:t>
                  </w:r>
                </w:p>
                <w:p w14:paraId="676BB178" w14:textId="77777777" w:rsidR="00026C4C" w:rsidRPr="00DF70EF" w:rsidRDefault="00026C4C" w:rsidP="00026C4C">
                  <w:pPr>
                    <w:pStyle w:val="ListParagraph"/>
                    <w:numPr>
                      <w:ilvl w:val="0"/>
                      <w:numId w:val="3"/>
                    </w:numPr>
                    <w:spacing w:after="0" w:line="276" w:lineRule="auto"/>
                    <w:rPr>
                      <w:rFonts w:ascii="Times New Roman" w:eastAsia="Times New Roman" w:hAnsi="Times New Roman" w:cs="Times New Roman"/>
                      <w:sz w:val="24"/>
                      <w:szCs w:val="24"/>
                    </w:rPr>
                  </w:pPr>
                  <w:r w:rsidRPr="00026C4C">
                    <w:rPr>
                      <w:rFonts w:ascii="Times New Roman" w:hAnsi="Times New Roman" w:cs="Times New Roman"/>
                      <w:color w:val="000000"/>
                      <w:kern w:val="24"/>
                      <w:sz w:val="24"/>
                      <w:szCs w:val="24"/>
                    </w:rPr>
                    <w:t xml:space="preserve">Prototype DEE (usually de novo)- </w:t>
                  </w:r>
                  <w:r w:rsidRPr="00026C4C">
                    <w:rPr>
                      <w:rFonts w:ascii="Times New Roman" w:hAnsi="Times New Roman" w:cs="Times New Roman"/>
                      <w:i/>
                      <w:iCs/>
                      <w:color w:val="000000"/>
                      <w:kern w:val="24"/>
                      <w:sz w:val="24"/>
                      <w:szCs w:val="24"/>
                    </w:rPr>
                    <w:t>SCN1A, SCN2A, SCN8A, PCDH19,  KCNQ2,STXBP1,  KCNT1, CDKL5, MECP2,  UBE3A, FOXG1, SLC2A1, STXBP1, KCNQ2, ALG13</w:t>
                  </w:r>
                </w:p>
                <w:p w14:paraId="298423DC" w14:textId="77777777" w:rsidR="00026C4C" w:rsidRPr="00C73D9F" w:rsidRDefault="00026C4C" w:rsidP="00026C4C">
                  <w:pPr>
                    <w:pStyle w:val="ListParagraph"/>
                    <w:numPr>
                      <w:ilvl w:val="0"/>
                      <w:numId w:val="3"/>
                    </w:numPr>
                    <w:spacing w:after="0" w:line="276" w:lineRule="auto"/>
                    <w:rPr>
                      <w:rFonts w:ascii="Times New Roman" w:eastAsia="Times New Roman" w:hAnsi="Times New Roman" w:cs="Times New Roman"/>
                      <w:sz w:val="24"/>
                      <w:szCs w:val="24"/>
                    </w:rPr>
                  </w:pPr>
                  <w:r w:rsidRPr="00026C4C">
                    <w:rPr>
                      <w:rFonts w:ascii="Times New Roman" w:hAnsi="Times New Roman" w:cs="Times New Roman"/>
                      <w:color w:val="000000"/>
                      <w:kern w:val="24"/>
                      <w:sz w:val="24"/>
                      <w:szCs w:val="24"/>
                    </w:rPr>
                    <w:t>Specific brain malformations- lissencephaly (</w:t>
                  </w:r>
                  <w:r w:rsidRPr="00026C4C">
                    <w:rPr>
                      <w:rFonts w:ascii="Times New Roman" w:hAnsi="Times New Roman" w:cs="Times New Roman"/>
                      <w:i/>
                      <w:iCs/>
                      <w:color w:val="000000"/>
                      <w:kern w:val="24"/>
                      <w:sz w:val="24"/>
                      <w:szCs w:val="24"/>
                    </w:rPr>
                    <w:t>ARX, DCX, LIS-1 TUBA1A</w:t>
                  </w:r>
                  <w:r w:rsidRPr="00026C4C">
                    <w:rPr>
                      <w:rFonts w:ascii="Times New Roman" w:hAnsi="Times New Roman" w:cs="Times New Roman"/>
                      <w:color w:val="000000"/>
                      <w:kern w:val="24"/>
                      <w:sz w:val="24"/>
                      <w:szCs w:val="24"/>
                    </w:rPr>
                    <w:t>); FCD (</w:t>
                  </w:r>
                  <w:r w:rsidRPr="00026C4C">
                    <w:rPr>
                      <w:rFonts w:ascii="Times New Roman" w:hAnsi="Times New Roman" w:cs="Times New Roman"/>
                      <w:i/>
                      <w:iCs/>
                      <w:color w:val="000000"/>
                      <w:kern w:val="24"/>
                      <w:sz w:val="24"/>
                      <w:szCs w:val="24"/>
                    </w:rPr>
                    <w:t>DEPDC5</w:t>
                  </w:r>
                  <w:r w:rsidRPr="00026C4C">
                    <w:rPr>
                      <w:rFonts w:ascii="Times New Roman" w:hAnsi="Times New Roman" w:cs="Times New Roman"/>
                      <w:color w:val="000000"/>
                      <w:kern w:val="24"/>
                      <w:sz w:val="24"/>
                      <w:szCs w:val="24"/>
                    </w:rPr>
                    <w:t xml:space="preserve">); Tuberous sclerosis complex </w:t>
                  </w:r>
                  <w:r w:rsidRPr="00026C4C">
                    <w:rPr>
                      <w:rFonts w:ascii="Times New Roman" w:hAnsi="Times New Roman" w:cs="Times New Roman"/>
                      <w:i/>
                      <w:iCs/>
                      <w:color w:val="000000"/>
                      <w:kern w:val="24"/>
                      <w:sz w:val="24"/>
                      <w:szCs w:val="24"/>
                    </w:rPr>
                    <w:t>(TSC1, TSC2</w:t>
                  </w:r>
                  <w:r w:rsidRPr="00026C4C">
                    <w:rPr>
                      <w:rFonts w:ascii="Times New Roman" w:hAnsi="Times New Roman" w:cs="Times New Roman"/>
                      <w:color w:val="000000"/>
                      <w:kern w:val="24"/>
                      <w:sz w:val="24"/>
                      <w:szCs w:val="24"/>
                    </w:rPr>
                    <w:t>); PNH (</w:t>
                  </w:r>
                  <w:r w:rsidRPr="00026C4C">
                    <w:rPr>
                      <w:rFonts w:ascii="Times New Roman" w:hAnsi="Times New Roman" w:cs="Times New Roman"/>
                      <w:i/>
                      <w:iCs/>
                      <w:color w:val="000000"/>
                      <w:kern w:val="24"/>
                      <w:sz w:val="24"/>
                      <w:szCs w:val="24"/>
                    </w:rPr>
                    <w:t>FLNA</w:t>
                  </w:r>
                  <w:r w:rsidRPr="00026C4C">
                    <w:rPr>
                      <w:rFonts w:ascii="Times New Roman" w:hAnsi="Times New Roman" w:cs="Times New Roman"/>
                      <w:color w:val="000000"/>
                      <w:kern w:val="24"/>
                      <w:sz w:val="24"/>
                      <w:szCs w:val="24"/>
                    </w:rPr>
                    <w:t>)</w:t>
                  </w:r>
                </w:p>
                <w:p w14:paraId="4D606B8A" w14:textId="77777777" w:rsidR="00026C4C" w:rsidRPr="00C73D9F" w:rsidRDefault="00026C4C" w:rsidP="00026C4C">
                  <w:pPr>
                    <w:pStyle w:val="ListParagraph"/>
                    <w:numPr>
                      <w:ilvl w:val="0"/>
                      <w:numId w:val="3"/>
                    </w:numPr>
                    <w:spacing w:after="0" w:line="276" w:lineRule="auto"/>
                    <w:rPr>
                      <w:rFonts w:ascii="Times New Roman" w:eastAsia="Times New Roman" w:hAnsi="Times New Roman" w:cs="Times New Roman"/>
                      <w:sz w:val="24"/>
                      <w:szCs w:val="24"/>
                    </w:rPr>
                  </w:pPr>
                  <w:r w:rsidRPr="00026C4C">
                    <w:rPr>
                      <w:rFonts w:ascii="Times New Roman" w:hAnsi="Times New Roman" w:cs="Times New Roman"/>
                      <w:color w:val="000000"/>
                      <w:kern w:val="24"/>
                      <w:sz w:val="24"/>
                      <w:szCs w:val="24"/>
                    </w:rPr>
                    <w:t xml:space="preserve"> Inborn errors of metabolism- GLUT-1 deficiency (SLC2A1), NKH (GLDC), PKU (</w:t>
                  </w:r>
                  <w:r w:rsidRPr="00026C4C">
                    <w:rPr>
                      <w:rFonts w:ascii="Times New Roman" w:hAnsi="Times New Roman" w:cs="Times New Roman"/>
                      <w:i/>
                      <w:iCs/>
                      <w:color w:val="000000"/>
                      <w:kern w:val="24"/>
                      <w:sz w:val="24"/>
                      <w:szCs w:val="24"/>
                    </w:rPr>
                    <w:t>PAH</w:t>
                  </w:r>
                  <w:r w:rsidRPr="00026C4C">
                    <w:rPr>
                      <w:rFonts w:ascii="Times New Roman" w:hAnsi="Times New Roman" w:cs="Times New Roman"/>
                      <w:color w:val="000000"/>
                      <w:kern w:val="24"/>
                      <w:sz w:val="24"/>
                      <w:szCs w:val="24"/>
                    </w:rPr>
                    <w:t>), DEND (KCNJ11), biotinidase deficiency (</w:t>
                  </w:r>
                  <w:r w:rsidRPr="00026C4C">
                    <w:rPr>
                      <w:rFonts w:ascii="Times New Roman" w:hAnsi="Times New Roman" w:cs="Times New Roman"/>
                      <w:i/>
                      <w:iCs/>
                      <w:color w:val="000000"/>
                      <w:kern w:val="24"/>
                      <w:sz w:val="24"/>
                      <w:szCs w:val="24"/>
                    </w:rPr>
                    <w:t>BTD</w:t>
                  </w:r>
                  <w:r w:rsidRPr="00026C4C">
                    <w:rPr>
                      <w:rFonts w:ascii="Times New Roman" w:hAnsi="Times New Roman" w:cs="Times New Roman"/>
                      <w:color w:val="000000"/>
                      <w:kern w:val="24"/>
                      <w:sz w:val="24"/>
                      <w:szCs w:val="24"/>
                    </w:rPr>
                    <w:t>)</w:t>
                  </w:r>
                  <w:r w:rsidRPr="00026C4C">
                    <w:rPr>
                      <w:rFonts w:ascii="Times New Roman" w:hAnsi="Times New Roman" w:cs="Times New Roman"/>
                      <w:i/>
                      <w:iCs/>
                      <w:color w:val="000000"/>
                      <w:kern w:val="24"/>
                      <w:sz w:val="24"/>
                      <w:szCs w:val="24"/>
                    </w:rPr>
                    <w:t xml:space="preserve">, </w:t>
                  </w:r>
                  <w:r w:rsidRPr="00026C4C">
                    <w:rPr>
                      <w:rFonts w:ascii="Times New Roman" w:hAnsi="Times New Roman" w:cs="Times New Roman"/>
                      <w:color w:val="000000"/>
                      <w:kern w:val="24"/>
                      <w:sz w:val="24"/>
                      <w:szCs w:val="24"/>
                    </w:rPr>
                    <w:t>Menke’s disease (</w:t>
                  </w:r>
                  <w:r w:rsidRPr="00026C4C">
                    <w:rPr>
                      <w:rFonts w:ascii="Times New Roman" w:hAnsi="Times New Roman" w:cs="Times New Roman"/>
                      <w:i/>
                      <w:iCs/>
                      <w:color w:val="000000"/>
                      <w:kern w:val="24"/>
                      <w:sz w:val="24"/>
                      <w:szCs w:val="24"/>
                    </w:rPr>
                    <w:t xml:space="preserve">ATP7A), </w:t>
                  </w:r>
                  <w:r w:rsidRPr="00026C4C">
                    <w:rPr>
                      <w:rFonts w:ascii="Times New Roman" w:hAnsi="Times New Roman" w:cs="Times New Roman"/>
                      <w:color w:val="000000"/>
                      <w:kern w:val="24"/>
                      <w:sz w:val="24"/>
                      <w:szCs w:val="24"/>
                    </w:rPr>
                    <w:t xml:space="preserve">PDE </w:t>
                  </w:r>
                  <w:r w:rsidRPr="00026C4C">
                    <w:rPr>
                      <w:rFonts w:ascii="Times New Roman" w:hAnsi="Times New Roman" w:cs="Times New Roman"/>
                      <w:i/>
                      <w:iCs/>
                      <w:color w:val="000000"/>
                      <w:kern w:val="24"/>
                      <w:sz w:val="24"/>
                      <w:szCs w:val="24"/>
                    </w:rPr>
                    <w:t>(ALDH7A1</w:t>
                  </w:r>
                  <w:r w:rsidRPr="00026C4C">
                    <w:rPr>
                      <w:rFonts w:ascii="Times New Roman" w:hAnsi="Times New Roman" w:cs="Times New Roman"/>
                      <w:color w:val="000000"/>
                      <w:kern w:val="24"/>
                      <w:sz w:val="24"/>
                      <w:szCs w:val="24"/>
                    </w:rPr>
                    <w:t>)</w:t>
                  </w:r>
                </w:p>
                <w:p w14:paraId="070A64F4" w14:textId="77777777" w:rsidR="00026C4C" w:rsidRPr="00C73D9F" w:rsidRDefault="00026C4C" w:rsidP="00026C4C">
                  <w:pPr>
                    <w:pStyle w:val="ListParagraph"/>
                    <w:numPr>
                      <w:ilvl w:val="0"/>
                      <w:numId w:val="3"/>
                    </w:numPr>
                    <w:spacing w:after="0" w:line="276" w:lineRule="auto"/>
                    <w:rPr>
                      <w:rFonts w:ascii="Times New Roman" w:eastAsia="Times New Roman" w:hAnsi="Times New Roman" w:cs="Times New Roman"/>
                      <w:sz w:val="24"/>
                      <w:szCs w:val="24"/>
                    </w:rPr>
                  </w:pPr>
                  <w:r w:rsidRPr="00026C4C">
                    <w:rPr>
                      <w:rFonts w:ascii="Times New Roman" w:hAnsi="Times New Roman" w:cs="Times New Roman"/>
                      <w:color w:val="000000"/>
                      <w:kern w:val="24"/>
                      <w:sz w:val="24"/>
                      <w:szCs w:val="24"/>
                    </w:rPr>
                    <w:t xml:space="preserve">Genes affecting mitochondrial functionwith Mendelian &amp; mitochondrial inheritance - </w:t>
                  </w:r>
                  <w:r w:rsidRPr="00026C4C">
                    <w:rPr>
                      <w:rFonts w:ascii="Times New Roman" w:hAnsi="Times New Roman" w:cs="Times New Roman"/>
                      <w:i/>
                      <w:iCs/>
                      <w:color w:val="000000"/>
                      <w:kern w:val="24"/>
                      <w:sz w:val="24"/>
                      <w:szCs w:val="24"/>
                    </w:rPr>
                    <w:t>POLG1, RRM2B, SLC25A22, PDHA1, MT-ND1</w:t>
                  </w:r>
                </w:p>
                <w:p w14:paraId="34CF939F" w14:textId="77777777" w:rsidR="00026C4C" w:rsidRPr="00C73D9F" w:rsidRDefault="00026C4C" w:rsidP="00026C4C">
                  <w:pPr>
                    <w:pStyle w:val="ListParagraph"/>
                    <w:numPr>
                      <w:ilvl w:val="0"/>
                      <w:numId w:val="3"/>
                    </w:numPr>
                    <w:spacing w:after="0" w:line="276" w:lineRule="auto"/>
                    <w:rPr>
                      <w:rFonts w:ascii="Times New Roman" w:eastAsia="Times New Roman" w:hAnsi="Times New Roman" w:cs="Times New Roman"/>
                      <w:sz w:val="24"/>
                      <w:szCs w:val="24"/>
                    </w:rPr>
                  </w:pPr>
                  <w:r w:rsidRPr="00026C4C">
                    <w:rPr>
                      <w:rFonts w:ascii="Times New Roman" w:hAnsi="Times New Roman" w:cs="Times New Roman"/>
                      <w:color w:val="000000"/>
                      <w:kern w:val="24"/>
                      <w:sz w:val="24"/>
                      <w:szCs w:val="24"/>
                    </w:rPr>
                    <w:t>Other neurodegenerative disorder- PME (</w:t>
                  </w:r>
                  <w:r w:rsidRPr="00026C4C">
                    <w:rPr>
                      <w:rFonts w:ascii="Times New Roman" w:hAnsi="Times New Roman" w:cs="Times New Roman"/>
                      <w:i/>
                      <w:iCs/>
                      <w:color w:val="000000"/>
                      <w:kern w:val="24"/>
                      <w:sz w:val="24"/>
                      <w:szCs w:val="24"/>
                    </w:rPr>
                    <w:t xml:space="preserve">EPM2A, CLN1, CLN2, KCNC1), </w:t>
                  </w:r>
                  <w:r w:rsidRPr="00026C4C">
                    <w:rPr>
                      <w:rFonts w:ascii="Times New Roman" w:hAnsi="Times New Roman" w:cs="Times New Roman"/>
                      <w:color w:val="000000"/>
                      <w:kern w:val="24"/>
                      <w:sz w:val="24"/>
                      <w:szCs w:val="24"/>
                    </w:rPr>
                    <w:t>Sanfillipo disease (</w:t>
                  </w:r>
                  <w:r w:rsidRPr="00026C4C">
                    <w:rPr>
                      <w:rFonts w:ascii="Times New Roman" w:hAnsi="Times New Roman" w:cs="Times New Roman"/>
                      <w:i/>
                      <w:iCs/>
                      <w:color w:val="000000"/>
                      <w:kern w:val="24"/>
                      <w:sz w:val="24"/>
                      <w:szCs w:val="24"/>
                    </w:rPr>
                    <w:t xml:space="preserve">GNS), </w:t>
                  </w:r>
                  <w:r w:rsidRPr="00026C4C">
                    <w:rPr>
                      <w:rFonts w:ascii="Times New Roman" w:hAnsi="Times New Roman" w:cs="Times New Roman"/>
                      <w:color w:val="000000"/>
                      <w:kern w:val="24"/>
                      <w:sz w:val="24"/>
                      <w:szCs w:val="24"/>
                    </w:rPr>
                    <w:t xml:space="preserve">GM2 Gangliosidosis </w:t>
                  </w:r>
                  <w:r w:rsidRPr="00026C4C">
                    <w:rPr>
                      <w:rFonts w:ascii="Times New Roman" w:hAnsi="Times New Roman" w:cs="Times New Roman"/>
                      <w:i/>
                      <w:iCs/>
                      <w:color w:val="000000"/>
                      <w:kern w:val="24"/>
                      <w:sz w:val="24"/>
                      <w:szCs w:val="24"/>
                    </w:rPr>
                    <w:t xml:space="preserve">(GM2A), </w:t>
                  </w:r>
                  <w:r w:rsidRPr="00026C4C">
                    <w:rPr>
                      <w:rFonts w:ascii="Times New Roman" w:hAnsi="Times New Roman" w:cs="Times New Roman"/>
                      <w:color w:val="000000"/>
                      <w:kern w:val="24"/>
                      <w:sz w:val="24"/>
                      <w:szCs w:val="24"/>
                    </w:rPr>
                    <w:t>Zellweger disease</w:t>
                  </w:r>
                  <w:r w:rsidRPr="00026C4C">
                    <w:rPr>
                      <w:rFonts w:ascii="Times New Roman" w:hAnsi="Times New Roman" w:cs="Times New Roman"/>
                      <w:i/>
                      <w:iCs/>
                      <w:color w:val="000000"/>
                      <w:kern w:val="24"/>
                      <w:sz w:val="24"/>
                      <w:szCs w:val="24"/>
                    </w:rPr>
                    <w:t xml:space="preserve"> (PEX1), </w:t>
                  </w:r>
                  <w:r w:rsidRPr="00026C4C">
                    <w:rPr>
                      <w:rFonts w:ascii="Times New Roman" w:hAnsi="Times New Roman" w:cs="Times New Roman"/>
                      <w:color w:val="000000"/>
                      <w:kern w:val="24"/>
                      <w:sz w:val="24"/>
                      <w:szCs w:val="24"/>
                    </w:rPr>
                    <w:t>CDG</w:t>
                  </w:r>
                  <w:r w:rsidRPr="00026C4C">
                    <w:rPr>
                      <w:rFonts w:ascii="Times New Roman" w:hAnsi="Times New Roman" w:cs="Times New Roman"/>
                      <w:i/>
                      <w:iCs/>
                      <w:color w:val="000000"/>
                      <w:kern w:val="24"/>
                      <w:sz w:val="24"/>
                      <w:szCs w:val="24"/>
                    </w:rPr>
                    <w:t xml:space="preserve"> (SLC35A2)</w:t>
                  </w:r>
                </w:p>
              </w:txbxContent>
            </v:textbox>
            <w10:anchorlock/>
          </v:rect>
        </w:pict>
      </w:r>
    </w:p>
    <w:p w14:paraId="1911170E" w14:textId="35E798C2" w:rsidR="00026C4C" w:rsidRDefault="00026C4C" w:rsidP="00026C4C">
      <w:pPr>
        <w:spacing w:line="240" w:lineRule="auto"/>
        <w:rPr>
          <w:rFonts w:ascii="Times New Roman" w:eastAsia="Calibri" w:hAnsi="Times New Roman" w:cs="Times New Roman"/>
          <w:kern w:val="0"/>
          <w:sz w:val="20"/>
          <w:szCs w:val="20"/>
          <w:lang w:val="en-IN"/>
          <w14:ligatures w14:val="none"/>
        </w:rPr>
      </w:pPr>
      <w:r w:rsidRPr="00026C4C">
        <w:rPr>
          <w:rFonts w:ascii="Times New Roman" w:eastAsia="Calibri" w:hAnsi="Times New Roman" w:cs="Times New Roman"/>
          <w:kern w:val="0"/>
          <w:sz w:val="20"/>
          <w:szCs w:val="20"/>
          <w:lang w:val="en-IN"/>
          <w14:ligatures w14:val="none"/>
        </w:rPr>
        <w:t>GGE- genetic generalized epilepsy, BCECTS-benign childhood epilepsy for centro-temporal spikesd, MTLE- mesial temporal lobe epilepsy, GEFS+- genetic epilepsy with febrile seizure plus, IPOE-idiopathic photosensitive occipital epilepsy, BAFME- benign adult familial myoclonic epilepsy, AD-autosomal dominant, AR-autosomal recessive, ADNFLE-autosomal dominant nocturnal frontal lobe epilepsy, ADPEAF-autosomal dominant partial epilepsy with auditory features, FFEVF-familial focal epilepsy with variable foci, DEE-developmental&amp; epileptic encephalopathy, FCD-focal cortical dysplasia, NKH-non-ketotichyperglycinemia, PKU-phenylketonuria, PDE-pyridoxine dependent epilepsy, DEND-developmental delay-epilepsy-neonatal diabetes, PME-progressive myoclonus epilepsy</w:t>
      </w:r>
    </w:p>
    <w:p w14:paraId="10DC2A9D" w14:textId="77777777" w:rsidR="00026C4C" w:rsidRDefault="00026C4C">
      <w:pPr>
        <w:rPr>
          <w:rFonts w:ascii="Times New Roman" w:eastAsia="Calibri" w:hAnsi="Times New Roman" w:cs="Times New Roman"/>
          <w:kern w:val="0"/>
          <w:sz w:val="20"/>
          <w:szCs w:val="20"/>
          <w:lang w:val="en-IN"/>
          <w14:ligatures w14:val="none"/>
        </w:rPr>
      </w:pPr>
      <w:r>
        <w:rPr>
          <w:rFonts w:ascii="Times New Roman" w:eastAsia="Calibri" w:hAnsi="Times New Roman" w:cs="Times New Roman"/>
          <w:kern w:val="0"/>
          <w:sz w:val="20"/>
          <w:szCs w:val="20"/>
          <w:lang w:val="en-IN"/>
          <w14:ligatures w14:val="none"/>
        </w:rPr>
        <w:br w:type="page"/>
      </w:r>
    </w:p>
    <w:p w14:paraId="50940966" w14:textId="20967162" w:rsidR="00026C4C" w:rsidRPr="00026C4C" w:rsidRDefault="00026C4C" w:rsidP="00026C4C">
      <w:pPr>
        <w:spacing w:line="360" w:lineRule="auto"/>
        <w:rPr>
          <w:rFonts w:ascii="Times New Roman" w:eastAsia="Calibri" w:hAnsi="Times New Roman" w:cs="Times New Roman"/>
          <w:b/>
          <w:kern w:val="0"/>
          <w:sz w:val="24"/>
          <w:szCs w:val="24"/>
          <w:lang w:val="en-IN"/>
          <w14:ligatures w14:val="none"/>
        </w:rPr>
      </w:pPr>
      <w:r w:rsidRPr="00026C4C">
        <w:rPr>
          <w:rFonts w:ascii="Times New Roman" w:eastAsia="Calibri" w:hAnsi="Times New Roman" w:cs="Times New Roman"/>
          <w:b/>
          <w:kern w:val="0"/>
          <w:sz w:val="24"/>
          <w:szCs w:val="24"/>
          <w:lang w:val="en-IN"/>
          <w14:ligatures w14:val="none"/>
        </w:rPr>
        <w:t xml:space="preserve">Table </w:t>
      </w:r>
      <w:r w:rsidR="003F3EAF">
        <w:rPr>
          <w:rFonts w:ascii="Times New Roman" w:eastAsia="Calibri" w:hAnsi="Times New Roman" w:cs="Times New Roman"/>
          <w:b/>
          <w:kern w:val="0"/>
          <w:sz w:val="24"/>
          <w:szCs w:val="24"/>
          <w:lang w:val="en-IN"/>
          <w14:ligatures w14:val="none"/>
        </w:rPr>
        <w:t>3</w:t>
      </w:r>
      <w:r w:rsidRPr="00026C4C">
        <w:rPr>
          <w:rFonts w:ascii="Times New Roman" w:eastAsia="Calibri" w:hAnsi="Times New Roman" w:cs="Times New Roman"/>
          <w:b/>
          <w:kern w:val="0"/>
          <w:sz w:val="24"/>
          <w:szCs w:val="24"/>
          <w:lang w:val="en-IN"/>
          <w14:ligatures w14:val="none"/>
        </w:rPr>
        <w:t xml:space="preserve">: Pharmacological management in CWE </w:t>
      </w:r>
      <w:r w:rsidRPr="00026C4C">
        <w:rPr>
          <w:rFonts w:ascii="Times New Roman" w:eastAsia="Calibri" w:hAnsi="Times New Roman" w:cs="Times New Roman"/>
          <w:b/>
          <w:kern w:val="0"/>
          <w:sz w:val="24"/>
          <w:szCs w:val="24"/>
          <w:lang w:val="en-IN"/>
          <w14:ligatures w14:val="none"/>
        </w:rPr>
        <w:fldChar w:fldCharType="begin"/>
      </w:r>
      <w:r w:rsidRPr="00026C4C">
        <w:rPr>
          <w:rFonts w:ascii="Times New Roman" w:eastAsia="Calibri" w:hAnsi="Times New Roman" w:cs="Times New Roman"/>
          <w:b/>
          <w:kern w:val="0"/>
          <w:sz w:val="24"/>
          <w:szCs w:val="24"/>
          <w:lang w:val="en-IN"/>
          <w14:ligatures w14:val="none"/>
        </w:rPr>
        <w:instrText xml:space="preserve"> ADDIN ZOTERO_ITEM CSL_CITATION {"citationID":"9pTC0MPQ","properties":{"formattedCitation":"\\super 23,79,80\\nosupersub{}","plainCitation":"23,79,80","noteIndex":0},"citationItems":[{"id":"8JApvrJ0/mAJovR9K","uris":["http://zotero.org/users/11584232/items/2FGXC5WE"],"itemData":{"id":"KW1jUZnA/H0FlYEA0","type":"article-journal","abstract":"Evidence-based guidelines, or recommendations, for the management of infants with seizures are lacking. A Task Force of the Commission of Pediatrics developed a consensus document addressing diagnostic markers, management interventions, and outcome measures for infants with seizures. Levels of evidence to support recommendations and statements were assessed using the American Academy of Neurology Guidelines and the Grading of Recommendations Assessment, Development and Evaluation (GRADE) system. The report contains recommendations for different levels of care, noting which would be regarded as standard care, compared to optimal care, or \"state of the art\" interventions. The incidence of epilepsy in the infantile period is the highest of all age groups (strong evidence), with epileptic spasms the largest single subgroup and, in the first 2 years of life, febrile seizures are the most commonly occurring seizures. Acute intervention at the time of a febrile seizure does not alter the risk for subsequent epilepsy (class 1 evidence). The use of antipyretic agents does not alter the recurrence rate (class 1 evidence), and there is no evidence to support initiation of regular antiepileptic drugs for simple febrile seizures (class 1 evidence). Infants with abnormal movements whose routine electroencephalography (EEG) study is not diagnostic, would benefit from video-EEG analysis, or home video to capture events (expert opinion, level U recommendation). Neuroimaging is recommended at all levels of care for infants presenting with epilepsy, with magnetic resonance imaging (MRI) recommended as the standard investigation at tertiary level (level A recommendation). Genetic screening should not be undertaken at primary or secondary level care (expert opinion). Standard care should permit genetic counseling by trained personal at all levels of care (expert opinion). Genetic evaluation for Dravet syndrome, and other infantile-onset epileptic encephalopathies, should be available in tertiary care (weak evidence, level C recommendation). Patients should be referred from primary or secondary to tertiary level care after failure of one antiepileptic drug (standard care) and optimal care equates to referral of all infants after presentation with a seizure (expert opinion, level U evidence). Infants with recurrent seizures warrant urgent assessment for initiation of antiepileptic drugs (expert opinion, level U recommendation). Infantile encephalopathies should have rapid introduction and increment of antiepileptic drug dosage (expert opinion, level U recommendation). There is no high level evidence to support any particular current agents for use in infants with seizures. For focal seizures, levetiracetam is effective (strong evidence); for generalized seizures, weak evidence supports levetiracetam, valproate, lamotrigine, topiramate, and clobazam; for Dravet syndrome, strong evidence supports that stiripentol is effective (in combination with valproate and clobazam), whereas weak evidence supports that topiramate, zonisamide, valproate, bromide, and the ketogenic diet are possibly effective; and for Ohtahara syndrome, there is weak evidence that most antiepileptic drugs are poorly effective. For epileptic spasms, clinical suspicion remains central to the diagnosis and is supported by EEG, which ideally is prolonged (level C recommendation). Adrenocorticotropic hormone (ACTH) is preferred for short-term control of epileptic spasms (level B recommendation), oral steroids are probably effective in short-term control of spasms (level C recommendation), and a shorter interval from the onset of spasms to treatment initiation may improve long-term neurodevelopmental outcome (level C recommendation). The ketogenic diet is the treatment of choice for epilepsy related to glucose transporter 1 deficiency syndrome and pyruvate dehydrogenase deficiency (expert opinion, level U recommendation). The identification of patients as potential candidates for epilepsy surgery should be part of standard practice at primary and secondary level care. Tertiary care facilities with experience in epilepsy surgery should undertake the screening for epilepsy surgical candidates (level U recommendation). There is insufficient evidence to conclude if there is benefit from vagus nerve stimulation (level U recommendation). The key recommendations are summarized into an executive summary. The full report is available as Supporting Information. This report provides a comprehensive foundation of an approach to infants with seizures, while identifying where there are inadequate data to support recommended practice, and where further data collection is needed to address these deficits.","container-title":"Epilepsia","DOI":"10.1111/epi.13057","ISSN":"1528-1167","issue":"8","journalAbbreviation":"Epilepsia","language":"eng","note":"PMID: 26122601","page":"1185-1197","source":"PubMed","title":"Summary of recommendations for the management of infantile seizures: Task Force Report for the ILAE Commission of Pediatrics","title-short":"Summary of recommendations for the management of infantile seizures","volume":"56","author":[{"family":"Wilmshurst","given":"Jo M."},{"family":"Gaillard","given":"William D."},{"family":"Vinayan","given":"Kollencheri Puthenveettil"},{"family":"Tsuchida","given":"Tammy N."},{"family":"Plouin","given":"Perrine"},{"family":"Van Bogaert","given":"Patrick"},{"family":"Carrizosa","given":"Jaime"},{"family":"Elia","given":"Maurizio"},{"family":"Craiu","given":"Dana"},{"family":"Jovic","given":"Nebojsa J."},{"family":"Nordli","given":"Doug"},{"family":"Hirtz","given":"Deborah"},{"family":"Wong","given":"Virginia"},{"family":"Glauser","given":"Tracy"},{"family":"Mizrahi","given":"Eli M."},{"family":"Cross","given":"J. Helen"}],"issued":{"date-parts":[["2015",8]]}}},{"id":"8JApvrJ0/KEGdOymA","uris":["http://zotero.org/users/local/c5dNC4VT/items/XJJBSCR4"],"itemData":{"id":"8ql6CQLg/s1UTOxpi","type":"article-journal","language":"en","source":"Zotero","title":"Epilepsies in children, young people and adults"}},{"id":"8JApvrJ0/RL16b0mE","uris":["http://zotero.org/users/local/c5dNC4VT/items/H8U5746D"],"itemData":{"id":"8ql6CQLg/b3UABGzM","type":"article-journal","abstract":"The mainstay of treatment of epilepsy has been antiepileptic drugs; however, despite the emergence of new agents, a consistent proportion remain drug-resistant. Newer AEDs show promise. However, as it becomes clear that the epilepsies are a group of diseases rather than a single disorder the prospect of targeted treatment in some may become a reality.","container-title":"Current Treatment Options in Neurology","DOI":"10.1007/s11940-016-0407-4","ISSN":"1092-8480","journalAbbreviation":"Curr Treat Options Neurol","note":"PMID: 27154366\nPMCID: PMC4859845","page":"29","source":"PubMed Central","title":"Targeted Treatment in Childhood Epilepsy Syndromes","volume":"18","author":[{"family":"Vezyroglou","given":"Katharina"},{"family":"Cross","given":"J. Helen"}],"issued":{"date-parts":[["2016"]]}}}],"schema":"https://github.com/citation-style-language/schema/raw/master/csl-citation.json"} </w:instrText>
      </w:r>
      <w:r w:rsidRPr="00026C4C">
        <w:rPr>
          <w:rFonts w:ascii="Times New Roman" w:eastAsia="Calibri" w:hAnsi="Times New Roman" w:cs="Times New Roman"/>
          <w:b/>
          <w:kern w:val="0"/>
          <w:sz w:val="24"/>
          <w:szCs w:val="24"/>
          <w:lang w:val="en-IN"/>
          <w14:ligatures w14:val="none"/>
        </w:rPr>
        <w:fldChar w:fldCharType="separate"/>
      </w:r>
      <w:r w:rsidR="00141514">
        <w:rPr>
          <w:rFonts w:ascii="Times New Roman" w:eastAsia="Calibri" w:hAnsi="Times New Roman" w:cs="Times New Roman"/>
          <w:kern w:val="0"/>
          <w:sz w:val="24"/>
          <w:szCs w:val="24"/>
          <w:vertAlign w:val="superscript"/>
          <w:lang w:val="en-IN"/>
          <w14:ligatures w14:val="none"/>
        </w:rPr>
        <w:t>63</w:t>
      </w:r>
      <w:r w:rsidRPr="00026C4C">
        <w:rPr>
          <w:rFonts w:ascii="Times New Roman" w:eastAsia="Calibri" w:hAnsi="Times New Roman" w:cs="Times New Roman"/>
          <w:kern w:val="0"/>
          <w:sz w:val="24"/>
          <w:szCs w:val="24"/>
          <w:vertAlign w:val="superscript"/>
          <w:lang w:val="en-IN"/>
          <w14:ligatures w14:val="none"/>
        </w:rPr>
        <w:t>,</w:t>
      </w:r>
      <w:r w:rsidR="0055075B">
        <w:rPr>
          <w:rFonts w:ascii="Times New Roman" w:eastAsia="Calibri" w:hAnsi="Times New Roman" w:cs="Times New Roman"/>
          <w:kern w:val="0"/>
          <w:sz w:val="24"/>
          <w:szCs w:val="24"/>
          <w:vertAlign w:val="superscript"/>
          <w:lang w:val="en-IN"/>
          <w14:ligatures w14:val="none"/>
        </w:rPr>
        <w:t>-</w:t>
      </w:r>
      <w:r w:rsidR="000E0577">
        <w:rPr>
          <w:rFonts w:ascii="Times New Roman" w:eastAsia="Calibri" w:hAnsi="Times New Roman" w:cs="Times New Roman"/>
          <w:kern w:val="0"/>
          <w:sz w:val="24"/>
          <w:szCs w:val="24"/>
          <w:vertAlign w:val="superscript"/>
          <w:lang w:val="en-IN"/>
          <w14:ligatures w14:val="none"/>
        </w:rPr>
        <w:t>66</w:t>
      </w:r>
      <w:r w:rsidRPr="00026C4C">
        <w:rPr>
          <w:rFonts w:ascii="Times New Roman" w:eastAsia="Calibri" w:hAnsi="Times New Roman" w:cs="Times New Roman"/>
          <w:b/>
          <w:kern w:val="0"/>
          <w:sz w:val="24"/>
          <w:szCs w:val="24"/>
          <w:lang w:val="en-IN"/>
          <w14:ligatures w14:val="none"/>
        </w:rPr>
        <w:fldChar w:fldCharType="end"/>
      </w:r>
      <w:r w:rsidRPr="00026C4C">
        <w:rPr>
          <w:rFonts w:ascii="Times New Roman" w:eastAsia="Calibri" w:hAnsi="Times New Roman" w:cs="Times New Roman"/>
          <w:b/>
          <w:kern w:val="0"/>
          <w:sz w:val="24"/>
          <w:szCs w:val="24"/>
          <w:lang w:val="en-IN"/>
          <w14:ligatures w14:val="none"/>
        </w:rPr>
        <w:t xml:space="preserve"> (Ref- added unless specifically mentioned for the relevant syndrome)</w:t>
      </w:r>
    </w:p>
    <w:tbl>
      <w:tblPr>
        <w:tblStyle w:val="TableGrid3"/>
        <w:tblW w:w="0" w:type="auto"/>
        <w:tblLook w:val="04A0" w:firstRow="1" w:lastRow="0" w:firstColumn="1" w:lastColumn="0" w:noHBand="0" w:noVBand="1"/>
      </w:tblPr>
      <w:tblGrid>
        <w:gridCol w:w="3256"/>
        <w:gridCol w:w="3003"/>
        <w:gridCol w:w="2983"/>
      </w:tblGrid>
      <w:tr w:rsidR="00026C4C" w:rsidRPr="00026C4C" w14:paraId="004335A4" w14:textId="77777777" w:rsidTr="0010734D">
        <w:tc>
          <w:tcPr>
            <w:tcW w:w="3256" w:type="dxa"/>
          </w:tcPr>
          <w:p w14:paraId="5A3971B5" w14:textId="77777777" w:rsidR="00026C4C" w:rsidRPr="00026C4C" w:rsidRDefault="00026C4C" w:rsidP="00026C4C">
            <w:pPr>
              <w:spacing w:line="360" w:lineRule="auto"/>
              <w:rPr>
                <w:rFonts w:ascii="Times New Roman" w:eastAsia="Calibri" w:hAnsi="Times New Roman" w:cs="Times New Roman"/>
                <w:b/>
                <w:sz w:val="24"/>
                <w:szCs w:val="24"/>
                <w14:ligatures w14:val="none"/>
              </w:rPr>
            </w:pPr>
            <w:r w:rsidRPr="00026C4C">
              <w:rPr>
                <w:rFonts w:ascii="Times New Roman" w:eastAsia="Calibri" w:hAnsi="Times New Roman" w:cs="Times New Roman"/>
                <w:b/>
                <w:sz w:val="24"/>
                <w:szCs w:val="24"/>
                <w14:ligatures w14:val="none"/>
              </w:rPr>
              <w:t>Epilepsy syndrome/subtype</w:t>
            </w:r>
          </w:p>
        </w:tc>
        <w:tc>
          <w:tcPr>
            <w:tcW w:w="3003" w:type="dxa"/>
          </w:tcPr>
          <w:p w14:paraId="68CC1CEB" w14:textId="6A674961" w:rsidR="00026C4C" w:rsidRPr="00026C4C" w:rsidRDefault="00026C4C" w:rsidP="00026C4C">
            <w:pPr>
              <w:spacing w:line="360" w:lineRule="auto"/>
              <w:rPr>
                <w:rFonts w:ascii="Times New Roman" w:eastAsia="Calibri" w:hAnsi="Times New Roman" w:cs="Times New Roman"/>
                <w:b/>
                <w:sz w:val="24"/>
                <w:szCs w:val="24"/>
                <w14:ligatures w14:val="none"/>
              </w:rPr>
            </w:pPr>
            <w:r w:rsidRPr="00026C4C">
              <w:rPr>
                <w:rFonts w:ascii="Times New Roman" w:eastAsia="Calibri" w:hAnsi="Times New Roman" w:cs="Times New Roman"/>
                <w:b/>
                <w:sz w:val="24"/>
                <w:szCs w:val="24"/>
                <w14:ligatures w14:val="none"/>
              </w:rPr>
              <w:t xml:space="preserve">Medication  </w:t>
            </w:r>
          </w:p>
        </w:tc>
        <w:tc>
          <w:tcPr>
            <w:tcW w:w="2983" w:type="dxa"/>
          </w:tcPr>
          <w:p w14:paraId="797E6059" w14:textId="77777777" w:rsidR="00026C4C" w:rsidRPr="00026C4C" w:rsidRDefault="00026C4C" w:rsidP="00026C4C">
            <w:pPr>
              <w:spacing w:line="360" w:lineRule="auto"/>
              <w:rPr>
                <w:rFonts w:ascii="Times New Roman" w:eastAsia="Calibri" w:hAnsi="Times New Roman" w:cs="Times New Roman"/>
                <w:b/>
                <w:sz w:val="24"/>
                <w:szCs w:val="24"/>
                <w14:ligatures w14:val="none"/>
              </w:rPr>
            </w:pPr>
            <w:r w:rsidRPr="00026C4C">
              <w:rPr>
                <w:rFonts w:ascii="Times New Roman" w:eastAsia="Calibri" w:hAnsi="Times New Roman" w:cs="Times New Roman"/>
                <w:b/>
                <w:sz w:val="24"/>
                <w:szCs w:val="24"/>
                <w14:ligatures w14:val="none"/>
              </w:rPr>
              <w:t>Comments</w:t>
            </w:r>
          </w:p>
        </w:tc>
      </w:tr>
      <w:tr w:rsidR="00026C4C" w:rsidRPr="00026C4C" w14:paraId="41C21992" w14:textId="77777777" w:rsidTr="0010734D">
        <w:tc>
          <w:tcPr>
            <w:tcW w:w="3256" w:type="dxa"/>
          </w:tcPr>
          <w:p w14:paraId="2D6D7912" w14:textId="77777777" w:rsidR="00026C4C" w:rsidRPr="00026C4C" w:rsidRDefault="00026C4C" w:rsidP="00026C4C">
            <w:pPr>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Focal epilepsy (structural/metabolic/immune-mediated/ genetic/ infectious/ unknown)</w:t>
            </w:r>
          </w:p>
        </w:tc>
        <w:tc>
          <w:tcPr>
            <w:tcW w:w="3003" w:type="dxa"/>
          </w:tcPr>
          <w:p w14:paraId="5BCA6C9F" w14:textId="77777777" w:rsidR="00026C4C" w:rsidRPr="00026C4C" w:rsidRDefault="00026C4C" w:rsidP="00026C4C">
            <w:pPr>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LTG ; LEV; CBZ; OXC</w:t>
            </w:r>
          </w:p>
          <w:p w14:paraId="7FB60A1E" w14:textId="77777777" w:rsidR="00026C4C" w:rsidRPr="00026C4C" w:rsidRDefault="00026C4C" w:rsidP="00026C4C">
            <w:pPr>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 xml:space="preserve">Adjunctive: Any of above; LCM, ZNS, CLB; TPM ; </w:t>
            </w:r>
          </w:p>
        </w:tc>
        <w:tc>
          <w:tcPr>
            <w:tcW w:w="2983" w:type="dxa"/>
          </w:tcPr>
          <w:p w14:paraId="05AF127E" w14:textId="77777777" w:rsidR="00026C4C" w:rsidRPr="00026C4C" w:rsidRDefault="00026C4C" w:rsidP="00026C4C">
            <w:pPr>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Prompt referral for pre-surgical evaluation if DRE</w:t>
            </w:r>
          </w:p>
          <w:p w14:paraId="28652D56" w14:textId="77777777" w:rsidR="00026C4C" w:rsidRPr="00026C4C" w:rsidRDefault="00026C4C" w:rsidP="00026C4C">
            <w:pPr>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Avoid VPA if hyperammonemia or raised lactate or suspicion of mitochondrial disorders</w:t>
            </w:r>
          </w:p>
          <w:p w14:paraId="4C89139C" w14:textId="77777777" w:rsidR="00026C4C" w:rsidRPr="00026C4C" w:rsidRDefault="00026C4C" w:rsidP="00026C4C">
            <w:pPr>
              <w:spacing w:line="360" w:lineRule="auto"/>
              <w:rPr>
                <w:rFonts w:ascii="Times New Roman" w:eastAsia="Calibri" w:hAnsi="Times New Roman" w:cs="Times New Roman"/>
                <w:sz w:val="24"/>
                <w:szCs w:val="24"/>
                <w14:ligatures w14:val="none"/>
              </w:rPr>
            </w:pPr>
          </w:p>
        </w:tc>
      </w:tr>
      <w:tr w:rsidR="00026C4C" w:rsidRPr="00026C4C" w14:paraId="027C393F" w14:textId="77777777" w:rsidTr="0010734D">
        <w:tc>
          <w:tcPr>
            <w:tcW w:w="3256" w:type="dxa"/>
          </w:tcPr>
          <w:p w14:paraId="4E5BBDF8" w14:textId="77777777" w:rsidR="00026C4C" w:rsidRPr="00026C4C" w:rsidRDefault="00026C4C" w:rsidP="00026C4C">
            <w:pPr>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Self-limiting focal epilepsy (SeECTS,SeLEAS)</w:t>
            </w:r>
          </w:p>
        </w:tc>
        <w:tc>
          <w:tcPr>
            <w:tcW w:w="3003" w:type="dxa"/>
          </w:tcPr>
          <w:p w14:paraId="3093BB52" w14:textId="7FA80584" w:rsidR="00026C4C" w:rsidRPr="00026C4C" w:rsidRDefault="00026C4C" w:rsidP="00026C4C">
            <w:pPr>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OXC, CBZ , LEV, LTG</w:t>
            </w:r>
            <w:r>
              <w:rPr>
                <w:rFonts w:ascii="Times New Roman" w:eastAsia="Calibri" w:hAnsi="Times New Roman" w:cs="Times New Roman"/>
                <w:sz w:val="24"/>
                <w:szCs w:val="24"/>
                <w14:ligatures w14:val="none"/>
              </w:rPr>
              <w:t>, STM</w:t>
            </w:r>
          </w:p>
          <w:p w14:paraId="2E8605AB" w14:textId="77777777" w:rsidR="00026C4C" w:rsidRPr="00026C4C" w:rsidRDefault="00026C4C" w:rsidP="00026C4C">
            <w:pPr>
              <w:spacing w:line="360" w:lineRule="auto"/>
              <w:rPr>
                <w:rFonts w:ascii="Times New Roman" w:eastAsia="Calibri" w:hAnsi="Times New Roman" w:cs="Times New Roman"/>
                <w:sz w:val="24"/>
                <w:szCs w:val="24"/>
                <w14:ligatures w14:val="none"/>
              </w:rPr>
            </w:pPr>
          </w:p>
        </w:tc>
        <w:tc>
          <w:tcPr>
            <w:tcW w:w="2983" w:type="dxa"/>
          </w:tcPr>
          <w:p w14:paraId="66943288" w14:textId="77777777" w:rsidR="00026C4C" w:rsidRPr="00026C4C" w:rsidRDefault="00026C4C" w:rsidP="00026C4C">
            <w:pPr>
              <w:autoSpaceDE w:val="0"/>
              <w:autoSpaceDN w:val="0"/>
              <w:adjustRightInd w:val="0"/>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Treatment to be initiated after discussion</w:t>
            </w:r>
          </w:p>
          <w:p w14:paraId="5E637B33" w14:textId="77777777" w:rsidR="00026C4C" w:rsidRPr="00026C4C" w:rsidRDefault="00026C4C" w:rsidP="00026C4C">
            <w:pPr>
              <w:autoSpaceDE w:val="0"/>
              <w:autoSpaceDN w:val="0"/>
              <w:adjustRightInd w:val="0"/>
              <w:spacing w:line="360" w:lineRule="auto"/>
              <w:rPr>
                <w:rFonts w:ascii="Times New Roman" w:eastAsia="Calibri" w:hAnsi="Times New Roman" w:cs="Times New Roman"/>
                <w:sz w:val="24"/>
                <w:szCs w:val="24"/>
                <w14:ligatures w14:val="none"/>
              </w:rPr>
            </w:pPr>
          </w:p>
          <w:p w14:paraId="297A2DAB" w14:textId="77777777" w:rsidR="00026C4C" w:rsidRPr="00026C4C" w:rsidRDefault="00026C4C" w:rsidP="00026C4C">
            <w:pPr>
              <w:autoSpaceDE w:val="0"/>
              <w:autoSpaceDN w:val="0"/>
              <w:adjustRightInd w:val="0"/>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CBZ and OXC may exacerbate or unmask SWAS, which may occur in some children with SeLECTS(atypical evolution can be apparent with atonic drops or negative myoclonus)</w:t>
            </w:r>
            <w:r w:rsidRPr="00026C4C">
              <w:rPr>
                <w:rFonts w:ascii="Times New Roman" w:eastAsia="Calibri" w:hAnsi="Times New Roman" w:cs="Times New Roman"/>
                <w:sz w:val="24"/>
                <w:szCs w:val="24"/>
                <w14:ligatures w14:val="none"/>
              </w:rPr>
              <w:fldChar w:fldCharType="begin"/>
            </w:r>
            <w:r w:rsidRPr="00026C4C">
              <w:rPr>
                <w:rFonts w:ascii="Times New Roman" w:eastAsia="Calibri" w:hAnsi="Times New Roman" w:cs="Times New Roman"/>
                <w:sz w:val="24"/>
                <w:szCs w:val="24"/>
                <w14:ligatures w14:val="none"/>
              </w:rPr>
              <w:instrText xml:space="preserve"> ADDIN ZOTERO_ITEM CSL_CITATION {"citationID":"nBLc9cON","properties":{"formattedCitation":"\\super 81\\nosupersub{}","plainCitation":"81","noteIndex":0},"citationItems":[{"id":"8JApvrJ0/VacBGJlg","uris":["http://zotero.org/users/11584232/items/5PIYN5TE"],"itemData":{"id":226,"type":"article-journal","abstract":"PURPOSE: To describe the clinical and electroencephalographic features, treatment strategies and outcome in a series of children with the atonic variant of benign childhood epilepsy with centrotemporal spikes (atonic-BECTS).\nMATERIAL AND METHODS: Out of the 148 patients with BECTS reviewed from January 2005 to June 2010 in our Institute, there were seven (5%) with atonic-BECTS. All underwent video EEG, high-resolution magnetic resonance imaging (MRI), neuropsychological evaluation and language assessment. Their progress was followed. In addition to sodium valproate, three were treated with steroids, followed by intravenous immunoglobulin (IVIG) when the seizures relapsed while tapering or after stopping the steroids.\nRESULTS: All of the children had earlier onset (mean=2.4 years), increased frequency and increased duration of focal seizures compared to typical BECTS. Head drop and truncal sway due to axial or axiorhizomelic atonia occurring several times per day or week was the key manifestation. The atonic seizures worsened with carbamazepine in three, clonazepam in two and clobazam in one. When the atypical seizures commenced, some children developed one or more of the following problems: hyperactivity, attention deficit, clumsy gait, and mild cognitive or language dysfunction. Three children became seizure free, one on steroids and the other two on IVIG.\nCONCLUSIONS: BECTS in children with an early age of onset and frequent and prolonged seizures is more likely to evolve into atonic-BECTS. Carbamazepine and some benzodiazepines may worsen these seizures. Three children became seizure free with immunomodulatory therapy, one on steroids and the other two on IVIG, and had complete resolution of the transient motor and cognitive impairment. Atonic-BECTS needs to be differentiated from Lennox-Gastaut syndrome since it is potentially treatable and children recover with no sequel. Although all the children in this series continued to be on treatment with sodium valproate it is currently undetermined whether they would have required to do so if followed up for an extended period of time.","container-title":"Brain &amp; Development","DOI":"10.1016/j.braindev.2011.09.007","ISSN":"1872-7131","issue":"6","journalAbbreviation":"Brain Dev","language":"eng","note":"PMID: 21982812","page":"511-519","source":"PubMed","title":"Atonic variant of benign childhood epilepsy with centrotemporal spikes (atonic-BECTS): a distinct electro-clinical syndrome","title-short":"Atonic variant of benign childhood epilepsy with centrotemporal spikes (atonic-BECTS)","volume":"34","author":[{"family":"Cherian","given":"Ajith"},{"family":"Baheti","given":"Neeraj N."},{"family":"Menon","given":"Ramshekhar N."},{"family":"Iyer","given":"Rajesh S."},{"family":"Rathore","given":"Chaturbhuj"},{"family":"Radhakrishnan","given":"Ashalatha"}],"issued":{"date-parts":[["2012",6]]}}}],"schema":"https://github.com/citation-style-language/schema/raw/master/csl-citation.json"} </w:instrText>
            </w:r>
            <w:r w:rsidRPr="00026C4C">
              <w:rPr>
                <w:rFonts w:ascii="Times New Roman" w:eastAsia="Calibri" w:hAnsi="Times New Roman" w:cs="Times New Roman"/>
                <w:sz w:val="24"/>
                <w:szCs w:val="24"/>
                <w14:ligatures w14:val="none"/>
              </w:rPr>
              <w:fldChar w:fldCharType="separate"/>
            </w:r>
            <w:r w:rsidRPr="00026C4C">
              <w:rPr>
                <w:rFonts w:ascii="Times New Roman" w:eastAsia="Calibri" w:hAnsi="Times New Roman" w:cs="Times New Roman"/>
                <w:sz w:val="24"/>
                <w:szCs w:val="24"/>
                <w:vertAlign w:val="superscript"/>
                <w14:ligatures w14:val="none"/>
              </w:rPr>
              <w:t>81</w:t>
            </w:r>
            <w:r w:rsidRPr="00026C4C">
              <w:rPr>
                <w:rFonts w:ascii="Times New Roman" w:eastAsia="Calibri" w:hAnsi="Times New Roman" w:cs="Times New Roman"/>
                <w:sz w:val="24"/>
                <w:szCs w:val="24"/>
                <w14:ligatures w14:val="none"/>
              </w:rPr>
              <w:fldChar w:fldCharType="end"/>
            </w:r>
            <w:r w:rsidRPr="00026C4C">
              <w:rPr>
                <w:rFonts w:ascii="Times New Roman" w:eastAsia="Calibri" w:hAnsi="Times New Roman" w:cs="Times New Roman"/>
                <w:sz w:val="24"/>
                <w:szCs w:val="24"/>
                <w14:ligatures w14:val="none"/>
              </w:rPr>
              <w:t xml:space="preserve"> </w:t>
            </w:r>
          </w:p>
          <w:p w14:paraId="4F36C04D" w14:textId="77777777" w:rsidR="00026C4C" w:rsidRPr="00026C4C" w:rsidRDefault="00026C4C" w:rsidP="00026C4C">
            <w:pPr>
              <w:spacing w:line="360" w:lineRule="auto"/>
              <w:rPr>
                <w:rFonts w:ascii="Times New Roman" w:eastAsia="Calibri" w:hAnsi="Times New Roman" w:cs="Times New Roman"/>
                <w:sz w:val="24"/>
                <w:szCs w:val="24"/>
                <w14:ligatures w14:val="none"/>
              </w:rPr>
            </w:pPr>
          </w:p>
        </w:tc>
      </w:tr>
      <w:tr w:rsidR="00026C4C" w:rsidRPr="00026C4C" w14:paraId="67394F57" w14:textId="77777777" w:rsidTr="0010734D">
        <w:tc>
          <w:tcPr>
            <w:tcW w:w="3256" w:type="dxa"/>
          </w:tcPr>
          <w:p w14:paraId="72ACCF3F" w14:textId="77777777" w:rsidR="00026C4C" w:rsidRPr="00026C4C" w:rsidRDefault="00026C4C" w:rsidP="00026C4C">
            <w:pPr>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Self limited infantile epilepsy</w:t>
            </w:r>
          </w:p>
        </w:tc>
        <w:tc>
          <w:tcPr>
            <w:tcW w:w="3003" w:type="dxa"/>
          </w:tcPr>
          <w:p w14:paraId="6A9787EB" w14:textId="77777777" w:rsidR="00026C4C" w:rsidRPr="00026C4C" w:rsidRDefault="00026C4C" w:rsidP="00026C4C">
            <w:pPr>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CBZ, PB, VPA</w:t>
            </w:r>
          </w:p>
        </w:tc>
        <w:tc>
          <w:tcPr>
            <w:tcW w:w="2983" w:type="dxa"/>
          </w:tcPr>
          <w:p w14:paraId="52461FA8" w14:textId="77777777" w:rsidR="00026C4C" w:rsidRPr="00026C4C" w:rsidRDefault="00026C4C" w:rsidP="00026C4C">
            <w:pPr>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Self-limiting</w:t>
            </w:r>
          </w:p>
        </w:tc>
      </w:tr>
      <w:tr w:rsidR="00026C4C" w:rsidRPr="00026C4C" w14:paraId="6A0FC0B1" w14:textId="77777777" w:rsidTr="0010734D">
        <w:tc>
          <w:tcPr>
            <w:tcW w:w="3256" w:type="dxa"/>
          </w:tcPr>
          <w:p w14:paraId="1CA5983F" w14:textId="77777777" w:rsidR="00026C4C" w:rsidRPr="00026C4C" w:rsidRDefault="00026C4C" w:rsidP="00026C4C">
            <w:pPr>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Myoclonic epilepsy in  infancy</w:t>
            </w:r>
          </w:p>
        </w:tc>
        <w:tc>
          <w:tcPr>
            <w:tcW w:w="3003" w:type="dxa"/>
          </w:tcPr>
          <w:p w14:paraId="17CE61FC" w14:textId="77777777" w:rsidR="00026C4C" w:rsidRPr="00026C4C" w:rsidRDefault="00026C4C" w:rsidP="00026C4C">
            <w:pPr>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VPA, LEV, TPM, LTG, CLN</w:t>
            </w:r>
          </w:p>
        </w:tc>
        <w:tc>
          <w:tcPr>
            <w:tcW w:w="2983" w:type="dxa"/>
          </w:tcPr>
          <w:p w14:paraId="6391C3C1" w14:textId="77777777" w:rsidR="00026C4C" w:rsidRPr="00026C4C" w:rsidRDefault="00026C4C" w:rsidP="00026C4C">
            <w:pPr>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Self-limiting</w:t>
            </w:r>
          </w:p>
        </w:tc>
      </w:tr>
      <w:tr w:rsidR="00026C4C" w:rsidRPr="00026C4C" w14:paraId="4BBE8333" w14:textId="77777777" w:rsidTr="0010734D">
        <w:tc>
          <w:tcPr>
            <w:tcW w:w="3256" w:type="dxa"/>
          </w:tcPr>
          <w:p w14:paraId="7960309F" w14:textId="77777777" w:rsidR="00026C4C" w:rsidRPr="00026C4C" w:rsidRDefault="00026C4C" w:rsidP="00026C4C">
            <w:pPr>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GTCS</w:t>
            </w:r>
          </w:p>
          <w:p w14:paraId="7A363A4C" w14:textId="77777777" w:rsidR="00026C4C" w:rsidRPr="00026C4C" w:rsidRDefault="00026C4C" w:rsidP="00026C4C">
            <w:pPr>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GGE syndromes</w:t>
            </w:r>
          </w:p>
          <w:p w14:paraId="0D675D3D" w14:textId="77777777" w:rsidR="00026C4C" w:rsidRPr="00026C4C" w:rsidRDefault="00026C4C" w:rsidP="00026C4C">
            <w:pPr>
              <w:spacing w:line="360" w:lineRule="auto"/>
              <w:rPr>
                <w:rFonts w:ascii="Times New Roman" w:eastAsia="Calibri" w:hAnsi="Times New Roman" w:cs="Times New Roman"/>
                <w:sz w:val="24"/>
                <w:szCs w:val="24"/>
                <w14:ligatures w14:val="none"/>
              </w:rPr>
            </w:pPr>
          </w:p>
          <w:p w14:paraId="5170A8BA" w14:textId="77777777" w:rsidR="00026C4C" w:rsidRPr="00026C4C" w:rsidRDefault="00026C4C" w:rsidP="00026C4C">
            <w:pPr>
              <w:spacing w:line="360" w:lineRule="auto"/>
              <w:rPr>
                <w:rFonts w:ascii="Times New Roman" w:eastAsia="Calibri" w:hAnsi="Times New Roman" w:cs="Times New Roman"/>
                <w:sz w:val="24"/>
                <w:szCs w:val="24"/>
                <w14:ligatures w14:val="none"/>
              </w:rPr>
            </w:pPr>
          </w:p>
          <w:p w14:paraId="6A05D0EB" w14:textId="77777777" w:rsidR="00026C4C" w:rsidRPr="00026C4C" w:rsidRDefault="00026C4C" w:rsidP="00026C4C">
            <w:pPr>
              <w:spacing w:line="360" w:lineRule="auto"/>
              <w:rPr>
                <w:rFonts w:ascii="Times New Roman" w:eastAsia="Calibri" w:hAnsi="Times New Roman" w:cs="Times New Roman"/>
                <w:sz w:val="24"/>
                <w:szCs w:val="24"/>
                <w14:ligatures w14:val="none"/>
              </w:rPr>
            </w:pPr>
          </w:p>
          <w:p w14:paraId="7C2CB00B" w14:textId="77777777" w:rsidR="00026C4C" w:rsidRPr="00026C4C" w:rsidRDefault="00026C4C" w:rsidP="00026C4C">
            <w:pPr>
              <w:spacing w:line="360" w:lineRule="auto"/>
              <w:rPr>
                <w:rFonts w:ascii="Times New Roman" w:eastAsia="Calibri" w:hAnsi="Times New Roman" w:cs="Times New Roman"/>
                <w:sz w:val="24"/>
                <w:szCs w:val="24"/>
                <w14:ligatures w14:val="none"/>
              </w:rPr>
            </w:pPr>
          </w:p>
          <w:p w14:paraId="596A8CAE" w14:textId="77777777" w:rsidR="00026C4C" w:rsidRPr="00026C4C" w:rsidRDefault="00026C4C" w:rsidP="00026C4C">
            <w:pPr>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Focal seizures evolving to bilateral tonic clonic seizures</w:t>
            </w:r>
          </w:p>
        </w:tc>
        <w:tc>
          <w:tcPr>
            <w:tcW w:w="3003" w:type="dxa"/>
          </w:tcPr>
          <w:p w14:paraId="67A3E49F" w14:textId="77777777" w:rsidR="00026C4C" w:rsidRPr="00026C4C" w:rsidRDefault="00026C4C" w:rsidP="00026C4C">
            <w:pPr>
              <w:spacing w:line="360" w:lineRule="auto"/>
              <w:rPr>
                <w:rFonts w:ascii="Times New Roman" w:eastAsia="Calibri" w:hAnsi="Times New Roman" w:cs="Times New Roman"/>
                <w:sz w:val="24"/>
                <w:szCs w:val="24"/>
                <w14:ligatures w14:val="none"/>
              </w:rPr>
            </w:pPr>
          </w:p>
          <w:p w14:paraId="158699CE" w14:textId="77777777" w:rsidR="00026C4C" w:rsidRPr="00026C4C" w:rsidRDefault="00026C4C" w:rsidP="00026C4C">
            <w:pPr>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VPA , LTG, LEV, TPM</w:t>
            </w:r>
          </w:p>
          <w:p w14:paraId="67C738D8" w14:textId="54205286" w:rsidR="00026C4C" w:rsidRPr="00026C4C" w:rsidRDefault="00026C4C" w:rsidP="00026C4C">
            <w:pPr>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 xml:space="preserve">Adjunctive: any of above, CLB, </w:t>
            </w:r>
            <w:r>
              <w:rPr>
                <w:rFonts w:ascii="Times New Roman" w:eastAsia="Calibri" w:hAnsi="Times New Roman" w:cs="Times New Roman"/>
                <w:sz w:val="24"/>
                <w:szCs w:val="24"/>
                <w14:ligatures w14:val="none"/>
              </w:rPr>
              <w:t>PB</w:t>
            </w:r>
          </w:p>
          <w:p w14:paraId="60DC9B78" w14:textId="77777777" w:rsidR="00026C4C" w:rsidRPr="00026C4C" w:rsidRDefault="00026C4C" w:rsidP="00026C4C">
            <w:pPr>
              <w:spacing w:line="360" w:lineRule="auto"/>
              <w:rPr>
                <w:rFonts w:ascii="Times New Roman" w:eastAsia="Calibri" w:hAnsi="Times New Roman" w:cs="Times New Roman"/>
                <w:sz w:val="24"/>
                <w:szCs w:val="24"/>
                <w14:ligatures w14:val="none"/>
              </w:rPr>
            </w:pPr>
          </w:p>
          <w:p w14:paraId="0A45451B" w14:textId="77777777" w:rsidR="00026C4C" w:rsidRPr="00026C4C" w:rsidRDefault="00026C4C" w:rsidP="00026C4C">
            <w:pPr>
              <w:spacing w:line="360" w:lineRule="auto"/>
              <w:rPr>
                <w:rFonts w:ascii="Times New Roman" w:eastAsia="Calibri" w:hAnsi="Times New Roman" w:cs="Times New Roman"/>
                <w:sz w:val="24"/>
                <w:szCs w:val="24"/>
                <w14:ligatures w14:val="none"/>
              </w:rPr>
            </w:pPr>
          </w:p>
          <w:p w14:paraId="1E78CF9D" w14:textId="77777777" w:rsidR="00026C4C" w:rsidRPr="00026C4C" w:rsidRDefault="00026C4C" w:rsidP="00026C4C">
            <w:pPr>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As in focal epilepsy</w:t>
            </w:r>
          </w:p>
        </w:tc>
        <w:tc>
          <w:tcPr>
            <w:tcW w:w="2983" w:type="dxa"/>
          </w:tcPr>
          <w:p w14:paraId="1BC1735C" w14:textId="77777777" w:rsidR="00026C4C" w:rsidRPr="00026C4C" w:rsidRDefault="00026C4C" w:rsidP="00026C4C">
            <w:pPr>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Avoid VPA in girls of child-bearing potential who may require long term ASM, unless other options ineffective and pregnancy prevention program in place</w:t>
            </w:r>
          </w:p>
          <w:p w14:paraId="6773422C" w14:textId="77777777" w:rsidR="00026C4C" w:rsidRPr="00026C4C" w:rsidRDefault="00026C4C" w:rsidP="00026C4C">
            <w:pPr>
              <w:spacing w:line="360" w:lineRule="auto"/>
              <w:rPr>
                <w:rFonts w:ascii="Times New Roman" w:eastAsia="Calibri" w:hAnsi="Times New Roman" w:cs="Times New Roman"/>
                <w:sz w:val="24"/>
                <w:szCs w:val="24"/>
                <w14:ligatures w14:val="none"/>
              </w:rPr>
            </w:pPr>
          </w:p>
        </w:tc>
      </w:tr>
      <w:tr w:rsidR="00026C4C" w:rsidRPr="00026C4C" w14:paraId="036FE2CD" w14:textId="77777777" w:rsidTr="0010734D">
        <w:tc>
          <w:tcPr>
            <w:tcW w:w="3256" w:type="dxa"/>
          </w:tcPr>
          <w:p w14:paraId="66BC26F9" w14:textId="77777777" w:rsidR="00026C4C" w:rsidRPr="00026C4C" w:rsidRDefault="00026C4C" w:rsidP="00026C4C">
            <w:pPr>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Myoclonic epilepsy including GGE</w:t>
            </w:r>
          </w:p>
          <w:p w14:paraId="5B300A6D" w14:textId="77777777" w:rsidR="00026C4C" w:rsidRPr="00026C4C" w:rsidRDefault="00026C4C" w:rsidP="00026C4C">
            <w:pPr>
              <w:spacing w:line="360" w:lineRule="auto"/>
              <w:rPr>
                <w:rFonts w:ascii="Times New Roman" w:eastAsia="Calibri" w:hAnsi="Times New Roman" w:cs="Times New Roman"/>
                <w:sz w:val="24"/>
                <w:szCs w:val="24"/>
                <w14:ligatures w14:val="none"/>
              </w:rPr>
            </w:pPr>
          </w:p>
        </w:tc>
        <w:tc>
          <w:tcPr>
            <w:tcW w:w="3003" w:type="dxa"/>
          </w:tcPr>
          <w:p w14:paraId="5D0CEDFC" w14:textId="77777777" w:rsidR="00026C4C" w:rsidRPr="00026C4C" w:rsidRDefault="00026C4C" w:rsidP="00026C4C">
            <w:pPr>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VPA, LEV</w:t>
            </w:r>
          </w:p>
          <w:p w14:paraId="5412B616" w14:textId="77777777" w:rsidR="00026C4C" w:rsidRPr="00026C4C" w:rsidRDefault="00026C4C" w:rsidP="00026C4C">
            <w:pPr>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Adjunctive: ZNS, TPM, CLN (0.01-0.2)</w:t>
            </w:r>
          </w:p>
        </w:tc>
        <w:tc>
          <w:tcPr>
            <w:tcW w:w="2983" w:type="dxa"/>
          </w:tcPr>
          <w:p w14:paraId="6CE04627" w14:textId="77777777" w:rsidR="00026C4C" w:rsidRPr="00026C4C" w:rsidRDefault="00026C4C" w:rsidP="00026C4C">
            <w:pPr>
              <w:autoSpaceDE w:val="0"/>
              <w:autoSpaceDN w:val="0"/>
              <w:adjustRightInd w:val="0"/>
              <w:spacing w:line="360" w:lineRule="auto"/>
              <w:rPr>
                <w:rFonts w:ascii="Times New Roman" w:eastAsia="Calibri" w:hAnsi="Times New Roman" w:cs="Times New Roman"/>
                <w:color w:val="000000"/>
                <w:sz w:val="24"/>
                <w:szCs w:val="24"/>
                <w14:ligatures w14:val="none"/>
              </w:rPr>
            </w:pPr>
            <w:r w:rsidRPr="00026C4C">
              <w:rPr>
                <w:rFonts w:ascii="Times New Roman" w:eastAsia="Calibri" w:hAnsi="Times New Roman" w:cs="Times New Roman"/>
                <w:color w:val="000000"/>
                <w:sz w:val="24"/>
                <w:szCs w:val="24"/>
                <w14:ligatures w14:val="none"/>
              </w:rPr>
              <w:t>Avoid CBZ, GBT, OXC, PHT, TGB, VGB.</w:t>
            </w:r>
          </w:p>
          <w:p w14:paraId="72F0300A" w14:textId="77777777" w:rsidR="00026C4C" w:rsidRPr="00026C4C" w:rsidRDefault="00026C4C" w:rsidP="00026C4C">
            <w:pPr>
              <w:autoSpaceDE w:val="0"/>
              <w:autoSpaceDN w:val="0"/>
              <w:adjustRightInd w:val="0"/>
              <w:spacing w:line="360" w:lineRule="auto"/>
              <w:rPr>
                <w:rFonts w:ascii="Lato" w:eastAsia="Calibri" w:hAnsi="Lato" w:cs="Lato"/>
                <w:color w:val="000000"/>
                <w:sz w:val="24"/>
                <w:szCs w:val="24"/>
                <w14:ligatures w14:val="none"/>
              </w:rPr>
            </w:pPr>
            <w:r w:rsidRPr="00026C4C">
              <w:rPr>
                <w:rFonts w:ascii="Times New Roman" w:eastAsia="Calibri" w:hAnsi="Times New Roman" w:cs="Times New Roman"/>
                <w:color w:val="000000"/>
                <w:sz w:val="24"/>
                <w:szCs w:val="24"/>
                <w14:ligatures w14:val="none"/>
              </w:rPr>
              <w:t>LTG may exacerbate myoclonic jerks in JME.</w:t>
            </w:r>
          </w:p>
        </w:tc>
      </w:tr>
      <w:tr w:rsidR="00026C4C" w:rsidRPr="00026C4C" w14:paraId="6AB183C5" w14:textId="77777777" w:rsidTr="0010734D">
        <w:tc>
          <w:tcPr>
            <w:tcW w:w="3256" w:type="dxa"/>
          </w:tcPr>
          <w:p w14:paraId="765C8CFD" w14:textId="77777777" w:rsidR="00026C4C" w:rsidRPr="00026C4C" w:rsidRDefault="00026C4C" w:rsidP="00026C4C">
            <w:pPr>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Tonic/Atonic/ Myoclonic-atonic</w:t>
            </w:r>
          </w:p>
        </w:tc>
        <w:tc>
          <w:tcPr>
            <w:tcW w:w="3003" w:type="dxa"/>
          </w:tcPr>
          <w:p w14:paraId="5799C0CB" w14:textId="77777777" w:rsidR="00026C4C" w:rsidRPr="00026C4C" w:rsidRDefault="00026C4C" w:rsidP="00026C4C">
            <w:pPr>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VPA, LTG</w:t>
            </w:r>
          </w:p>
          <w:p w14:paraId="40860164" w14:textId="77777777" w:rsidR="00026C4C" w:rsidRPr="00026C4C" w:rsidRDefault="00026C4C" w:rsidP="00026C4C">
            <w:pPr>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 xml:space="preserve">Adjunctive: Any of above, ZNS, TPM, RUF, FBM, CBD </w:t>
            </w:r>
          </w:p>
        </w:tc>
        <w:tc>
          <w:tcPr>
            <w:tcW w:w="2983" w:type="dxa"/>
          </w:tcPr>
          <w:p w14:paraId="6FF02467" w14:textId="77777777" w:rsidR="00026C4C" w:rsidRPr="00026C4C" w:rsidRDefault="00026C4C" w:rsidP="00026C4C">
            <w:pPr>
              <w:autoSpaceDE w:val="0"/>
              <w:autoSpaceDN w:val="0"/>
              <w:adjustRightInd w:val="0"/>
              <w:spacing w:line="360" w:lineRule="auto"/>
              <w:rPr>
                <w:rFonts w:ascii="Times New Roman" w:eastAsia="Calibri" w:hAnsi="Times New Roman" w:cs="Times New Roman"/>
                <w:color w:val="000000"/>
                <w:sz w:val="24"/>
                <w:szCs w:val="24"/>
                <w14:ligatures w14:val="none"/>
              </w:rPr>
            </w:pPr>
            <w:r w:rsidRPr="00026C4C">
              <w:rPr>
                <w:rFonts w:ascii="Times New Roman" w:eastAsia="Calibri" w:hAnsi="Times New Roman" w:cs="Times New Roman"/>
                <w:color w:val="000000"/>
                <w:sz w:val="24"/>
                <w:szCs w:val="24"/>
                <w14:ligatures w14:val="none"/>
              </w:rPr>
              <w:t>Avoid CBZ, GBT, OXC, TGB, VGB</w:t>
            </w:r>
          </w:p>
        </w:tc>
      </w:tr>
      <w:tr w:rsidR="00026C4C" w:rsidRPr="00026C4C" w14:paraId="6CDAF088" w14:textId="77777777" w:rsidTr="0010734D">
        <w:tc>
          <w:tcPr>
            <w:tcW w:w="3256" w:type="dxa"/>
          </w:tcPr>
          <w:p w14:paraId="3718FC40" w14:textId="77777777" w:rsidR="00026C4C" w:rsidRPr="00026C4C" w:rsidRDefault="00026C4C" w:rsidP="00026C4C">
            <w:pPr>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Absence epilepsy</w:t>
            </w:r>
          </w:p>
        </w:tc>
        <w:tc>
          <w:tcPr>
            <w:tcW w:w="3003" w:type="dxa"/>
          </w:tcPr>
          <w:p w14:paraId="5491FB5D" w14:textId="77777777" w:rsidR="00026C4C" w:rsidRPr="00026C4C" w:rsidRDefault="00026C4C" w:rsidP="00026C4C">
            <w:pPr>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 xml:space="preserve">ETM, VPA, LTG, </w:t>
            </w:r>
          </w:p>
          <w:p w14:paraId="7F651000" w14:textId="77777777" w:rsidR="00026C4C" w:rsidRPr="00026C4C" w:rsidRDefault="00026C4C" w:rsidP="00026C4C">
            <w:pPr>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Adjunctive: any of above: CLB, CLN, LEV, TPM, ZNS</w:t>
            </w:r>
          </w:p>
        </w:tc>
        <w:tc>
          <w:tcPr>
            <w:tcW w:w="2983" w:type="dxa"/>
          </w:tcPr>
          <w:p w14:paraId="6323BB72" w14:textId="77777777" w:rsidR="00026C4C" w:rsidRPr="00026C4C" w:rsidRDefault="00026C4C" w:rsidP="00026C4C">
            <w:pPr>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Avoid CBZ, GBT, OXC, PHT, TGB, VGB</w:t>
            </w:r>
          </w:p>
        </w:tc>
      </w:tr>
      <w:tr w:rsidR="00026C4C" w:rsidRPr="00026C4C" w14:paraId="7871D8C1" w14:textId="77777777" w:rsidTr="0010734D">
        <w:tc>
          <w:tcPr>
            <w:tcW w:w="3256" w:type="dxa"/>
          </w:tcPr>
          <w:p w14:paraId="264A95BB" w14:textId="77777777" w:rsidR="00026C4C" w:rsidRPr="00026C4C" w:rsidRDefault="00026C4C" w:rsidP="00026C4C">
            <w:pPr>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Infantile Epileptic spasms syndrome</w:t>
            </w:r>
          </w:p>
        </w:tc>
        <w:tc>
          <w:tcPr>
            <w:tcW w:w="3003" w:type="dxa"/>
          </w:tcPr>
          <w:p w14:paraId="165EF862" w14:textId="79C03AE2" w:rsidR="00026C4C" w:rsidRPr="00026C4C" w:rsidRDefault="00026C4C" w:rsidP="00026C4C">
            <w:pPr>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Steroids (oral prednisolone or ACTH)</w:t>
            </w:r>
            <w:r w:rsidR="0055075B" w:rsidRPr="0055075B">
              <w:rPr>
                <w:rFonts w:ascii="Times New Roman" w:eastAsia="Calibri" w:hAnsi="Times New Roman" w:cs="Times New Roman"/>
                <w:sz w:val="24"/>
                <w:szCs w:val="24"/>
                <w:vertAlign w:val="superscript"/>
                <w14:ligatures w14:val="none"/>
              </w:rPr>
              <w:t>68</w:t>
            </w:r>
            <w:r w:rsidRPr="00026C4C">
              <w:rPr>
                <w:rFonts w:ascii="Times New Roman" w:eastAsia="Calibri" w:hAnsi="Times New Roman" w:cs="Times New Roman"/>
                <w:sz w:val="24"/>
                <w:szCs w:val="24"/>
                <w14:ligatures w14:val="none"/>
              </w:rPr>
              <w:fldChar w:fldCharType="begin"/>
            </w:r>
            <w:r w:rsidRPr="00026C4C">
              <w:rPr>
                <w:rFonts w:ascii="Times New Roman" w:eastAsia="Calibri" w:hAnsi="Times New Roman" w:cs="Times New Roman"/>
                <w:sz w:val="24"/>
                <w:szCs w:val="24"/>
                <w14:ligatures w14:val="none"/>
              </w:rPr>
              <w:instrText xml:space="preserve"> ADDIN ZOTERO_ITEM CSL_CITATION {"citationID":"qPLwDTdG","properties":{"formattedCitation":"\\super 82\\nosupersub{}","plainCitation":"82","noteIndex":0},"citationItems":[{"id":"8JApvrJ0/XrEfs7Kx","uris":["http://zotero.org/users/11584232/items/EJ5A5LUP"],"itemData":{"id":228,"type":"article-journal","abstract":"BACKGROUND: Infantile spasms constitutes a severe infantile epilepsy syndrome that is difficult to treat and has a high morbidity. Hormonal therapies or vigabatrin are the most commonly used treatments. We aimed to assess whether combining the treatments would be more effective than hormonal therapy alone.\nMETHODS: In this multicentre, open-label randomised trial, 102 hospitals (Australia [three], Germany [11], New Zealand [two], Switzerland [three], and the UK [83]) enrolled infants who had a clinical diagnosis of infantile spasms and a hypsarrhythmic (or similar) EEG no more than 7 days before enrolment. Participants were randomly assigned (1:1) by a secure website to receive hormonal therapy with vigabatrin or hormonal therapy alone. If parents consented, there was an additional randomisation (1:1) of type of hormonal therapy used (prednisolone or tetracosactide depot). Block randomisation was stratified for hormonal treatment and risk of developmental impairment. Parents and clinicians were not masked to therapy, but investigators assessing electro-clinical outcome were masked to treatment allocation. Minimum doses were prednisolone 10 mg four times a day or intramuscular tetracosactide depot 0·5 mg (40 IU) on alternate days with or without vigabatrin 100 mg/kg per day. The primary outcome was cessation of spasms, which was defined as no witnessed spasms on and between day 14 and day 42 from trial entry, as recorded by parents and carers in a seizure diary. Analysis was by intention to treat. The trial is registered with The International Standard Randomised Controlled Trial Number (ISRCTN), number 54363174, and the European Union Drug Regulating Authorities Clinical Trials (EUDRACT), number 2006-000788-27.\nFINDINGS: Between March 7, 2007, and May 22, 2014, 766 infants were screened and, of those, 377 were randomly assigned to hormonal therapy with vigabatrin (186) or hormonal therapy alone (191). All 377 infants were assessed for the primary outcome. Between days 14 and 42 inclusive no spasms were witnessed in 133 (72%) of 186 patients on hormonal therapy with vigabatrin compared with 108 (57%) of 191 patients on hormonal therapy alone (difference 15·0%, 95% CI 5·1-24·9, p=0·002). Serious adverse reactions necessitating hospitalisation occurred in 33 infants (16 on hormonal therapy alone and 17 on hormonal therapy with vigabatrin). The most common serious adverse reaction was infection occurring in five infants on hormonal therapy alone and four on hormonal therapy with vigabatrin. There were no deaths attributable to treatment.\nINTERPRETATION: Hormonal therapy with vigabatrin is significantly more effective at stopping infantile spasms than hormonal therapy alone. The 4 week period of spasm cessation required to achieve a primary clinical response to treatment suggests that the effect seen might be sustained, but this needs to be confirmed at the 18 month follow-up.\nFUNDING: The Castang Foundation, Bath Unit for Research in Paediatrics, National Institute of Health Research, the Royal United Hospitals Bath NHS Foundation Trust, the BRONNER-BENDUNG Stifung/Gernsbach, and University Children's Hospital Zurich.","container-title":"The Lancet. Neurology","DOI":"10.1016/S1474-4422(16)30294-0","ISSN":"1474-4465","issue":"1","journalAbbreviation":"Lancet Neurol","language":"eng","note":"PMID: 27838190","page":"33-42","source":"PubMed","title":"Safety and effectiveness of hormonal treatment versus hormonal treatment with vigabatrin for infantile spasms (ICISS): a randomised, multicentre, open-label trial","title-short":"Safety and effectiveness of hormonal treatment versus hormonal treatment with vigabatrin for infantile spasms (ICISS)","volume":"16","author":[{"family":"O'Callaghan","given":"Finbar J. K."},{"family":"Edwards","given":"Stuart W."},{"family":"Alber","given":"Fabienne Dietrich"},{"family":"Hancock","given":"Eleanor"},{"family":"Johnson","given":"Anthony L."},{"family":"Kennedy","given":"Colin R."},{"family":"Likeman","given":"Marcus"},{"family":"Lux","given":"Andrew L."},{"family":"Mackay","given":"Mark"},{"family":"Mallick","given":"Andrew A."},{"family":"Newton","given":"Richard W."},{"family":"Nolan","given":"Melinda"},{"family":"Pressler","given":"Ronit"},{"family":"Rating","given":"Dietz"},{"family":"Schmitt","given":"Bernhard"},{"family":"Verity","given":"Christopher M."},{"family":"Osborne","given":"John P."},{"literal":"participating investigators"}],"issued":{"date-parts":[["2017",1]]}},"label":"page"}],"schema":"https://github.com/citation-style-language/schema/raw/master/csl-citation.json"} </w:instrText>
            </w:r>
            <w:r w:rsidRPr="00026C4C">
              <w:rPr>
                <w:rFonts w:ascii="Times New Roman" w:eastAsia="Calibri" w:hAnsi="Times New Roman" w:cs="Times New Roman"/>
                <w:sz w:val="24"/>
                <w:szCs w:val="24"/>
                <w14:ligatures w14:val="none"/>
              </w:rPr>
              <w:fldChar w:fldCharType="separate"/>
            </w:r>
            <w:r w:rsidRPr="00026C4C">
              <w:rPr>
                <w:rFonts w:ascii="Times New Roman" w:eastAsia="Calibri" w:hAnsi="Times New Roman" w:cs="Times New Roman"/>
                <w:sz w:val="24"/>
                <w:szCs w:val="24"/>
                <w14:ligatures w14:val="none"/>
              </w:rPr>
              <w:fldChar w:fldCharType="end"/>
            </w:r>
            <w:r w:rsidRPr="00026C4C">
              <w:rPr>
                <w:rFonts w:ascii="Times New Roman" w:eastAsia="Calibri" w:hAnsi="Times New Roman" w:cs="Times New Roman"/>
                <w:sz w:val="24"/>
                <w:szCs w:val="24"/>
                <w14:ligatures w14:val="none"/>
              </w:rPr>
              <w:t xml:space="preserve"> with VGB (monotherapy with VGB in TSC)</w:t>
            </w:r>
          </w:p>
          <w:p w14:paraId="546B8C16" w14:textId="77777777" w:rsidR="00026C4C" w:rsidRPr="00026C4C" w:rsidRDefault="00026C4C" w:rsidP="00026C4C">
            <w:pPr>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Adjunctive/alternative: VGB, TPM, NTZ , ZNS, VPA, KD</w:t>
            </w:r>
          </w:p>
        </w:tc>
        <w:tc>
          <w:tcPr>
            <w:tcW w:w="2983" w:type="dxa"/>
          </w:tcPr>
          <w:p w14:paraId="3CEA0295" w14:textId="77777777" w:rsidR="00026C4C" w:rsidRPr="00026C4C" w:rsidRDefault="00026C4C" w:rsidP="00026C4C">
            <w:pPr>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 xml:space="preserve">ACTH/PRED equally effectiveconsider monitoring vision when using VGB </w:t>
            </w:r>
          </w:p>
        </w:tc>
      </w:tr>
      <w:tr w:rsidR="00026C4C" w:rsidRPr="00026C4C" w14:paraId="476970B3" w14:textId="77777777" w:rsidTr="0010734D">
        <w:tc>
          <w:tcPr>
            <w:tcW w:w="3256" w:type="dxa"/>
          </w:tcPr>
          <w:p w14:paraId="42956105" w14:textId="5A5AF6FD" w:rsidR="00026C4C" w:rsidRPr="00026C4C" w:rsidRDefault="00026C4C" w:rsidP="00026C4C">
            <w:pPr>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Dravet syndrome</w:t>
            </w:r>
            <w:r w:rsidR="00471F46" w:rsidRPr="00471F46">
              <w:rPr>
                <w:rFonts w:ascii="Times New Roman" w:eastAsia="Calibri" w:hAnsi="Times New Roman" w:cs="Times New Roman"/>
                <w:sz w:val="24"/>
                <w:szCs w:val="24"/>
                <w:vertAlign w:val="superscript"/>
                <w14:ligatures w14:val="none"/>
              </w:rPr>
              <w:t>69</w:t>
            </w:r>
            <w:r w:rsidRPr="00026C4C">
              <w:rPr>
                <w:rFonts w:ascii="Times New Roman" w:eastAsia="Calibri" w:hAnsi="Times New Roman" w:cs="Times New Roman"/>
                <w:sz w:val="24"/>
                <w:szCs w:val="24"/>
                <w14:ligatures w14:val="none"/>
              </w:rPr>
              <w:t xml:space="preserve"> </w:t>
            </w:r>
          </w:p>
        </w:tc>
        <w:tc>
          <w:tcPr>
            <w:tcW w:w="3003" w:type="dxa"/>
          </w:tcPr>
          <w:p w14:paraId="77B7CEDC" w14:textId="77777777" w:rsidR="00026C4C" w:rsidRPr="00026C4C" w:rsidRDefault="00026C4C" w:rsidP="00026C4C">
            <w:pPr>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ASM management: VPA</w:t>
            </w:r>
            <w:r w:rsidRPr="00026C4C">
              <w:rPr>
                <w:rFonts w:ascii="Times New Roman" w:eastAsia="Calibri" w:hAnsi="Times New Roman" w:cs="Times New Roman"/>
                <w:sz w:val="24"/>
                <w:szCs w:val="24"/>
                <w14:ligatures w14:val="none"/>
              </w:rPr>
              <w:t xml:space="preserve"> VPA+STP ± CLB / add-on CBD  /  add-on FEN </w:t>
            </w:r>
          </w:p>
          <w:p w14:paraId="6187CA27" w14:textId="77777777" w:rsidR="00026C4C" w:rsidRPr="00026C4C" w:rsidRDefault="00026C4C" w:rsidP="00026C4C">
            <w:pPr>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Alternatives: KD, TPM, LVT, Bromide , VNS implantation</w:t>
            </w:r>
          </w:p>
          <w:p w14:paraId="31631A4D" w14:textId="77777777" w:rsidR="00026C4C" w:rsidRPr="00026C4C" w:rsidRDefault="00026C4C" w:rsidP="00026C4C">
            <w:pPr>
              <w:spacing w:line="360" w:lineRule="auto"/>
              <w:rPr>
                <w:rFonts w:ascii="Times New Roman" w:eastAsia="Calibri" w:hAnsi="Times New Roman" w:cs="Times New Roman"/>
                <w:sz w:val="24"/>
                <w:szCs w:val="24"/>
                <w14:ligatures w14:val="none"/>
              </w:rPr>
            </w:pPr>
          </w:p>
          <w:p w14:paraId="41F4D789" w14:textId="77777777" w:rsidR="00026C4C" w:rsidRPr="00026C4C" w:rsidRDefault="00026C4C" w:rsidP="00026C4C">
            <w:pPr>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 xml:space="preserve">Prolonged seizures: Rectal DZP, bucc MDZ </w:t>
            </w:r>
            <w:r w:rsidRPr="00026C4C">
              <w:rPr>
                <w:rFonts w:ascii="Times New Roman" w:eastAsia="Calibri" w:hAnsi="Times New Roman" w:cs="Times New Roman"/>
                <w:sz w:val="24"/>
                <w:szCs w:val="24"/>
                <w14:ligatures w14:val="none"/>
              </w:rPr>
              <w:sym w:font="Wingdings" w:char="F0E0"/>
            </w:r>
            <w:r w:rsidRPr="00026C4C">
              <w:rPr>
                <w:rFonts w:ascii="Times New Roman" w:eastAsia="Calibri" w:hAnsi="Times New Roman" w:cs="Times New Roman"/>
                <w:sz w:val="24"/>
                <w:szCs w:val="24"/>
                <w14:ligatures w14:val="none"/>
              </w:rPr>
              <w:t xml:space="preserve"> MDZ infusion or iv CLN</w:t>
            </w:r>
            <w:r w:rsidRPr="00026C4C">
              <w:rPr>
                <w:rFonts w:ascii="Times New Roman" w:eastAsia="Calibri" w:hAnsi="Times New Roman" w:cs="Times New Roman"/>
                <w:sz w:val="24"/>
                <w:szCs w:val="24"/>
                <w14:ligatures w14:val="none"/>
              </w:rPr>
              <w:sym w:font="Wingdings" w:char="F0E0"/>
            </w:r>
            <w:r w:rsidRPr="00026C4C">
              <w:rPr>
                <w:rFonts w:ascii="Times New Roman" w:eastAsia="Calibri" w:hAnsi="Times New Roman" w:cs="Times New Roman"/>
                <w:sz w:val="24"/>
                <w:szCs w:val="24"/>
                <w14:ligatures w14:val="none"/>
              </w:rPr>
              <w:t xml:space="preserve"> iv VPA  or LEV  or fos-PHT</w:t>
            </w:r>
            <w:r w:rsidRPr="00026C4C">
              <w:rPr>
                <w:rFonts w:ascii="Times New Roman" w:eastAsia="Calibri" w:hAnsi="Times New Roman" w:cs="Times New Roman"/>
                <w:sz w:val="24"/>
                <w:szCs w:val="24"/>
                <w14:ligatures w14:val="none"/>
              </w:rPr>
              <w:sym w:font="Wingdings" w:char="F0E0"/>
            </w:r>
            <w:r w:rsidRPr="00026C4C">
              <w:rPr>
                <w:rFonts w:ascii="Times New Roman" w:eastAsia="Calibri" w:hAnsi="Times New Roman" w:cs="Times New Roman"/>
                <w:sz w:val="24"/>
                <w:szCs w:val="24"/>
                <w14:ligatures w14:val="none"/>
              </w:rPr>
              <w:t xml:space="preserve"> other anesthetic agents,TPM, KTM, PB, KD</w:t>
            </w:r>
          </w:p>
          <w:p w14:paraId="68FD7B42" w14:textId="77777777" w:rsidR="00026C4C" w:rsidRPr="00026C4C" w:rsidRDefault="00026C4C" w:rsidP="00026C4C">
            <w:pPr>
              <w:spacing w:line="360" w:lineRule="auto"/>
              <w:rPr>
                <w:rFonts w:ascii="Times New Roman" w:eastAsia="Calibri" w:hAnsi="Times New Roman" w:cs="Times New Roman"/>
                <w:sz w:val="24"/>
                <w:szCs w:val="24"/>
                <w14:ligatures w14:val="none"/>
              </w:rPr>
            </w:pPr>
          </w:p>
        </w:tc>
        <w:tc>
          <w:tcPr>
            <w:tcW w:w="2983" w:type="dxa"/>
          </w:tcPr>
          <w:p w14:paraId="5F6E80AC" w14:textId="77777777" w:rsidR="00026C4C" w:rsidRPr="00026C4C" w:rsidRDefault="00026C4C" w:rsidP="00026C4C">
            <w:pPr>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Evidence from recent RCT on CBD and FEN</w:t>
            </w:r>
          </w:p>
          <w:p w14:paraId="2D4B1D54" w14:textId="77777777" w:rsidR="00026C4C" w:rsidRPr="00026C4C" w:rsidRDefault="00026C4C" w:rsidP="00026C4C">
            <w:pPr>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 xml:space="preserve">Avoid PHT, CBZ, LCS, OXC and LTG in </w:t>
            </w:r>
            <w:r w:rsidRPr="00026C4C">
              <w:rPr>
                <w:rFonts w:ascii="Times New Roman" w:eastAsia="Calibri" w:hAnsi="Times New Roman" w:cs="Times New Roman"/>
                <w:i/>
                <w:sz w:val="24"/>
                <w:szCs w:val="24"/>
                <w14:ligatures w14:val="none"/>
              </w:rPr>
              <w:t>SCN1A</w:t>
            </w:r>
            <w:r w:rsidRPr="00026C4C">
              <w:rPr>
                <w:rFonts w:ascii="Times New Roman" w:eastAsia="Calibri" w:hAnsi="Times New Roman" w:cs="Times New Roman"/>
                <w:sz w:val="24"/>
                <w:szCs w:val="24"/>
                <w14:ligatures w14:val="none"/>
              </w:rPr>
              <w:t xml:space="preserve"> variants </w:t>
            </w:r>
          </w:p>
          <w:p w14:paraId="35B0E700" w14:textId="77777777" w:rsidR="00026C4C" w:rsidRPr="00026C4C" w:rsidRDefault="00026C4C" w:rsidP="00026C4C">
            <w:pPr>
              <w:spacing w:line="360" w:lineRule="auto"/>
              <w:rPr>
                <w:rFonts w:ascii="Times New Roman" w:eastAsia="Calibri" w:hAnsi="Times New Roman" w:cs="Times New Roman"/>
                <w:sz w:val="24"/>
                <w:szCs w:val="24"/>
                <w14:ligatures w14:val="none"/>
              </w:rPr>
            </w:pPr>
          </w:p>
          <w:p w14:paraId="5E9AA96A" w14:textId="77777777" w:rsidR="00026C4C" w:rsidRPr="00026C4C" w:rsidRDefault="00026C4C" w:rsidP="00026C4C">
            <w:pPr>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Treat fever, infection; avoid excess glucose infusion to consider early KD initiation plan</w:t>
            </w:r>
          </w:p>
          <w:p w14:paraId="6E622D1C" w14:textId="77777777" w:rsidR="00026C4C" w:rsidRPr="00026C4C" w:rsidRDefault="00026C4C" w:rsidP="00026C4C">
            <w:pPr>
              <w:spacing w:line="360" w:lineRule="auto"/>
              <w:rPr>
                <w:rFonts w:ascii="Times New Roman" w:eastAsia="Calibri" w:hAnsi="Times New Roman" w:cs="Times New Roman"/>
                <w:sz w:val="24"/>
                <w:szCs w:val="24"/>
                <w14:ligatures w14:val="none"/>
              </w:rPr>
            </w:pPr>
          </w:p>
        </w:tc>
      </w:tr>
      <w:tr w:rsidR="00026C4C" w:rsidRPr="00026C4C" w14:paraId="70E383F5" w14:textId="77777777" w:rsidTr="0010734D">
        <w:tc>
          <w:tcPr>
            <w:tcW w:w="3256" w:type="dxa"/>
          </w:tcPr>
          <w:p w14:paraId="331561AA" w14:textId="75BEB871" w:rsidR="00026C4C" w:rsidRPr="00026C4C" w:rsidRDefault="00026C4C" w:rsidP="00026C4C">
            <w:pPr>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Lennox GastautSyndrome</w:t>
            </w:r>
            <w:r w:rsidRPr="00026C4C">
              <w:rPr>
                <w:rFonts w:ascii="Times New Roman" w:eastAsia="Calibri" w:hAnsi="Times New Roman" w:cs="Times New Roman"/>
                <w:sz w:val="24"/>
                <w:szCs w:val="24"/>
                <w14:ligatures w14:val="none"/>
              </w:rPr>
              <w:fldChar w:fldCharType="begin"/>
            </w:r>
            <w:r w:rsidRPr="00026C4C">
              <w:rPr>
                <w:rFonts w:ascii="Times New Roman" w:eastAsia="Calibri" w:hAnsi="Times New Roman" w:cs="Times New Roman"/>
                <w:sz w:val="24"/>
                <w:szCs w:val="24"/>
                <w14:ligatures w14:val="none"/>
              </w:rPr>
              <w:instrText xml:space="preserve"> ADDIN ZOTERO_ITEM CSL_CITATION {"citationID":"8MWHajN4","properties":{"formattedCitation":"\\super 84\\nosupersub{}","plainCitation":"84","noteIndex":0},"citationItems":[{"id":"8JApvrJ0/7o03sRm8","uris":["http://zotero.org/users/11584232/items/TXC9YB9U"],"itemData":{"id":234,"type":"article-journal","abstract":"Lennox-Gastaut syndrome (LGS) is a severe epileptic and developmental encephalopathy that is associated with a high rate of morbidity and mortality. It is characterized by multiple seizure types, abnormal electroencephalographic features, and intellectual disability. Although intellectual disability and associated behavioral problems are characteristic of LGS, they are not necessarily present at its outset and are therefore not part of its diagnostic criteria. LGS is typically treated with a variety of pharmacological and non-pharmacological therapies, often in combination. Management and treatment decisions can be challenging, due to the multiple seizure types and comorbidities associated with the condition. A panel of five epileptologists met to discuss consensus recommendations for LGS management, based on the latest available evidence from literature review and clinical experience. Treatment algorithms were formulated. Current evidence favors the continued use of sodium valproate (VPA) as the first-line treatment for patients with newly diagnosed de novo LGS. If VPA is ineffective alone, evidence supports lamotrigine, or subsequently rufinamide, as adjunctive therapy. If seizure control remains inadequate, the choice of next adjunctive antiepileptic drug (AED) should be discussed with the patient/parent/caregiver/clinical team, as current evidence is limited. Non-pharmacological therapies, including resective surgery, the ketogenic diet, vagus nerve stimulation, and callosotomy, should be considered for use alongside AED therapy from the outset of treatment. For patients with LGS that has evolved from another type of epilepsy who are already being treated with an AED other than VPA, VPA therapy should be considered if not trialed previously. Thereafter, the approach for a de novo patient should be followed. Where possible, no more than two AEDs should be used concomitantly. Patients with established LGS should undergo review by a neurologist specialized in epilepsy on at least an annual basis, including a thorough reassessment of their diagnosis and treatment plan. Clinicians should always be vigilant to the possibility of treatable etiologies and alert to the possibility that a patient's diagnosis may change, since the seizure types and electroencephalographic features that characterize LGS evolve over time. To date, available treatments are unlikely to lead to seizure remission in the majority of patients and therefore the primary focus of treatment should always be optimization of learning, behavioral management, and overall quality of life.","container-title":"Frontiers in Neurology","DOI":"10.3389/fneur.2017.00505","ISSN":"1664-2295","journalAbbreviation":"Front Neurol","language":"eng","note":"PMID: 29085326\nPMCID: PMC5649136","page":"505","source":"PubMed","title":"Expert Opinion on the Management of Lennox-Gastaut Syndrome: Treatment Algorithms and Practical Considerations","title-short":"Expert Opinion on the Management of Lennox-Gastaut Syndrome","volume":"8","author":[{"family":"Cross","given":"J. Helen"},{"family":"Auvin","given":"Stéphane"},{"family":"Falip","given":"Mercè"},{"family":"Striano","given":"Pasquale"},{"family":"Arzimanoglou","given":"Alexis"}],"issued":{"date-parts":[["2017"]]}}}],"schema":"https://github.com/citation-style-language/schema/raw/master/csl-citation.json"} </w:instrText>
            </w:r>
            <w:r w:rsidRPr="00026C4C">
              <w:rPr>
                <w:rFonts w:ascii="Times New Roman" w:eastAsia="Calibri" w:hAnsi="Times New Roman" w:cs="Times New Roman"/>
                <w:sz w:val="24"/>
                <w:szCs w:val="24"/>
                <w14:ligatures w14:val="none"/>
              </w:rPr>
              <w:fldChar w:fldCharType="separate"/>
            </w:r>
            <w:r w:rsidR="005959CF">
              <w:rPr>
                <w:rFonts w:ascii="Times New Roman" w:eastAsia="Calibri" w:hAnsi="Times New Roman" w:cs="Times New Roman"/>
                <w:sz w:val="24"/>
                <w:szCs w:val="24"/>
                <w:vertAlign w:val="superscript"/>
                <w14:ligatures w14:val="none"/>
              </w:rPr>
              <w:t>70</w:t>
            </w:r>
            <w:r w:rsidRPr="00026C4C">
              <w:rPr>
                <w:rFonts w:ascii="Times New Roman" w:eastAsia="Calibri" w:hAnsi="Times New Roman" w:cs="Times New Roman"/>
                <w:sz w:val="24"/>
                <w:szCs w:val="24"/>
                <w14:ligatures w14:val="none"/>
              </w:rPr>
              <w:fldChar w:fldCharType="end"/>
            </w:r>
            <w:r w:rsidRPr="00026C4C">
              <w:rPr>
                <w:rFonts w:ascii="Times New Roman" w:eastAsia="Calibri" w:hAnsi="Times New Roman" w:cs="Times New Roman"/>
                <w:sz w:val="24"/>
                <w:szCs w:val="24"/>
                <w14:ligatures w14:val="none"/>
              </w:rPr>
              <w:t xml:space="preserve">  </w:t>
            </w:r>
          </w:p>
        </w:tc>
        <w:tc>
          <w:tcPr>
            <w:tcW w:w="3003" w:type="dxa"/>
          </w:tcPr>
          <w:p w14:paraId="56507A0B" w14:textId="77777777" w:rsidR="00026C4C" w:rsidRPr="00026C4C" w:rsidRDefault="00026C4C" w:rsidP="00026C4C">
            <w:pPr>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VPA</w:t>
            </w:r>
            <w:r w:rsidRPr="00026C4C">
              <w:rPr>
                <w:rFonts w:ascii="Times New Roman" w:eastAsia="Calibri" w:hAnsi="Times New Roman" w:cs="Times New Roman"/>
                <w:sz w:val="24"/>
                <w:szCs w:val="24"/>
                <w14:ligatures w14:val="none"/>
              </w:rPr>
              <w:sym w:font="Wingdings" w:char="F0E0"/>
            </w:r>
            <w:r w:rsidRPr="00026C4C">
              <w:rPr>
                <w:rFonts w:ascii="Times New Roman" w:eastAsia="Calibri" w:hAnsi="Times New Roman" w:cs="Times New Roman"/>
                <w:sz w:val="24"/>
                <w:szCs w:val="24"/>
                <w14:ligatures w14:val="none"/>
              </w:rPr>
              <w:t xml:space="preserve"> LTG</w:t>
            </w:r>
            <w:r w:rsidRPr="00026C4C">
              <w:rPr>
                <w:rFonts w:ascii="Times New Roman" w:eastAsia="Calibri" w:hAnsi="Times New Roman" w:cs="Times New Roman"/>
                <w:sz w:val="24"/>
                <w:szCs w:val="24"/>
                <w14:ligatures w14:val="none"/>
              </w:rPr>
              <w:sym w:font="Wingdings" w:char="F0E0"/>
            </w:r>
            <w:r w:rsidRPr="00026C4C">
              <w:rPr>
                <w:rFonts w:ascii="Times New Roman" w:eastAsia="Calibri" w:hAnsi="Times New Roman" w:cs="Times New Roman"/>
                <w:sz w:val="24"/>
                <w:szCs w:val="24"/>
                <w14:ligatures w14:val="none"/>
              </w:rPr>
              <w:t xml:space="preserve"> CBD, RUF, TPM, CLB (best for short term), </w:t>
            </w:r>
          </w:p>
          <w:p w14:paraId="6866D62E" w14:textId="77777777" w:rsidR="00026C4C" w:rsidRPr="00026C4C" w:rsidRDefault="00026C4C" w:rsidP="00026C4C">
            <w:pPr>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Other adjunctive therapy: ZNS, LEV, PER, CLN, NTZ, ETX (atypical absences), PB (tonic-clonic), CBD,  LCM (tonic SE), FBM, steroids (short term)</w:t>
            </w:r>
          </w:p>
          <w:p w14:paraId="4C3388EA" w14:textId="77777777" w:rsidR="00026C4C" w:rsidRPr="00026C4C" w:rsidRDefault="00026C4C" w:rsidP="00026C4C">
            <w:pPr>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NCSE: CLB, steroids, VPA</w:t>
            </w:r>
          </w:p>
        </w:tc>
        <w:tc>
          <w:tcPr>
            <w:tcW w:w="2983" w:type="dxa"/>
          </w:tcPr>
          <w:p w14:paraId="7018498E" w14:textId="77777777" w:rsidR="00026C4C" w:rsidRPr="00026C4C" w:rsidRDefault="00026C4C" w:rsidP="00026C4C">
            <w:pPr>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Non-pharmacological interventions: KD, resective surgery in carefully selected cases, VNS (with KD) , callosotomy (drop attacks)</w:t>
            </w:r>
          </w:p>
          <w:p w14:paraId="6ECAB08A" w14:textId="77777777" w:rsidR="00026C4C" w:rsidRPr="00026C4C" w:rsidRDefault="00026C4C" w:rsidP="00026C4C">
            <w:pPr>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ASM which can worsen drop attacks: CBZ, OXC, TGB, PHT</w:t>
            </w:r>
          </w:p>
        </w:tc>
      </w:tr>
      <w:tr w:rsidR="00026C4C" w:rsidRPr="00026C4C" w14:paraId="5965F2AA" w14:textId="77777777" w:rsidTr="0010734D">
        <w:tc>
          <w:tcPr>
            <w:tcW w:w="3256" w:type="dxa"/>
          </w:tcPr>
          <w:p w14:paraId="634A4883" w14:textId="7F37CDA3" w:rsidR="00026C4C" w:rsidRPr="00026C4C" w:rsidRDefault="00026C4C" w:rsidP="00026C4C">
            <w:pPr>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DEE-SWAS</w:t>
            </w:r>
            <w:r w:rsidR="005959CF">
              <w:rPr>
                <w:rFonts w:ascii="Times New Roman" w:eastAsia="Calibri" w:hAnsi="Times New Roman" w:cs="Times New Roman"/>
                <w:sz w:val="24"/>
                <w:szCs w:val="24"/>
                <w:vertAlign w:val="superscript"/>
                <w14:ligatures w14:val="none"/>
              </w:rPr>
              <w:t>71.,72</w:t>
            </w:r>
          </w:p>
        </w:tc>
        <w:tc>
          <w:tcPr>
            <w:tcW w:w="3003" w:type="dxa"/>
          </w:tcPr>
          <w:p w14:paraId="33CCA2D5" w14:textId="77777777" w:rsidR="00026C4C" w:rsidRPr="00026C4C" w:rsidRDefault="00026C4C" w:rsidP="00026C4C">
            <w:pPr>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CLB, VPA, LEV, ETS, STM. corticosteroids</w:t>
            </w:r>
          </w:p>
          <w:p w14:paraId="4C8F85AB" w14:textId="77777777" w:rsidR="00026C4C" w:rsidRPr="00026C4C" w:rsidRDefault="00026C4C" w:rsidP="00026C4C">
            <w:pPr>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Adjunctive: steroids, IVIG</w:t>
            </w:r>
          </w:p>
        </w:tc>
        <w:tc>
          <w:tcPr>
            <w:tcW w:w="2983" w:type="dxa"/>
          </w:tcPr>
          <w:p w14:paraId="3907C51E" w14:textId="77777777" w:rsidR="00026C4C" w:rsidRPr="00026C4C" w:rsidRDefault="00026C4C" w:rsidP="00026C4C">
            <w:pPr>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Acquired epileptic aphasia spectrum DEE</w:t>
            </w:r>
          </w:p>
          <w:p w14:paraId="7A21DB20" w14:textId="77777777" w:rsidR="00026C4C" w:rsidRPr="00026C4C" w:rsidRDefault="00026C4C" w:rsidP="00026C4C">
            <w:pPr>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Avoid CBZ, OXC, PHT</w:t>
            </w:r>
          </w:p>
          <w:p w14:paraId="7FE0428C" w14:textId="77777777" w:rsidR="00026C4C" w:rsidRPr="00026C4C" w:rsidRDefault="00026C4C" w:rsidP="00026C4C">
            <w:pPr>
              <w:spacing w:line="360" w:lineRule="auto"/>
              <w:rPr>
                <w:rFonts w:ascii="Times New Roman" w:eastAsia="Calibri" w:hAnsi="Times New Roman" w:cs="Times New Roman"/>
                <w:sz w:val="24"/>
                <w:szCs w:val="24"/>
                <w14:ligatures w14:val="none"/>
              </w:rPr>
            </w:pPr>
            <w:r w:rsidRPr="00026C4C">
              <w:rPr>
                <w:rFonts w:ascii="Times New Roman" w:eastAsia="Calibri" w:hAnsi="Times New Roman" w:cs="Times New Roman"/>
                <w:sz w:val="24"/>
                <w:szCs w:val="24"/>
                <w14:ligatures w14:val="none"/>
              </w:rPr>
              <w:t>Requires EEG monitoring</w:t>
            </w:r>
          </w:p>
        </w:tc>
      </w:tr>
      <w:tr w:rsidR="00026C4C" w:rsidRPr="00026C4C" w14:paraId="7B5C3527" w14:textId="77777777" w:rsidTr="0010734D">
        <w:tc>
          <w:tcPr>
            <w:tcW w:w="3256" w:type="dxa"/>
          </w:tcPr>
          <w:p w14:paraId="371B3CB3" w14:textId="77777777" w:rsidR="00026C4C" w:rsidRPr="00026C4C" w:rsidRDefault="00026C4C" w:rsidP="00026C4C">
            <w:pPr>
              <w:spacing w:line="360" w:lineRule="auto"/>
              <w:rPr>
                <w:rFonts w:ascii="Times New Roman" w:eastAsia="Calibri" w:hAnsi="Times New Roman" w:cs="Times New Roman"/>
                <w:sz w:val="24"/>
                <w:szCs w:val="24"/>
                <w14:ligatures w14:val="none"/>
              </w:rPr>
            </w:pPr>
          </w:p>
        </w:tc>
        <w:tc>
          <w:tcPr>
            <w:tcW w:w="3003" w:type="dxa"/>
          </w:tcPr>
          <w:p w14:paraId="2AF469CF" w14:textId="77777777" w:rsidR="00026C4C" w:rsidRPr="00026C4C" w:rsidRDefault="00026C4C" w:rsidP="00026C4C">
            <w:pPr>
              <w:numPr>
                <w:ilvl w:val="0"/>
                <w:numId w:val="4"/>
              </w:numPr>
              <w:spacing w:line="360" w:lineRule="auto"/>
              <w:contextualSpacing/>
              <w:rPr>
                <w:rFonts w:ascii="Times New Roman" w:eastAsia="Calibri" w:hAnsi="Times New Roman" w:cs="Times New Roman"/>
                <w:i/>
                <w:sz w:val="24"/>
                <w:szCs w:val="24"/>
                <w14:ligatures w14:val="none"/>
              </w:rPr>
            </w:pPr>
          </w:p>
        </w:tc>
        <w:tc>
          <w:tcPr>
            <w:tcW w:w="2983" w:type="dxa"/>
          </w:tcPr>
          <w:p w14:paraId="7D8BE850" w14:textId="77777777" w:rsidR="00026C4C" w:rsidRPr="00026C4C" w:rsidRDefault="00026C4C" w:rsidP="00026C4C">
            <w:pPr>
              <w:spacing w:line="360" w:lineRule="auto"/>
              <w:rPr>
                <w:rFonts w:ascii="Times New Roman" w:eastAsia="Calibri" w:hAnsi="Times New Roman" w:cs="Times New Roman"/>
                <w:sz w:val="24"/>
                <w:szCs w:val="24"/>
                <w14:ligatures w14:val="none"/>
              </w:rPr>
            </w:pPr>
          </w:p>
        </w:tc>
      </w:tr>
    </w:tbl>
    <w:p w14:paraId="1B700F2F" w14:textId="77777777" w:rsidR="00026C4C" w:rsidRPr="00026C4C" w:rsidRDefault="00026C4C" w:rsidP="00026C4C">
      <w:pPr>
        <w:spacing w:line="240" w:lineRule="auto"/>
        <w:rPr>
          <w:rFonts w:ascii="Times New Roman" w:eastAsia="Calibri" w:hAnsi="Times New Roman" w:cs="Times New Roman"/>
          <w:kern w:val="0"/>
          <w:sz w:val="20"/>
          <w:szCs w:val="20"/>
          <w:lang w:val="en-IN"/>
          <w14:ligatures w14:val="none"/>
        </w:rPr>
      </w:pPr>
      <w:r w:rsidRPr="00026C4C">
        <w:rPr>
          <w:rFonts w:ascii="Times New Roman" w:eastAsia="Calibri" w:hAnsi="Times New Roman" w:cs="Times New Roman"/>
          <w:kern w:val="0"/>
          <w:sz w:val="20"/>
          <w:szCs w:val="20"/>
          <w:lang w:val="en-IN"/>
          <w14:ligatures w14:val="none"/>
        </w:rPr>
        <w:t>CBZ carbamazepine, CLB clobazam, CZP clonazepam, ESL eslicarbazepine acetate, ETS ethosuximide, FBM felbamate, GPT gabapentin, GVG vigabatrin, LCS lacosamide, LEV levetiracetam, LTG lamotrigine, OXC oxcarbazepine, PB phenobarbital, PER perampanel, PGB pregabalin, PHT phenytoin, RTG retigabine, RUF rufinamide, STM sulthiame, STP stiripentol, TGB tiagabine, TPM topiramate, VPA valproic acid, ZNS zonisamide, BRV-brivarecetam, NTZ- Nitrazepam, CBD Cannabidiol, FEN- fenfluramine, KD- ketogenic diet, VNS- vagus nerve stimulator, DZP- diazepam, MDZ- midazolam, KTM-ketamine, sc- subcutaneous, iv-intravenous, ACTH- Tetracosactide, PRED-prednisolone, PE- phenytoin, equivalent, GTCS- generalized tonic clonic seizures, GGE-genetic generalized epilepsies, TSC tuberous sclerosis complex, MgSO4- magnesium sulphate, Il-1R interleukin-1 receptor, FIRES- febrile infection related epilepsy syndrome, NORSE- new onset refractory status epilepticus, NCSE Non-convulsive status epilepticus, DEE – SWAS- Developmental and Epileptic Encephalopathy with Spike Wave Activation in Sleep, IVIG-intravenous immunoglobulin</w:t>
      </w:r>
    </w:p>
    <w:p w14:paraId="350334D9" w14:textId="77777777" w:rsidR="00026C4C" w:rsidRPr="00026C4C" w:rsidRDefault="00026C4C" w:rsidP="00026C4C">
      <w:pPr>
        <w:spacing w:line="240" w:lineRule="auto"/>
        <w:rPr>
          <w:rFonts w:ascii="Times New Roman" w:eastAsia="Calibri" w:hAnsi="Times New Roman" w:cs="Times New Roman"/>
          <w:kern w:val="0"/>
          <w:lang w:val="en-IN"/>
          <w14:ligatures w14:val="none"/>
        </w:rPr>
      </w:pPr>
    </w:p>
    <w:p w14:paraId="0A533A13" w14:textId="77777777" w:rsidR="00026C4C" w:rsidRPr="00026C4C" w:rsidRDefault="00026C4C" w:rsidP="00026C4C">
      <w:pPr>
        <w:spacing w:line="240" w:lineRule="auto"/>
        <w:rPr>
          <w:rFonts w:ascii="Times New Roman" w:eastAsia="Calibri" w:hAnsi="Times New Roman" w:cs="Times New Roman"/>
          <w:kern w:val="0"/>
          <w:sz w:val="24"/>
          <w:szCs w:val="24"/>
          <w:lang w:val="en-IN"/>
          <w14:ligatures w14:val="none"/>
        </w:rPr>
      </w:pPr>
    </w:p>
    <w:sectPr w:rsidR="00026C4C" w:rsidRPr="00026C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calaLancetPro">
    <w:altName w:val="MS Mincho"/>
    <w:panose1 w:val="00000000000000000000"/>
    <w:charset w:val="80"/>
    <w:family w:val="auto"/>
    <w:notTrueType/>
    <w:pitch w:val="default"/>
    <w:sig w:usb0="00000001" w:usb1="08070000" w:usb2="00000010" w:usb3="00000000" w:csb0="00020000" w:csb1="00000000"/>
  </w:font>
  <w:font w:name="Lato">
    <w:charset w:val="00"/>
    <w:family w:val="swiss"/>
    <w:pitch w:val="variable"/>
    <w:sig w:usb0="E10002FF" w:usb1="5000ECFF" w:usb2="00000021"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A3040"/>
    <w:multiLevelType w:val="hybridMultilevel"/>
    <w:tmpl w:val="3C3630CC"/>
    <w:lvl w:ilvl="0" w:tplc="5328AB86">
      <w:start w:val="1"/>
      <w:numFmt w:val="lowerLetter"/>
      <w:lvlText w:val="%1)"/>
      <w:lvlJc w:val="left"/>
      <w:pPr>
        <w:tabs>
          <w:tab w:val="num" w:pos="720"/>
        </w:tabs>
        <w:ind w:left="720" w:hanging="360"/>
      </w:pPr>
      <w:rPr>
        <w:sz w:val="32"/>
        <w:szCs w:val="32"/>
      </w:rPr>
    </w:lvl>
    <w:lvl w:ilvl="1" w:tplc="5E24022C" w:tentative="1">
      <w:start w:val="1"/>
      <w:numFmt w:val="lowerLetter"/>
      <w:lvlText w:val="%2)"/>
      <w:lvlJc w:val="left"/>
      <w:pPr>
        <w:tabs>
          <w:tab w:val="num" w:pos="1440"/>
        </w:tabs>
        <w:ind w:left="1440" w:hanging="360"/>
      </w:pPr>
    </w:lvl>
    <w:lvl w:ilvl="2" w:tplc="C8E696D8" w:tentative="1">
      <w:start w:val="1"/>
      <w:numFmt w:val="lowerLetter"/>
      <w:lvlText w:val="%3)"/>
      <w:lvlJc w:val="left"/>
      <w:pPr>
        <w:tabs>
          <w:tab w:val="num" w:pos="2160"/>
        </w:tabs>
        <w:ind w:left="2160" w:hanging="360"/>
      </w:pPr>
    </w:lvl>
    <w:lvl w:ilvl="3" w:tplc="6BE23B96" w:tentative="1">
      <w:start w:val="1"/>
      <w:numFmt w:val="lowerLetter"/>
      <w:lvlText w:val="%4)"/>
      <w:lvlJc w:val="left"/>
      <w:pPr>
        <w:tabs>
          <w:tab w:val="num" w:pos="2880"/>
        </w:tabs>
        <w:ind w:left="2880" w:hanging="360"/>
      </w:pPr>
    </w:lvl>
    <w:lvl w:ilvl="4" w:tplc="651A0C0A" w:tentative="1">
      <w:start w:val="1"/>
      <w:numFmt w:val="lowerLetter"/>
      <w:lvlText w:val="%5)"/>
      <w:lvlJc w:val="left"/>
      <w:pPr>
        <w:tabs>
          <w:tab w:val="num" w:pos="3600"/>
        </w:tabs>
        <w:ind w:left="3600" w:hanging="360"/>
      </w:pPr>
    </w:lvl>
    <w:lvl w:ilvl="5" w:tplc="253CE8CE" w:tentative="1">
      <w:start w:val="1"/>
      <w:numFmt w:val="lowerLetter"/>
      <w:lvlText w:val="%6)"/>
      <w:lvlJc w:val="left"/>
      <w:pPr>
        <w:tabs>
          <w:tab w:val="num" w:pos="4320"/>
        </w:tabs>
        <w:ind w:left="4320" w:hanging="360"/>
      </w:pPr>
    </w:lvl>
    <w:lvl w:ilvl="6" w:tplc="A9B886E0" w:tentative="1">
      <w:start w:val="1"/>
      <w:numFmt w:val="lowerLetter"/>
      <w:lvlText w:val="%7)"/>
      <w:lvlJc w:val="left"/>
      <w:pPr>
        <w:tabs>
          <w:tab w:val="num" w:pos="5040"/>
        </w:tabs>
        <w:ind w:left="5040" w:hanging="360"/>
      </w:pPr>
    </w:lvl>
    <w:lvl w:ilvl="7" w:tplc="D7B615AA" w:tentative="1">
      <w:start w:val="1"/>
      <w:numFmt w:val="lowerLetter"/>
      <w:lvlText w:val="%8)"/>
      <w:lvlJc w:val="left"/>
      <w:pPr>
        <w:tabs>
          <w:tab w:val="num" w:pos="5760"/>
        </w:tabs>
        <w:ind w:left="5760" w:hanging="360"/>
      </w:pPr>
    </w:lvl>
    <w:lvl w:ilvl="8" w:tplc="9BE87E5E" w:tentative="1">
      <w:start w:val="1"/>
      <w:numFmt w:val="lowerLetter"/>
      <w:lvlText w:val="%9)"/>
      <w:lvlJc w:val="left"/>
      <w:pPr>
        <w:tabs>
          <w:tab w:val="num" w:pos="6480"/>
        </w:tabs>
        <w:ind w:left="6480" w:hanging="360"/>
      </w:pPr>
    </w:lvl>
  </w:abstractNum>
  <w:abstractNum w:abstractNumId="1" w15:restartNumberingAfterBreak="0">
    <w:nsid w:val="2130546B"/>
    <w:multiLevelType w:val="hybridMultilevel"/>
    <w:tmpl w:val="095C5E6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291563"/>
    <w:multiLevelType w:val="hybridMultilevel"/>
    <w:tmpl w:val="7D34C51E"/>
    <w:lvl w:ilvl="0" w:tplc="BD167B9C">
      <w:start w:val="1"/>
      <w:numFmt w:val="bullet"/>
      <w:lvlText w:val="•"/>
      <w:lvlJc w:val="left"/>
      <w:pPr>
        <w:tabs>
          <w:tab w:val="num" w:pos="720"/>
        </w:tabs>
        <w:ind w:left="720" w:hanging="360"/>
      </w:pPr>
      <w:rPr>
        <w:rFonts w:ascii="Arial" w:hAnsi="Arial" w:hint="default"/>
      </w:rPr>
    </w:lvl>
    <w:lvl w:ilvl="1" w:tplc="7BDAE98E" w:tentative="1">
      <w:start w:val="1"/>
      <w:numFmt w:val="bullet"/>
      <w:lvlText w:val="•"/>
      <w:lvlJc w:val="left"/>
      <w:pPr>
        <w:tabs>
          <w:tab w:val="num" w:pos="1440"/>
        </w:tabs>
        <w:ind w:left="1440" w:hanging="360"/>
      </w:pPr>
      <w:rPr>
        <w:rFonts w:ascii="Arial" w:hAnsi="Arial" w:hint="default"/>
      </w:rPr>
    </w:lvl>
    <w:lvl w:ilvl="2" w:tplc="83C20A5C" w:tentative="1">
      <w:start w:val="1"/>
      <w:numFmt w:val="bullet"/>
      <w:lvlText w:val="•"/>
      <w:lvlJc w:val="left"/>
      <w:pPr>
        <w:tabs>
          <w:tab w:val="num" w:pos="2160"/>
        </w:tabs>
        <w:ind w:left="2160" w:hanging="360"/>
      </w:pPr>
      <w:rPr>
        <w:rFonts w:ascii="Arial" w:hAnsi="Arial" w:hint="default"/>
      </w:rPr>
    </w:lvl>
    <w:lvl w:ilvl="3" w:tplc="E73EF16A" w:tentative="1">
      <w:start w:val="1"/>
      <w:numFmt w:val="bullet"/>
      <w:lvlText w:val="•"/>
      <w:lvlJc w:val="left"/>
      <w:pPr>
        <w:tabs>
          <w:tab w:val="num" w:pos="2880"/>
        </w:tabs>
        <w:ind w:left="2880" w:hanging="360"/>
      </w:pPr>
      <w:rPr>
        <w:rFonts w:ascii="Arial" w:hAnsi="Arial" w:hint="default"/>
      </w:rPr>
    </w:lvl>
    <w:lvl w:ilvl="4" w:tplc="27B6F534" w:tentative="1">
      <w:start w:val="1"/>
      <w:numFmt w:val="bullet"/>
      <w:lvlText w:val="•"/>
      <w:lvlJc w:val="left"/>
      <w:pPr>
        <w:tabs>
          <w:tab w:val="num" w:pos="3600"/>
        </w:tabs>
        <w:ind w:left="3600" w:hanging="360"/>
      </w:pPr>
      <w:rPr>
        <w:rFonts w:ascii="Arial" w:hAnsi="Arial" w:hint="default"/>
      </w:rPr>
    </w:lvl>
    <w:lvl w:ilvl="5" w:tplc="6A3AD33E" w:tentative="1">
      <w:start w:val="1"/>
      <w:numFmt w:val="bullet"/>
      <w:lvlText w:val="•"/>
      <w:lvlJc w:val="left"/>
      <w:pPr>
        <w:tabs>
          <w:tab w:val="num" w:pos="4320"/>
        </w:tabs>
        <w:ind w:left="4320" w:hanging="360"/>
      </w:pPr>
      <w:rPr>
        <w:rFonts w:ascii="Arial" w:hAnsi="Arial" w:hint="default"/>
      </w:rPr>
    </w:lvl>
    <w:lvl w:ilvl="6" w:tplc="A41C6D5A" w:tentative="1">
      <w:start w:val="1"/>
      <w:numFmt w:val="bullet"/>
      <w:lvlText w:val="•"/>
      <w:lvlJc w:val="left"/>
      <w:pPr>
        <w:tabs>
          <w:tab w:val="num" w:pos="5040"/>
        </w:tabs>
        <w:ind w:left="5040" w:hanging="360"/>
      </w:pPr>
      <w:rPr>
        <w:rFonts w:ascii="Arial" w:hAnsi="Arial" w:hint="default"/>
      </w:rPr>
    </w:lvl>
    <w:lvl w:ilvl="7" w:tplc="A6AED1C6" w:tentative="1">
      <w:start w:val="1"/>
      <w:numFmt w:val="bullet"/>
      <w:lvlText w:val="•"/>
      <w:lvlJc w:val="left"/>
      <w:pPr>
        <w:tabs>
          <w:tab w:val="num" w:pos="5760"/>
        </w:tabs>
        <w:ind w:left="5760" w:hanging="360"/>
      </w:pPr>
      <w:rPr>
        <w:rFonts w:ascii="Arial" w:hAnsi="Arial" w:hint="default"/>
      </w:rPr>
    </w:lvl>
    <w:lvl w:ilvl="8" w:tplc="4F143D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2E45C22"/>
    <w:multiLevelType w:val="hybridMultilevel"/>
    <w:tmpl w:val="51324C12"/>
    <w:lvl w:ilvl="0" w:tplc="BAE09FA0">
      <w:start w:val="1"/>
      <w:numFmt w:val="bullet"/>
      <w:lvlText w:val="•"/>
      <w:lvlJc w:val="left"/>
      <w:pPr>
        <w:tabs>
          <w:tab w:val="num" w:pos="720"/>
        </w:tabs>
        <w:ind w:left="720" w:hanging="360"/>
      </w:pPr>
      <w:rPr>
        <w:rFonts w:ascii="Arial" w:hAnsi="Arial" w:hint="default"/>
        <w:sz w:val="24"/>
        <w:szCs w:val="24"/>
      </w:rPr>
    </w:lvl>
    <w:lvl w:ilvl="1" w:tplc="2DA0BD8A" w:tentative="1">
      <w:start w:val="1"/>
      <w:numFmt w:val="bullet"/>
      <w:lvlText w:val="•"/>
      <w:lvlJc w:val="left"/>
      <w:pPr>
        <w:tabs>
          <w:tab w:val="num" w:pos="1440"/>
        </w:tabs>
        <w:ind w:left="1440" w:hanging="360"/>
      </w:pPr>
      <w:rPr>
        <w:rFonts w:ascii="Arial" w:hAnsi="Arial" w:hint="default"/>
      </w:rPr>
    </w:lvl>
    <w:lvl w:ilvl="2" w:tplc="01B6EAB4" w:tentative="1">
      <w:start w:val="1"/>
      <w:numFmt w:val="bullet"/>
      <w:lvlText w:val="•"/>
      <w:lvlJc w:val="left"/>
      <w:pPr>
        <w:tabs>
          <w:tab w:val="num" w:pos="2160"/>
        </w:tabs>
        <w:ind w:left="2160" w:hanging="360"/>
      </w:pPr>
      <w:rPr>
        <w:rFonts w:ascii="Arial" w:hAnsi="Arial" w:hint="default"/>
      </w:rPr>
    </w:lvl>
    <w:lvl w:ilvl="3" w:tplc="A30CAEE4" w:tentative="1">
      <w:start w:val="1"/>
      <w:numFmt w:val="bullet"/>
      <w:lvlText w:val="•"/>
      <w:lvlJc w:val="left"/>
      <w:pPr>
        <w:tabs>
          <w:tab w:val="num" w:pos="2880"/>
        </w:tabs>
        <w:ind w:left="2880" w:hanging="360"/>
      </w:pPr>
      <w:rPr>
        <w:rFonts w:ascii="Arial" w:hAnsi="Arial" w:hint="default"/>
      </w:rPr>
    </w:lvl>
    <w:lvl w:ilvl="4" w:tplc="0DCA47EC" w:tentative="1">
      <w:start w:val="1"/>
      <w:numFmt w:val="bullet"/>
      <w:lvlText w:val="•"/>
      <w:lvlJc w:val="left"/>
      <w:pPr>
        <w:tabs>
          <w:tab w:val="num" w:pos="3600"/>
        </w:tabs>
        <w:ind w:left="3600" w:hanging="360"/>
      </w:pPr>
      <w:rPr>
        <w:rFonts w:ascii="Arial" w:hAnsi="Arial" w:hint="default"/>
      </w:rPr>
    </w:lvl>
    <w:lvl w:ilvl="5" w:tplc="BF5262B2" w:tentative="1">
      <w:start w:val="1"/>
      <w:numFmt w:val="bullet"/>
      <w:lvlText w:val="•"/>
      <w:lvlJc w:val="left"/>
      <w:pPr>
        <w:tabs>
          <w:tab w:val="num" w:pos="4320"/>
        </w:tabs>
        <w:ind w:left="4320" w:hanging="360"/>
      </w:pPr>
      <w:rPr>
        <w:rFonts w:ascii="Arial" w:hAnsi="Arial" w:hint="default"/>
      </w:rPr>
    </w:lvl>
    <w:lvl w:ilvl="6" w:tplc="BBB8FC28" w:tentative="1">
      <w:start w:val="1"/>
      <w:numFmt w:val="bullet"/>
      <w:lvlText w:val="•"/>
      <w:lvlJc w:val="left"/>
      <w:pPr>
        <w:tabs>
          <w:tab w:val="num" w:pos="5040"/>
        </w:tabs>
        <w:ind w:left="5040" w:hanging="360"/>
      </w:pPr>
      <w:rPr>
        <w:rFonts w:ascii="Arial" w:hAnsi="Arial" w:hint="default"/>
      </w:rPr>
    </w:lvl>
    <w:lvl w:ilvl="7" w:tplc="5118715E" w:tentative="1">
      <w:start w:val="1"/>
      <w:numFmt w:val="bullet"/>
      <w:lvlText w:val="•"/>
      <w:lvlJc w:val="left"/>
      <w:pPr>
        <w:tabs>
          <w:tab w:val="num" w:pos="5760"/>
        </w:tabs>
        <w:ind w:left="5760" w:hanging="360"/>
      </w:pPr>
      <w:rPr>
        <w:rFonts w:ascii="Arial" w:hAnsi="Arial" w:hint="default"/>
      </w:rPr>
    </w:lvl>
    <w:lvl w:ilvl="8" w:tplc="8B7464D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8DB7196"/>
    <w:multiLevelType w:val="hybridMultilevel"/>
    <w:tmpl w:val="095C5E6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84600437">
    <w:abstractNumId w:val="3"/>
  </w:num>
  <w:num w:numId="2" w16cid:durableId="368992945">
    <w:abstractNumId w:val="2"/>
  </w:num>
  <w:num w:numId="3" w16cid:durableId="1030837421">
    <w:abstractNumId w:val="0"/>
  </w:num>
  <w:num w:numId="4" w16cid:durableId="548229998">
    <w:abstractNumId w:val="4"/>
  </w:num>
  <w:num w:numId="5" w16cid:durableId="1606885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026C4C"/>
    <w:rsid w:val="00026C4C"/>
    <w:rsid w:val="000E0577"/>
    <w:rsid w:val="00141514"/>
    <w:rsid w:val="001961F7"/>
    <w:rsid w:val="00242800"/>
    <w:rsid w:val="003E7334"/>
    <w:rsid w:val="003F3EAF"/>
    <w:rsid w:val="00414417"/>
    <w:rsid w:val="00471F46"/>
    <w:rsid w:val="0055075B"/>
    <w:rsid w:val="005959CF"/>
    <w:rsid w:val="005B0046"/>
    <w:rsid w:val="00824F50"/>
    <w:rsid w:val="008308F4"/>
    <w:rsid w:val="00870199"/>
    <w:rsid w:val="009E683F"/>
    <w:rsid w:val="00DA34B6"/>
    <w:rsid w:val="00E64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1754A5A"/>
  <w15:chartTrackingRefBased/>
  <w15:docId w15:val="{FE8D47E5-74CB-46B8-AE30-CACF7C82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6C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6C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6C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6C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6C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6C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C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C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C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C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6C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6C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6C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6C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6C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C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C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C4C"/>
    <w:rPr>
      <w:rFonts w:eastAsiaTheme="majorEastAsia" w:cstheme="majorBidi"/>
      <w:color w:val="272727" w:themeColor="text1" w:themeTint="D8"/>
    </w:rPr>
  </w:style>
  <w:style w:type="paragraph" w:styleId="Title">
    <w:name w:val="Title"/>
    <w:basedOn w:val="Normal"/>
    <w:next w:val="Normal"/>
    <w:link w:val="TitleChar"/>
    <w:uiPriority w:val="10"/>
    <w:qFormat/>
    <w:rsid w:val="00026C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C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C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C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C4C"/>
    <w:pPr>
      <w:spacing w:before="160"/>
      <w:jc w:val="center"/>
    </w:pPr>
    <w:rPr>
      <w:i/>
      <w:iCs/>
      <w:color w:val="404040" w:themeColor="text1" w:themeTint="BF"/>
    </w:rPr>
  </w:style>
  <w:style w:type="character" w:customStyle="1" w:styleId="QuoteChar">
    <w:name w:val="Quote Char"/>
    <w:basedOn w:val="DefaultParagraphFont"/>
    <w:link w:val="Quote"/>
    <w:uiPriority w:val="29"/>
    <w:rsid w:val="00026C4C"/>
    <w:rPr>
      <w:i/>
      <w:iCs/>
      <w:color w:val="404040" w:themeColor="text1" w:themeTint="BF"/>
    </w:rPr>
  </w:style>
  <w:style w:type="paragraph" w:styleId="ListParagraph">
    <w:name w:val="List Paragraph"/>
    <w:basedOn w:val="Normal"/>
    <w:uiPriority w:val="34"/>
    <w:qFormat/>
    <w:rsid w:val="00026C4C"/>
    <w:pPr>
      <w:ind w:left="720"/>
      <w:contextualSpacing/>
    </w:pPr>
  </w:style>
  <w:style w:type="character" w:styleId="IntenseEmphasis">
    <w:name w:val="Intense Emphasis"/>
    <w:basedOn w:val="DefaultParagraphFont"/>
    <w:uiPriority w:val="21"/>
    <w:qFormat/>
    <w:rsid w:val="00026C4C"/>
    <w:rPr>
      <w:i/>
      <w:iCs/>
      <w:color w:val="0F4761" w:themeColor="accent1" w:themeShade="BF"/>
    </w:rPr>
  </w:style>
  <w:style w:type="paragraph" w:styleId="IntenseQuote">
    <w:name w:val="Intense Quote"/>
    <w:basedOn w:val="Normal"/>
    <w:next w:val="Normal"/>
    <w:link w:val="IntenseQuoteChar"/>
    <w:uiPriority w:val="30"/>
    <w:qFormat/>
    <w:rsid w:val="00026C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6C4C"/>
    <w:rPr>
      <w:i/>
      <w:iCs/>
      <w:color w:val="0F4761" w:themeColor="accent1" w:themeShade="BF"/>
    </w:rPr>
  </w:style>
  <w:style w:type="character" w:styleId="IntenseReference">
    <w:name w:val="Intense Reference"/>
    <w:basedOn w:val="DefaultParagraphFont"/>
    <w:uiPriority w:val="32"/>
    <w:qFormat/>
    <w:rsid w:val="00026C4C"/>
    <w:rPr>
      <w:b/>
      <w:bCs/>
      <w:smallCaps/>
      <w:color w:val="0F4761" w:themeColor="accent1" w:themeShade="BF"/>
      <w:spacing w:val="5"/>
    </w:rPr>
  </w:style>
  <w:style w:type="table" w:customStyle="1" w:styleId="TableGrid1">
    <w:name w:val="Table Grid1"/>
    <w:basedOn w:val="TableNormal"/>
    <w:next w:val="TableGrid"/>
    <w:uiPriority w:val="59"/>
    <w:rsid w:val="00026C4C"/>
    <w:pPr>
      <w:spacing w:after="0" w:line="240" w:lineRule="auto"/>
    </w:pPr>
    <w:rPr>
      <w:kern w:val="0"/>
      <w:lang w:val="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026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26C4C"/>
    <w:pPr>
      <w:spacing w:after="0" w:line="240" w:lineRule="auto"/>
    </w:pPr>
    <w:rPr>
      <w:kern w:val="0"/>
      <w:lang w:val="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026C4C"/>
    <w:pPr>
      <w:spacing w:after="0" w:line="240" w:lineRule="auto"/>
    </w:pPr>
    <w:rPr>
      <w:kern w:val="0"/>
      <w:lang w:val="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5</Pages>
  <Words>4181</Words>
  <Characters>23832</Characters>
  <Application>Microsoft Office Word</Application>
  <DocSecurity>0</DocSecurity>
  <Lines>198</Lines>
  <Paragraphs>55</Paragraphs>
  <ScaleCrop>false</ScaleCrop>
  <Company/>
  <LinksUpToDate>false</LinksUpToDate>
  <CharactersWithSpaces>27958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 Helen</dc:creator>
  <cp:keywords/>
  <dc:description/>
  <cp:lastModifiedBy>Cross, Helen</cp:lastModifiedBy>
  <cp:revision>14</cp:revision>
  <cp:lastPrinted>2025-03-13T13:23:00Z</cp:lastPrinted>
  <dcterms:created xsi:type="dcterms:W3CDTF">2025-03-13T11:22:00Z</dcterms:created>
  <dcterms:modified xsi:type="dcterms:W3CDTF">2025-03-13T17:31:00Z</dcterms:modified>
</cp:coreProperties>
</file>