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7E58F2" w14:textId="62A39AED" w:rsidR="00316C0B" w:rsidRDefault="00B11915">
      <w:pPr>
        <w:rPr>
          <w:rFonts w:ascii="Times New Roman" w:eastAsia="Times New Roman" w:hAnsi="Times New Roman" w:cs="Times New Roman"/>
          <w:b/>
          <w:sz w:val="36"/>
          <w:szCs w:val="36"/>
        </w:rPr>
      </w:pPr>
      <w:r>
        <w:t>​​</w:t>
      </w:r>
      <w:r>
        <w:rPr>
          <w:rFonts w:ascii="Times New Roman" w:eastAsia="Times New Roman" w:hAnsi="Times New Roman" w:cs="Times New Roman"/>
          <w:b/>
          <w:sz w:val="36"/>
          <w:szCs w:val="36"/>
        </w:rPr>
        <w:t>Supplementary Information:</w:t>
      </w:r>
    </w:p>
    <w:p w14:paraId="7B270843" w14:textId="77777777" w:rsidR="00316C0B" w:rsidRDefault="00316C0B">
      <w:pPr>
        <w:rPr>
          <w:rFonts w:ascii="Times New Roman" w:eastAsia="Times New Roman" w:hAnsi="Times New Roman" w:cs="Times New Roman"/>
          <w:b/>
          <w:sz w:val="36"/>
          <w:szCs w:val="36"/>
        </w:rPr>
      </w:pPr>
    </w:p>
    <w:p w14:paraId="5910AA17" w14:textId="0FD0C42B" w:rsidR="00316C0B" w:rsidRDefault="00396B2B">
      <w:pPr>
        <w:spacing w:line="480" w:lineRule="auto"/>
        <w:jc w:val="both"/>
        <w:rPr>
          <w:rFonts w:ascii="Times New Roman" w:eastAsia="Times New Roman" w:hAnsi="Times New Roman" w:cs="Times New Roman"/>
          <w:b/>
          <w:sz w:val="32"/>
          <w:szCs w:val="32"/>
        </w:rPr>
      </w:pPr>
      <w:r>
        <w:rPr>
          <w:rFonts w:ascii="Times New Roman" w:eastAsia="Times New Roman" w:hAnsi="Times New Roman" w:cs="Times New Roman"/>
          <w:b/>
          <w:sz w:val="32"/>
          <w:szCs w:val="32"/>
        </w:rPr>
        <w:t>1)</w:t>
      </w:r>
      <w:r>
        <w:rPr>
          <w:rFonts w:ascii="Times New Roman" w:eastAsia="Times New Roman" w:hAnsi="Times New Roman" w:cs="Times New Roman"/>
          <w:sz w:val="14"/>
          <w:szCs w:val="14"/>
        </w:rPr>
        <w:t xml:space="preserve">  </w:t>
      </w:r>
      <w:r>
        <w:rPr>
          <w:rFonts w:ascii="Times New Roman" w:eastAsia="Times New Roman" w:hAnsi="Times New Roman" w:cs="Times New Roman"/>
          <w:b/>
          <w:sz w:val="32"/>
          <w:szCs w:val="32"/>
        </w:rPr>
        <w:t>Supplementary Figures</w:t>
      </w:r>
    </w:p>
    <w:p w14:paraId="76CBC998" w14:textId="63F5B69C" w:rsidR="00316C0B" w:rsidRDefault="00396B2B" w:rsidP="00076636">
      <w:pPr>
        <w:spacing w:line="480" w:lineRule="auto"/>
        <w:jc w:val="both"/>
        <w:rPr>
          <w:rFonts w:ascii="Times New Roman" w:eastAsia="Times New Roman" w:hAnsi="Times New Roman" w:cs="Times New Roman"/>
          <w:b/>
          <w:sz w:val="32"/>
          <w:szCs w:val="32"/>
        </w:rPr>
      </w:pPr>
      <w:r>
        <w:rPr>
          <w:rFonts w:ascii="Times New Roman" w:eastAsia="Times New Roman" w:hAnsi="Times New Roman" w:cs="Times New Roman"/>
          <w:b/>
          <w:sz w:val="32"/>
          <w:szCs w:val="32"/>
        </w:rPr>
        <w:t>2)</w:t>
      </w:r>
      <w:r>
        <w:rPr>
          <w:rFonts w:ascii="Times New Roman" w:eastAsia="Times New Roman" w:hAnsi="Times New Roman" w:cs="Times New Roman"/>
          <w:sz w:val="14"/>
          <w:szCs w:val="14"/>
        </w:rPr>
        <w:t xml:space="preserve">  </w:t>
      </w:r>
      <w:r>
        <w:rPr>
          <w:rFonts w:ascii="Times New Roman" w:eastAsia="Times New Roman" w:hAnsi="Times New Roman" w:cs="Times New Roman"/>
          <w:b/>
          <w:sz w:val="32"/>
          <w:szCs w:val="32"/>
        </w:rPr>
        <w:t>Supplementary Tables</w:t>
      </w:r>
    </w:p>
    <w:p w14:paraId="65E0C757" w14:textId="13769AFA" w:rsidR="0034595F" w:rsidRPr="00041A93" w:rsidRDefault="00B11915" w:rsidP="0034595F">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Abbreviations:</w:t>
      </w:r>
      <w:r>
        <w:rPr>
          <w:rFonts w:ascii="Times New Roman" w:eastAsia="Times New Roman" w:hAnsi="Times New Roman" w:cs="Times New Roman"/>
          <w:sz w:val="24"/>
          <w:szCs w:val="24"/>
        </w:rPr>
        <w:t xml:space="preserve"> </w:t>
      </w:r>
      <w:r w:rsidR="00041A93" w:rsidRPr="00041A93">
        <w:rPr>
          <w:rFonts w:ascii="Times New Roman" w:eastAsia="Times New Roman" w:hAnsi="Times New Roman" w:cs="Times New Roman"/>
          <w:sz w:val="24"/>
          <w:szCs w:val="24"/>
        </w:rPr>
        <w:t>A</w:t>
      </w:r>
      <w:r w:rsidR="0034595F" w:rsidRPr="00041A93">
        <w:rPr>
          <w:rFonts w:ascii="Times New Roman" w:eastAsia="Times New Roman" w:hAnsi="Times New Roman" w:cs="Times New Roman"/>
          <w:sz w:val="24"/>
          <w:szCs w:val="24"/>
        </w:rPr>
        <w:t>FR = African, AMR = American, EAS = East Asian,</w:t>
      </w:r>
      <w:r w:rsidR="0034595F" w:rsidRPr="0034595F">
        <w:rPr>
          <w:rFonts w:ascii="Times New Roman" w:eastAsia="Times New Roman" w:hAnsi="Times New Roman" w:cs="Times New Roman"/>
          <w:sz w:val="24"/>
          <w:szCs w:val="24"/>
        </w:rPr>
        <w:t xml:space="preserve"> </w:t>
      </w:r>
      <w:r w:rsidR="0034595F" w:rsidRPr="00396B2B">
        <w:rPr>
          <w:rFonts w:ascii="Times New Roman" w:eastAsia="Times New Roman" w:hAnsi="Times New Roman" w:cs="Times New Roman"/>
          <w:sz w:val="24"/>
          <w:szCs w:val="24"/>
        </w:rPr>
        <w:t>EPI = epilepsy</w:t>
      </w:r>
      <w:r w:rsidR="0034595F">
        <w:rPr>
          <w:rFonts w:ascii="Times New Roman" w:eastAsia="Times New Roman" w:hAnsi="Times New Roman" w:cs="Times New Roman"/>
          <w:sz w:val="24"/>
          <w:szCs w:val="24"/>
        </w:rPr>
        <w:t>,</w:t>
      </w:r>
      <w:r w:rsidR="0034595F" w:rsidRPr="00041A93">
        <w:rPr>
          <w:rFonts w:ascii="Times New Roman" w:eastAsia="Times New Roman" w:hAnsi="Times New Roman" w:cs="Times New Roman"/>
          <w:sz w:val="24"/>
          <w:szCs w:val="24"/>
        </w:rPr>
        <w:t xml:space="preserve"> EUR = European, GEL = Genomics England,</w:t>
      </w:r>
      <w:r w:rsidR="0034595F">
        <w:rPr>
          <w:rFonts w:ascii="Times New Roman" w:eastAsia="Times New Roman" w:hAnsi="Times New Roman" w:cs="Times New Roman"/>
          <w:sz w:val="24"/>
          <w:szCs w:val="24"/>
        </w:rPr>
        <w:t xml:space="preserve"> </w:t>
      </w:r>
      <w:r w:rsidR="0034595F" w:rsidRPr="00396B2B">
        <w:rPr>
          <w:rFonts w:ascii="Times New Roman" w:eastAsia="Times New Roman" w:hAnsi="Times New Roman" w:cs="Times New Roman"/>
          <w:sz w:val="24"/>
          <w:szCs w:val="24"/>
        </w:rPr>
        <w:t>INT = intelligence</w:t>
      </w:r>
      <w:r w:rsidR="0034595F">
        <w:rPr>
          <w:rFonts w:ascii="Times New Roman" w:eastAsia="Times New Roman" w:hAnsi="Times New Roman" w:cs="Times New Roman"/>
          <w:sz w:val="24"/>
          <w:szCs w:val="24"/>
        </w:rPr>
        <w:t>,</w:t>
      </w:r>
      <w:r w:rsidR="0034595F" w:rsidRPr="00396B2B">
        <w:rPr>
          <w:rFonts w:ascii="Times New Roman" w:eastAsia="Times New Roman" w:hAnsi="Times New Roman" w:cs="Times New Roman"/>
          <w:sz w:val="24"/>
          <w:szCs w:val="24"/>
        </w:rPr>
        <w:t xml:space="preserve"> LONG = longevity</w:t>
      </w:r>
      <w:r w:rsidR="0034595F" w:rsidRPr="00041A93">
        <w:rPr>
          <w:rFonts w:ascii="Times New Roman" w:eastAsia="Times New Roman" w:hAnsi="Times New Roman" w:cs="Times New Roman"/>
          <w:sz w:val="24"/>
          <w:szCs w:val="24"/>
        </w:rPr>
        <w:t xml:space="preserve"> PC1 = Principal Component 1, PC2 = Principal Component 2, PRS = Polygenic Risk Score, PT = P Value Threshold, SAS = South Asian, SUDEP = Sudden Unexpected Death in Epilepsy</w:t>
      </w:r>
    </w:p>
    <w:p w14:paraId="479607C6" w14:textId="7B4C5435" w:rsidR="00041A93" w:rsidRPr="00041A93" w:rsidRDefault="00041A93" w:rsidP="0034595F">
      <w:pPr>
        <w:rPr>
          <w:rFonts w:ascii="Times New Roman" w:eastAsia="Times New Roman" w:hAnsi="Times New Roman" w:cs="Times New Roman"/>
          <w:sz w:val="24"/>
          <w:szCs w:val="24"/>
        </w:rPr>
      </w:pPr>
    </w:p>
    <w:p w14:paraId="45918F0F" w14:textId="77777777" w:rsidR="00396B2B" w:rsidRDefault="00396B2B" w:rsidP="00CB13A4">
      <w:pPr>
        <w:spacing w:before="240"/>
        <w:rPr>
          <w:rFonts w:ascii="Times New Roman" w:eastAsia="Times New Roman" w:hAnsi="Times New Roman" w:cs="Times New Roman"/>
          <w:b/>
          <w:sz w:val="28"/>
          <w:szCs w:val="28"/>
        </w:rPr>
      </w:pPr>
    </w:p>
    <w:p w14:paraId="182C1DEE" w14:textId="482427D6" w:rsidR="00316C0B" w:rsidRPr="00562614" w:rsidRDefault="00CB13A4" w:rsidP="00562614">
      <w:pPr>
        <w:pStyle w:val="ListParagraph"/>
        <w:numPr>
          <w:ilvl w:val="0"/>
          <w:numId w:val="4"/>
        </w:numPr>
        <w:spacing w:line="360" w:lineRule="auto"/>
        <w:rPr>
          <w:rFonts w:ascii="Times New Roman" w:eastAsia="Times New Roman" w:hAnsi="Times New Roman" w:cs="Times New Roman"/>
          <w:b/>
          <w:sz w:val="32"/>
          <w:szCs w:val="32"/>
        </w:rPr>
      </w:pPr>
      <w:r w:rsidRPr="00562614">
        <w:rPr>
          <w:rFonts w:ascii="Times New Roman" w:eastAsia="Times New Roman" w:hAnsi="Times New Roman" w:cs="Times New Roman"/>
          <w:b/>
          <w:sz w:val="32"/>
          <w:szCs w:val="32"/>
        </w:rPr>
        <w:t>Supplementary Figures</w:t>
      </w:r>
    </w:p>
    <w:p w14:paraId="5A17C5C9" w14:textId="3F39ECDF" w:rsidR="00316C0B" w:rsidRDefault="00316C0B">
      <w:pPr>
        <w:jc w:val="both"/>
        <w:rPr>
          <w:rFonts w:ascii="Times New Roman" w:eastAsia="Times New Roman" w:hAnsi="Times New Roman" w:cs="Times New Roman"/>
          <w:b/>
        </w:rPr>
      </w:pPr>
    </w:p>
    <w:p w14:paraId="5D0BA8E1" w14:textId="77777777" w:rsidR="00316C0B" w:rsidRDefault="00B11915">
      <w:pPr>
        <w:ind w:left="-425"/>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2F4DB2C3" wp14:editId="52CF9E68">
            <wp:extent cx="6324550" cy="4065685"/>
            <wp:effectExtent l="0" t="0" r="0" b="0"/>
            <wp:docPr id="43537380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
                    <a:srcRect/>
                    <a:stretch>
                      <a:fillRect/>
                    </a:stretch>
                  </pic:blipFill>
                  <pic:spPr>
                    <a:xfrm>
                      <a:off x="0" y="0"/>
                      <a:ext cx="6324550" cy="4065685"/>
                    </a:xfrm>
                    <a:prstGeom prst="rect">
                      <a:avLst/>
                    </a:prstGeom>
                    <a:ln/>
                  </pic:spPr>
                </pic:pic>
              </a:graphicData>
            </a:graphic>
          </wp:inline>
        </w:drawing>
      </w:r>
    </w:p>
    <w:p w14:paraId="235A990E" w14:textId="58657A8C" w:rsidR="00316C0B" w:rsidRDefault="00B11915">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1: </w:t>
      </w:r>
      <w:r>
        <w:rPr>
          <w:rFonts w:ascii="Times New Roman" w:eastAsia="Times New Roman" w:hAnsi="Times New Roman" w:cs="Times New Roman"/>
          <w:sz w:val="24"/>
          <w:szCs w:val="24"/>
        </w:rPr>
        <w:t>Ancestry of the individuals in the study cohorts (</w:t>
      </w:r>
      <w:r w:rsidR="00041A93">
        <w:rPr>
          <w:rFonts w:ascii="Times New Roman" w:eastAsia="Times New Roman" w:hAnsi="Times New Roman" w:cs="Times New Roman"/>
          <w:sz w:val="24"/>
          <w:szCs w:val="24"/>
        </w:rPr>
        <w:t>Sudden Unexpected Death in Epilepsy (</w:t>
      </w:r>
      <w:r>
        <w:rPr>
          <w:rFonts w:ascii="Times New Roman" w:eastAsia="Times New Roman" w:hAnsi="Times New Roman" w:cs="Times New Roman"/>
          <w:sz w:val="24"/>
          <w:szCs w:val="24"/>
        </w:rPr>
        <w:t>SUDEP</w:t>
      </w:r>
      <w:r w:rsidR="00041A9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cases, </w:t>
      </w:r>
      <w:r w:rsidR="00041A93">
        <w:rPr>
          <w:rFonts w:ascii="Times New Roman" w:eastAsia="Times New Roman" w:hAnsi="Times New Roman" w:cs="Times New Roman"/>
          <w:sz w:val="24"/>
          <w:szCs w:val="24"/>
        </w:rPr>
        <w:t>Genomics England (</w:t>
      </w:r>
      <w:r>
        <w:rPr>
          <w:rFonts w:ascii="Times New Roman" w:eastAsia="Times New Roman" w:hAnsi="Times New Roman" w:cs="Times New Roman"/>
          <w:sz w:val="24"/>
          <w:szCs w:val="24"/>
        </w:rPr>
        <w:t>GEL</w:t>
      </w:r>
      <w:r w:rsidR="00041A9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Epilepsy controls, GEL Healthy </w:t>
      </w:r>
      <w:r>
        <w:rPr>
          <w:rFonts w:ascii="Times New Roman" w:eastAsia="Times New Roman" w:hAnsi="Times New Roman" w:cs="Times New Roman"/>
          <w:sz w:val="24"/>
          <w:szCs w:val="24"/>
        </w:rPr>
        <w:lastRenderedPageBreak/>
        <w:t xml:space="preserve">controls) determined by comparison with the 1000 Genomes Project reference dataset. A principal component 1 (PC1) vs principal component 2 (PC2) plot was used to visualise sample ancestry. AFR: 1000 Genomes African samples; AMR: 1000 Genomes admixed American samples; EAS: 1000 Genomes East Asian samples; EUR: 1000 Genomes European samples; SAS: 1000 Genomes South Asian samples. </w:t>
      </w:r>
    </w:p>
    <w:p w14:paraId="65AE7557" w14:textId="77777777" w:rsidR="00316C0B" w:rsidRDefault="00B11915">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STUDY COHORTS: SUDEP Cases (n=161), GEL Epilepsy controls (n=768), GEL Healthy controls (n=1,153).</w:t>
      </w:r>
    </w:p>
    <w:p w14:paraId="70D880D7" w14:textId="77777777" w:rsidR="00316C0B" w:rsidRDefault="00316C0B">
      <w:pPr>
        <w:spacing w:line="360" w:lineRule="auto"/>
        <w:jc w:val="both"/>
        <w:rPr>
          <w:rFonts w:ascii="Times New Roman" w:eastAsia="Times New Roman" w:hAnsi="Times New Roman" w:cs="Times New Roman"/>
          <w:sz w:val="24"/>
          <w:szCs w:val="24"/>
        </w:rPr>
      </w:pPr>
    </w:p>
    <w:p w14:paraId="3CD3AA12" w14:textId="77777777" w:rsidR="00316C0B" w:rsidRDefault="00B11915">
      <w:pPr>
        <w:spacing w:line="360"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noProof/>
          <w:sz w:val="24"/>
          <w:szCs w:val="24"/>
        </w:rPr>
        <w:drawing>
          <wp:inline distT="0" distB="0" distL="0" distR="0" wp14:anchorId="01FCE522" wp14:editId="5DEF0BA9">
            <wp:extent cx="6786563" cy="4067587"/>
            <wp:effectExtent l="0" t="0" r="0" b="0"/>
            <wp:docPr id="4353738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6786563" cy="4067587"/>
                    </a:xfrm>
                    <a:prstGeom prst="rect">
                      <a:avLst/>
                    </a:prstGeom>
                    <a:ln/>
                  </pic:spPr>
                </pic:pic>
              </a:graphicData>
            </a:graphic>
          </wp:inline>
        </w:drawing>
      </w:r>
    </w:p>
    <w:p w14:paraId="1F305905" w14:textId="77777777" w:rsidR="00316C0B" w:rsidRDefault="00B11915">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2: </w:t>
      </w:r>
      <w:r>
        <w:rPr>
          <w:rFonts w:ascii="Times New Roman" w:eastAsia="Times New Roman" w:hAnsi="Times New Roman" w:cs="Times New Roman"/>
          <w:sz w:val="24"/>
          <w:szCs w:val="24"/>
        </w:rPr>
        <w:t>Ancestry of the individuals in the SUDEP cases, GEL Epilepsy controls, GEL Healthy controls. A principal component 1 (PC1) vs principal component 2 (PC2) plot was used to visualise sample ancestry.</w:t>
      </w:r>
    </w:p>
    <w:p w14:paraId="3FFA0164" w14:textId="77777777" w:rsidR="00A05E91" w:rsidRDefault="00A05E91" w:rsidP="00A05E91">
      <w:pPr>
        <w:spacing w:line="360" w:lineRule="auto"/>
        <w:rPr>
          <w:rFonts w:ascii="Times New Roman" w:eastAsia="Times New Roman" w:hAnsi="Times New Roman" w:cs="Times New Roman"/>
          <w:b/>
          <w:sz w:val="24"/>
          <w:szCs w:val="24"/>
        </w:rPr>
      </w:pPr>
    </w:p>
    <w:p w14:paraId="751437BC" w14:textId="77777777" w:rsidR="00A05E91" w:rsidRDefault="00A05E91" w:rsidP="00A05E91">
      <w:pPr>
        <w:spacing w:after="200" w:line="360" w:lineRule="auto"/>
        <w:jc w:val="both"/>
        <w:rPr>
          <w:rFonts w:ascii="Times New Roman" w:eastAsia="Times New Roman" w:hAnsi="Times New Roman" w:cs="Times New Roman"/>
          <w:sz w:val="24"/>
          <w:szCs w:val="24"/>
        </w:rPr>
      </w:pPr>
    </w:p>
    <w:p w14:paraId="23AB2268" w14:textId="77777777" w:rsidR="00A05E91" w:rsidRDefault="00A05E91" w:rsidP="00A05E91">
      <w:pPr>
        <w:spacing w:after="200" w:line="360" w:lineRule="auto"/>
        <w:jc w:val="both"/>
        <w:rPr>
          <w:rFonts w:ascii="Times New Roman" w:eastAsia="Times New Roman" w:hAnsi="Times New Roman" w:cs="Times New Roman"/>
          <w:b/>
          <w:sz w:val="24"/>
          <w:szCs w:val="24"/>
        </w:rPr>
      </w:pPr>
    </w:p>
    <w:p w14:paraId="7753B40A" w14:textId="77777777" w:rsidR="00A05E91" w:rsidRDefault="00A05E91" w:rsidP="00A05E91">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0C872950" wp14:editId="3848983D">
            <wp:extent cx="5943600" cy="3088005"/>
            <wp:effectExtent l="0" t="0" r="0" b="0"/>
            <wp:docPr id="435373816" name="image1.jpg" descr="A diagram of a number of samples&#10;&#10;AI-generated content may be incorrect."/>
            <wp:cNvGraphicFramePr/>
            <a:graphic xmlns:a="http://schemas.openxmlformats.org/drawingml/2006/main">
              <a:graphicData uri="http://schemas.openxmlformats.org/drawingml/2006/picture">
                <pic:pic xmlns:pic="http://schemas.openxmlformats.org/drawingml/2006/picture">
                  <pic:nvPicPr>
                    <pic:cNvPr id="435373816" name="image1.jpg" descr="A diagram of a number of samples&#10;&#10;AI-generated content may be incorrect."/>
                    <pic:cNvPicPr preferRelativeResize="0"/>
                  </pic:nvPicPr>
                  <pic:blipFill>
                    <a:blip r:embed="rId8"/>
                    <a:srcRect/>
                    <a:stretch>
                      <a:fillRect/>
                    </a:stretch>
                  </pic:blipFill>
                  <pic:spPr>
                    <a:xfrm>
                      <a:off x="0" y="0"/>
                      <a:ext cx="5943600" cy="3088005"/>
                    </a:xfrm>
                    <a:prstGeom prst="rect">
                      <a:avLst/>
                    </a:prstGeom>
                    <a:ln/>
                  </pic:spPr>
                </pic:pic>
              </a:graphicData>
            </a:graphic>
          </wp:inline>
        </w:drawing>
      </w:r>
    </w:p>
    <w:p w14:paraId="612ECFAD" w14:textId="0B7EC98C" w:rsidR="00A05E91" w:rsidRDefault="00A05E91" w:rsidP="00A05E91">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3: </w:t>
      </w:r>
      <w:r>
        <w:rPr>
          <w:rFonts w:ascii="Times New Roman" w:eastAsia="Times New Roman" w:hAnsi="Times New Roman" w:cs="Times New Roman"/>
          <w:sz w:val="24"/>
          <w:szCs w:val="24"/>
        </w:rPr>
        <w:t xml:space="preserve">Longevity Polygenic risk score (PRS) </w:t>
      </w:r>
      <w:proofErr w:type="gramStart"/>
      <w:r>
        <w:rPr>
          <w:rFonts w:ascii="Times New Roman" w:eastAsia="Times New Roman" w:hAnsi="Times New Roman" w:cs="Times New Roman"/>
          <w:sz w:val="24"/>
          <w:szCs w:val="24"/>
        </w:rPr>
        <w:t>estimate</w:t>
      </w:r>
      <w:proofErr w:type="gramEnd"/>
      <w:r>
        <w:rPr>
          <w:rFonts w:ascii="Times New Roman" w:eastAsia="Times New Roman" w:hAnsi="Times New Roman" w:cs="Times New Roman"/>
          <w:sz w:val="24"/>
          <w:szCs w:val="24"/>
        </w:rPr>
        <w:t xml:space="preserve"> without ApoE alleles.  As for the primary analysis, PRS for longevity was lower in the SUDEP cohort than in the GEL Epilepsy (Adjusted P=0·0096, at PT=10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Tukey’s test) and the GEL Healthy control cohorts (Adjusted P=0·0016, at PT=10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Tukey’s test). The difference between the GEL Epilepsy and the GEL Healthy controls was not significant (Adjusted P=0·34, at PT=10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Tukey’s test)</w:t>
      </w:r>
      <w:r w:rsidR="004B4519">
        <w:rPr>
          <w:rFonts w:ascii="Times New Roman" w:eastAsia="Times New Roman" w:hAnsi="Times New Roman" w:cs="Times New Roman"/>
          <w:sz w:val="24"/>
          <w:szCs w:val="24"/>
        </w:rPr>
        <w:t>.</w:t>
      </w:r>
    </w:p>
    <w:p w14:paraId="5BE21D34" w14:textId="77777777" w:rsidR="00A05E91" w:rsidRDefault="00A05E91" w:rsidP="00A05E91">
      <w:pPr>
        <w:spacing w:before="240" w:line="360" w:lineRule="auto"/>
        <w:rPr>
          <w:rFonts w:ascii="Times New Roman" w:eastAsia="Times New Roman" w:hAnsi="Times New Roman" w:cs="Times New Roman"/>
          <w:sz w:val="24"/>
          <w:szCs w:val="24"/>
        </w:rPr>
      </w:pPr>
    </w:p>
    <w:p w14:paraId="1C5407EE" w14:textId="77777777" w:rsidR="00A05E91" w:rsidRDefault="00A05E91">
      <w:pPr>
        <w:spacing w:line="360" w:lineRule="auto"/>
        <w:jc w:val="both"/>
        <w:rPr>
          <w:rFonts w:ascii="Times New Roman" w:eastAsia="Times New Roman" w:hAnsi="Times New Roman" w:cs="Times New Roman"/>
          <w:sz w:val="24"/>
          <w:szCs w:val="24"/>
        </w:rPr>
      </w:pPr>
    </w:p>
    <w:p w14:paraId="2B0292C9" w14:textId="77777777" w:rsidR="00A05E91" w:rsidRDefault="00A05E91" w:rsidP="00A05E91">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71FE53E3" wp14:editId="44E51962">
            <wp:extent cx="5083446" cy="5148263"/>
            <wp:effectExtent l="0" t="0" r="0" b="0"/>
            <wp:docPr id="1786180638" name="image8.png" descr="A blue and orange squares with white text&#10;&#10;AI-generated content may be incorrect."/>
            <wp:cNvGraphicFramePr/>
            <a:graphic xmlns:a="http://schemas.openxmlformats.org/drawingml/2006/main">
              <a:graphicData uri="http://schemas.openxmlformats.org/drawingml/2006/picture">
                <pic:pic xmlns:pic="http://schemas.openxmlformats.org/drawingml/2006/picture">
                  <pic:nvPicPr>
                    <pic:cNvPr id="1786180638" name="image8.png" descr="A blue and orange squares with white text&#10;&#10;AI-generated content may be incorrect."/>
                    <pic:cNvPicPr preferRelativeResize="0"/>
                  </pic:nvPicPr>
                  <pic:blipFill>
                    <a:blip r:embed="rId9"/>
                    <a:srcRect/>
                    <a:stretch>
                      <a:fillRect/>
                    </a:stretch>
                  </pic:blipFill>
                  <pic:spPr>
                    <a:xfrm>
                      <a:off x="0" y="0"/>
                      <a:ext cx="5083446" cy="5148263"/>
                    </a:xfrm>
                    <a:prstGeom prst="rect">
                      <a:avLst/>
                    </a:prstGeom>
                    <a:ln/>
                  </pic:spPr>
                </pic:pic>
              </a:graphicData>
            </a:graphic>
          </wp:inline>
        </w:drawing>
      </w:r>
    </w:p>
    <w:p w14:paraId="1CC5F96C" w14:textId="0F8E54C9" w:rsidR="00A05E91" w:rsidRDefault="00A05E91" w:rsidP="00A05E91">
      <w:pPr>
        <w:spacing w:before="240" w:line="360" w:lineRule="auto"/>
        <w:rPr>
          <w:rFonts w:ascii="Gungsuh" w:eastAsia="Gungsuh" w:hAnsi="Gungsuh" w:cs="Gungsuh"/>
          <w:sz w:val="24"/>
          <w:szCs w:val="24"/>
        </w:rPr>
      </w:pPr>
      <w:r>
        <w:rPr>
          <w:rFonts w:ascii="Times New Roman" w:eastAsia="Times New Roman" w:hAnsi="Times New Roman" w:cs="Times New Roman"/>
          <w:b/>
          <w:sz w:val="24"/>
          <w:szCs w:val="24"/>
        </w:rPr>
        <w:t>Supplementary Figure 4</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LD-score regression </w:t>
      </w:r>
      <w:proofErr w:type="gramStart"/>
      <w:r>
        <w:rPr>
          <w:rFonts w:ascii="Times New Roman" w:eastAsia="Times New Roman" w:hAnsi="Times New Roman" w:cs="Times New Roman"/>
          <w:b/>
          <w:sz w:val="24"/>
          <w:szCs w:val="24"/>
        </w:rPr>
        <w:t>estimate</w:t>
      </w:r>
      <w:proofErr w:type="gramEnd"/>
      <w:r>
        <w:rPr>
          <w:rFonts w:ascii="Times New Roman" w:eastAsia="Times New Roman" w:hAnsi="Times New Roman" w:cs="Times New Roman"/>
          <w:b/>
          <w:sz w:val="24"/>
          <w:szCs w:val="24"/>
        </w:rPr>
        <w:t xml:space="preserve"> between intelligence, longevity and epilepsy GWASs:</w:t>
      </w:r>
      <w:r>
        <w:rPr>
          <w:rFonts w:ascii="Times New Roman" w:eastAsia="Times New Roman" w:hAnsi="Times New Roman" w:cs="Times New Roman"/>
          <w:sz w:val="24"/>
          <w:szCs w:val="24"/>
        </w:rPr>
        <w:t xml:space="preserve"> The genetic correlation coefficient (rg), calculated using LDSC tool</w:t>
      </w:r>
      <w:r>
        <w:rPr>
          <w:rFonts w:ascii="Times New Roman" w:eastAsia="Times New Roman" w:hAnsi="Times New Roman" w:cs="Times New Roman"/>
          <w:sz w:val="24"/>
          <w:szCs w:val="24"/>
          <w:vertAlign w:val="superscript"/>
        </w:rPr>
        <w:t xml:space="preserve">32 </w:t>
      </w:r>
      <w:r w:rsidRPr="00396B2B">
        <w:rPr>
          <w:rFonts w:ascii="Times New Roman" w:eastAsia="Times New Roman" w:hAnsi="Times New Roman" w:cs="Times New Roman"/>
          <w:sz w:val="24"/>
          <w:szCs w:val="24"/>
        </w:rPr>
        <w:t>is denoted with a colour scale ranging from -1 (red) to 1 (blue). Intelligence and longevity are genetically correlated (rg=0·65), intelligence and epilepsy show a moderate negative genetic correlation (rg=-0·32), and epilepsy and longevity show relatively weak negative genetic correlation (rg=-0·16). LDSC genetic correlation values are classified as strong when |rg| is ≥ 0·50, moderate when 0·30 ≤ |rg| &lt; 0·50, weak when 0·10 ≤ |rg| &lt; 0·30, and negligible when |rg| &lt; 0·10.  EPI = epilepsy; INT = intelligence; LONG = longevity.</w:t>
      </w:r>
      <w:r w:rsidRPr="00396B2B">
        <w:rPr>
          <w:rFonts w:ascii="Gungsuh" w:eastAsia="Gungsuh" w:hAnsi="Gungsuh" w:cs="Gungsuh"/>
          <w:sz w:val="24"/>
          <w:szCs w:val="24"/>
        </w:rPr>
        <w:t xml:space="preserve"> </w:t>
      </w:r>
    </w:p>
    <w:p w14:paraId="597E83D1" w14:textId="3198818F" w:rsidR="007C60D2" w:rsidRDefault="007C60D2" w:rsidP="00A05E91">
      <w:pPr>
        <w:spacing w:line="36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42AF1C19" wp14:editId="44406C06">
            <wp:extent cx="5943600" cy="4457700"/>
            <wp:effectExtent l="0" t="0" r="0" b="0"/>
            <wp:docPr id="976743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338" name="Picture 97674338"/>
                    <pic:cNvPicPr/>
                  </pic:nvPicPr>
                  <pic:blipFill>
                    <a:blip r:embed="rId10"/>
                    <a:stretch>
                      <a:fillRect/>
                    </a:stretch>
                  </pic:blipFill>
                  <pic:spPr>
                    <a:xfrm>
                      <a:off x="0" y="0"/>
                      <a:ext cx="5943600" cy="4457700"/>
                    </a:xfrm>
                    <a:prstGeom prst="rect">
                      <a:avLst/>
                    </a:prstGeom>
                  </pic:spPr>
                </pic:pic>
              </a:graphicData>
            </a:graphic>
          </wp:inline>
        </w:drawing>
      </w:r>
    </w:p>
    <w:p w14:paraId="44CFEB39" w14:textId="59738B92" w:rsidR="00A05E91" w:rsidRDefault="00A05E91" w:rsidP="00A05E91">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912041">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 xml:space="preserve">: </w:t>
      </w:r>
      <w:r w:rsidR="004B4519">
        <w:rPr>
          <w:rFonts w:ascii="Times New Roman" w:eastAsia="Times New Roman" w:hAnsi="Times New Roman" w:cs="Times New Roman"/>
          <w:sz w:val="24"/>
          <w:szCs w:val="24"/>
        </w:rPr>
        <w:t>Polygenic Risk Scores (PRS) applied across the cohorts without use of the tool EraSOR.(</w:t>
      </w:r>
      <w:r w:rsidR="00032C7B">
        <w:rPr>
          <w:rFonts w:ascii="Times New Roman" w:eastAsia="Times New Roman" w:hAnsi="Times New Roman" w:cs="Times New Roman"/>
          <w:sz w:val="24"/>
          <w:szCs w:val="24"/>
        </w:rPr>
        <w:t>a</w:t>
      </w:r>
      <w:r w:rsidR="004B4519">
        <w:rPr>
          <w:rFonts w:ascii="Times New Roman" w:eastAsia="Times New Roman" w:hAnsi="Times New Roman" w:cs="Times New Roman"/>
          <w:sz w:val="24"/>
          <w:szCs w:val="24"/>
        </w:rPr>
        <w:t>) PRS for longevity was lower in the SUDEP cohort than in the GEL Epilepsy (Adjusted P=0·0096, at PT=10</w:t>
      </w:r>
      <w:r w:rsidR="004B4519">
        <w:rPr>
          <w:rFonts w:ascii="Times New Roman" w:eastAsia="Times New Roman" w:hAnsi="Times New Roman" w:cs="Times New Roman"/>
          <w:sz w:val="24"/>
          <w:szCs w:val="24"/>
          <w:vertAlign w:val="superscript"/>
        </w:rPr>
        <w:t>-3</w:t>
      </w:r>
      <w:r w:rsidR="004B4519">
        <w:rPr>
          <w:rFonts w:ascii="Times New Roman" w:eastAsia="Times New Roman" w:hAnsi="Times New Roman" w:cs="Times New Roman"/>
          <w:sz w:val="24"/>
          <w:szCs w:val="24"/>
        </w:rPr>
        <w:t>, Tukey’s test) and the GEL Healthy control cohorts (Adjusted P=0·0016, at PT=10</w:t>
      </w:r>
      <w:r w:rsidR="004B4519">
        <w:rPr>
          <w:rFonts w:ascii="Times New Roman" w:eastAsia="Times New Roman" w:hAnsi="Times New Roman" w:cs="Times New Roman"/>
          <w:sz w:val="24"/>
          <w:szCs w:val="24"/>
          <w:vertAlign w:val="superscript"/>
        </w:rPr>
        <w:t>-3</w:t>
      </w:r>
      <w:r w:rsidR="004B4519">
        <w:rPr>
          <w:rFonts w:ascii="Times New Roman" w:eastAsia="Times New Roman" w:hAnsi="Times New Roman" w:cs="Times New Roman"/>
          <w:sz w:val="24"/>
          <w:szCs w:val="24"/>
        </w:rPr>
        <w:t>, Tukey’s test). The difference between the GEL Epilepsy and the GEL Healthy controls was not significant (Adjusted P=0·34, at PT=10</w:t>
      </w:r>
      <w:r w:rsidR="004B4519">
        <w:rPr>
          <w:rFonts w:ascii="Times New Roman" w:eastAsia="Times New Roman" w:hAnsi="Times New Roman" w:cs="Times New Roman"/>
          <w:sz w:val="24"/>
          <w:szCs w:val="24"/>
          <w:vertAlign w:val="superscript"/>
        </w:rPr>
        <w:t>-3</w:t>
      </w:r>
      <w:r w:rsidR="004B4519">
        <w:rPr>
          <w:rFonts w:ascii="Times New Roman" w:eastAsia="Times New Roman" w:hAnsi="Times New Roman" w:cs="Times New Roman"/>
          <w:sz w:val="24"/>
          <w:szCs w:val="24"/>
        </w:rPr>
        <w:t>, Tukey’s test). (</w:t>
      </w:r>
      <w:r w:rsidR="00032C7B">
        <w:rPr>
          <w:rFonts w:ascii="Times New Roman" w:eastAsia="Times New Roman" w:hAnsi="Times New Roman" w:cs="Times New Roman"/>
          <w:sz w:val="24"/>
          <w:szCs w:val="24"/>
        </w:rPr>
        <w:t>b</w:t>
      </w:r>
      <w:r w:rsidR="004B4519">
        <w:rPr>
          <w:rFonts w:ascii="Times New Roman" w:eastAsia="Times New Roman" w:hAnsi="Times New Roman" w:cs="Times New Roman"/>
          <w:sz w:val="24"/>
          <w:szCs w:val="24"/>
        </w:rPr>
        <w:t>) PRS for epilepsy was not significantly different between the SUDEP cohort and the GEL Epilepsy controls (Adjusted P=0·76, at PT=0·1, Tukey’s test). PRS for epilepsy was significantly higher in the SUDEP cohort than in the GEL Healthy controls (Adjusted P=6·6x10</w:t>
      </w:r>
      <w:r w:rsidR="004B4519">
        <w:rPr>
          <w:rFonts w:ascii="Times New Roman" w:eastAsia="Times New Roman" w:hAnsi="Times New Roman" w:cs="Times New Roman"/>
          <w:sz w:val="24"/>
          <w:szCs w:val="24"/>
          <w:vertAlign w:val="superscript"/>
        </w:rPr>
        <w:t>-7</w:t>
      </w:r>
      <w:r w:rsidR="004B4519">
        <w:rPr>
          <w:rFonts w:ascii="Times New Roman" w:eastAsia="Times New Roman" w:hAnsi="Times New Roman" w:cs="Times New Roman"/>
          <w:sz w:val="24"/>
          <w:szCs w:val="24"/>
        </w:rPr>
        <w:t>, at PT=0·1, Tukey’s test) and significantly higher in the GEL Epilepsy controls compared to the GEL Healthy controls (Adjusted P&lt;2·22x10</w:t>
      </w:r>
      <w:r w:rsidR="004B4519">
        <w:rPr>
          <w:rFonts w:ascii="Times New Roman" w:eastAsia="Times New Roman" w:hAnsi="Times New Roman" w:cs="Times New Roman"/>
          <w:sz w:val="24"/>
          <w:szCs w:val="24"/>
          <w:vertAlign w:val="superscript"/>
        </w:rPr>
        <w:t>-16</w:t>
      </w:r>
      <w:r w:rsidR="004B4519">
        <w:rPr>
          <w:rFonts w:ascii="Times New Roman" w:eastAsia="Times New Roman" w:hAnsi="Times New Roman" w:cs="Times New Roman"/>
          <w:sz w:val="24"/>
          <w:szCs w:val="24"/>
        </w:rPr>
        <w:t>, at PT=0·1, Tukey’s test). (</w:t>
      </w:r>
      <w:r w:rsidR="00032C7B">
        <w:rPr>
          <w:rFonts w:ascii="Times New Roman" w:eastAsia="Times New Roman" w:hAnsi="Times New Roman" w:cs="Times New Roman"/>
          <w:sz w:val="24"/>
          <w:szCs w:val="24"/>
        </w:rPr>
        <w:t>c</w:t>
      </w:r>
      <w:r w:rsidR="004B4519">
        <w:rPr>
          <w:rFonts w:ascii="Times New Roman" w:eastAsia="Times New Roman" w:hAnsi="Times New Roman" w:cs="Times New Roman"/>
          <w:sz w:val="24"/>
          <w:szCs w:val="24"/>
        </w:rPr>
        <w:t>) PRS for intelligence was significantly lower in the SUDEP cohort compared with the GEL controls (Adjusted P=0·0073, at PT=10</w:t>
      </w:r>
      <w:r w:rsidR="004B4519">
        <w:rPr>
          <w:rFonts w:ascii="Times New Roman" w:eastAsia="Times New Roman" w:hAnsi="Times New Roman" w:cs="Times New Roman"/>
          <w:sz w:val="24"/>
          <w:szCs w:val="24"/>
          <w:vertAlign w:val="superscript"/>
        </w:rPr>
        <w:t>-2</w:t>
      </w:r>
      <w:r w:rsidR="004B4519">
        <w:rPr>
          <w:rFonts w:ascii="Times New Roman" w:eastAsia="Times New Roman" w:hAnsi="Times New Roman" w:cs="Times New Roman"/>
          <w:sz w:val="24"/>
          <w:szCs w:val="24"/>
        </w:rPr>
        <w:t>, Tukey’s test) and the GEL Epilepsy controls (Adjusted P=0·00024, at PT=10</w:t>
      </w:r>
      <w:r w:rsidR="004B4519">
        <w:rPr>
          <w:rFonts w:ascii="Times New Roman" w:eastAsia="Times New Roman" w:hAnsi="Times New Roman" w:cs="Times New Roman"/>
          <w:sz w:val="24"/>
          <w:szCs w:val="24"/>
          <w:vertAlign w:val="superscript"/>
        </w:rPr>
        <w:t>-2</w:t>
      </w:r>
      <w:r w:rsidR="004B4519">
        <w:rPr>
          <w:rFonts w:ascii="Times New Roman" w:eastAsia="Times New Roman" w:hAnsi="Times New Roman" w:cs="Times New Roman"/>
          <w:sz w:val="24"/>
          <w:szCs w:val="24"/>
        </w:rPr>
        <w:t>, Tukey’s test). PRS for epilepsy was not significantly different between the GEL Epilepsy controls and the GEL Healthy controls (Adjusted P=0·039, at PT=10</w:t>
      </w:r>
      <w:r w:rsidR="004B4519">
        <w:rPr>
          <w:rFonts w:ascii="Times New Roman" w:eastAsia="Times New Roman" w:hAnsi="Times New Roman" w:cs="Times New Roman"/>
          <w:sz w:val="24"/>
          <w:szCs w:val="24"/>
          <w:vertAlign w:val="superscript"/>
        </w:rPr>
        <w:t>-2</w:t>
      </w:r>
      <w:r w:rsidR="004B4519">
        <w:rPr>
          <w:rFonts w:ascii="Times New Roman" w:eastAsia="Times New Roman" w:hAnsi="Times New Roman" w:cs="Times New Roman"/>
          <w:sz w:val="24"/>
          <w:szCs w:val="24"/>
        </w:rPr>
        <w:t>, Tukey’s test). The per-</w:t>
      </w:r>
      <w:r w:rsidR="004B4519">
        <w:rPr>
          <w:rFonts w:ascii="Times New Roman" w:eastAsia="Times New Roman" w:hAnsi="Times New Roman" w:cs="Times New Roman"/>
          <w:sz w:val="24"/>
          <w:szCs w:val="24"/>
        </w:rPr>
        <w:lastRenderedPageBreak/>
        <w:t>PRS P-values shown in the graphics are estimated using a post-hoc multiple pairwise comparisons (Tukey’s test). As multiple PRS analyses were performed, the final Adjusted P</w:t>
      </w:r>
      <w:r w:rsidR="00032C7B">
        <w:rPr>
          <w:rFonts w:ascii="Times New Roman" w:eastAsia="Times New Roman" w:hAnsi="Times New Roman" w:cs="Times New Roman"/>
          <w:sz w:val="24"/>
          <w:szCs w:val="24"/>
        </w:rPr>
        <w:t xml:space="preserve"> </w:t>
      </w:r>
      <w:r w:rsidR="004B4519">
        <w:rPr>
          <w:rFonts w:ascii="Times New Roman" w:eastAsia="Times New Roman" w:hAnsi="Times New Roman" w:cs="Times New Roman"/>
          <w:sz w:val="24"/>
          <w:szCs w:val="24"/>
        </w:rPr>
        <w:t>value significance threshold was set to α=0·05/3.</w:t>
      </w:r>
    </w:p>
    <w:p w14:paraId="57598E11" w14:textId="77777777" w:rsidR="00A05E91" w:rsidRDefault="00A05E91" w:rsidP="00A05E91">
      <w:pPr>
        <w:spacing w:before="240" w:line="360" w:lineRule="auto"/>
        <w:rPr>
          <w:rFonts w:ascii="Gungsuh" w:eastAsia="Gungsuh" w:hAnsi="Gungsuh" w:cs="Gungsuh"/>
          <w:sz w:val="24"/>
          <w:szCs w:val="24"/>
        </w:rPr>
      </w:pPr>
    </w:p>
    <w:p w14:paraId="04DF14D7" w14:textId="23976E3B" w:rsidR="007C60D2" w:rsidRDefault="007C60D2" w:rsidP="004B4519">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11A35094" wp14:editId="4D5B14FE">
            <wp:extent cx="5943600" cy="2971800"/>
            <wp:effectExtent l="0" t="0" r="0" b="0"/>
            <wp:docPr id="12044819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81957" name="Picture 1204481957"/>
                    <pic:cNvPicPr/>
                  </pic:nvPicPr>
                  <pic:blipFill>
                    <a:blip r:embed="rId11"/>
                    <a:stretch>
                      <a:fillRect/>
                    </a:stretch>
                  </pic:blipFill>
                  <pic:spPr>
                    <a:xfrm>
                      <a:off x="0" y="0"/>
                      <a:ext cx="5943600" cy="2971800"/>
                    </a:xfrm>
                    <a:prstGeom prst="rect">
                      <a:avLst/>
                    </a:prstGeom>
                  </pic:spPr>
                </pic:pic>
              </a:graphicData>
            </a:graphic>
          </wp:inline>
        </w:drawing>
      </w:r>
    </w:p>
    <w:p w14:paraId="1CD3DE8C" w14:textId="630FF9CC" w:rsidR="00316C0B" w:rsidRDefault="004B4519" w:rsidP="004B4519">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6: </w:t>
      </w:r>
      <w:r>
        <w:rPr>
          <w:rFonts w:ascii="Times New Roman" w:eastAsia="Times New Roman" w:hAnsi="Times New Roman" w:cs="Times New Roman"/>
          <w:sz w:val="24"/>
          <w:szCs w:val="24"/>
        </w:rPr>
        <w:t>P value thresholding for polygenic risk score analysis: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Bar plot displaying the model fit of the longevity PRS at p value threshold (SUDEP cases vs GEL Epilepsy and GEL Healthy controls): The model fit of the longevity PRS shows a best predicting p value threshold at 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The longevity PRS explained around 1% (R2=0·01) of the total phenotypic variance in the SUDEP cohort. 501 SNPs are used in the PRS estimation.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Bar plot displaying the model fit of the epilepsy PRS at p value threshold (SUDEP cases vs GEL Epilepsy and GEL Healthy controls): The model fit of the epilepsy PRS shows a best predicting p value threshold at 0·1. The epilepsy PRS explained around 0·8% (R2=0·008) of the total phenotypic variance in the SUDEP cohort. 16,166 SNPs are used in the PRS estimation.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Bar plot displaying the model fit of the intelligence PRS at p value threshold (SUDEP cases vs GEL Epilepsy and GEL Healthy controls): The model fit of the intelligence PRS shows the best predicting p value threshold at 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To increase the number of SNPs involved in the estimation of PRS and, since the p value is significant for all p value thresholds, the PT equal to 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was </w:t>
      </w:r>
      <w:r>
        <w:rPr>
          <w:rFonts w:ascii="Times New Roman" w:eastAsia="Times New Roman" w:hAnsi="Times New Roman" w:cs="Times New Roman"/>
          <w:sz w:val="24"/>
          <w:szCs w:val="24"/>
        </w:rPr>
        <w:lastRenderedPageBreak/>
        <w:t>used in PRS for intelligence. The intelligence PRS explained around 4% (R2=0·04) of the total phenotypic variance in the SUDEP cohort. 9,254 SNPs are used in the PRS estimation.</w:t>
      </w:r>
    </w:p>
    <w:p w14:paraId="29A2084A" w14:textId="77777777" w:rsidR="00316C0B" w:rsidRDefault="00316C0B">
      <w:pPr>
        <w:spacing w:before="240" w:line="360" w:lineRule="auto"/>
        <w:rPr>
          <w:rFonts w:ascii="Times New Roman" w:eastAsia="Times New Roman" w:hAnsi="Times New Roman" w:cs="Times New Roman"/>
          <w:sz w:val="24"/>
          <w:szCs w:val="24"/>
          <w:highlight w:val="yellow"/>
        </w:rPr>
      </w:pPr>
    </w:p>
    <w:p w14:paraId="4824C949" w14:textId="77777777" w:rsidR="00316C0B" w:rsidRDefault="00316C0B">
      <w:pPr>
        <w:spacing w:before="240" w:line="360" w:lineRule="auto"/>
        <w:rPr>
          <w:rFonts w:ascii="Times New Roman" w:eastAsia="Times New Roman" w:hAnsi="Times New Roman" w:cs="Times New Roman"/>
          <w:sz w:val="24"/>
          <w:szCs w:val="24"/>
          <w:highlight w:val="yellow"/>
        </w:rPr>
      </w:pPr>
    </w:p>
    <w:p w14:paraId="464ADD85" w14:textId="77777777" w:rsidR="00316C0B" w:rsidRDefault="00316C0B">
      <w:pPr>
        <w:spacing w:before="240" w:line="360" w:lineRule="auto"/>
        <w:rPr>
          <w:rFonts w:ascii="Times New Roman" w:eastAsia="Times New Roman" w:hAnsi="Times New Roman" w:cs="Times New Roman"/>
          <w:sz w:val="24"/>
          <w:szCs w:val="24"/>
          <w:highlight w:val="yellow"/>
        </w:rPr>
      </w:pPr>
    </w:p>
    <w:p w14:paraId="3B149D8C" w14:textId="705294F4" w:rsidR="00316C0B" w:rsidRPr="007C60D2" w:rsidRDefault="007C60D2" w:rsidP="007C60D2">
      <w:pPr>
        <w:spacing w:before="240" w:line="360" w:lineRule="auto"/>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61A908B6" wp14:editId="425BD2B4">
            <wp:extent cx="5943600" cy="4213225"/>
            <wp:effectExtent l="0" t="0" r="0" b="3175"/>
            <wp:docPr id="15146944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94479" name="Picture 1514694479"/>
                    <pic:cNvPicPr/>
                  </pic:nvPicPr>
                  <pic:blipFill>
                    <a:blip r:embed="rId12"/>
                    <a:stretch>
                      <a:fillRect/>
                    </a:stretch>
                  </pic:blipFill>
                  <pic:spPr>
                    <a:xfrm>
                      <a:off x="0" y="0"/>
                      <a:ext cx="5943600" cy="4213225"/>
                    </a:xfrm>
                    <a:prstGeom prst="rect">
                      <a:avLst/>
                    </a:prstGeom>
                  </pic:spPr>
                </pic:pic>
              </a:graphicData>
            </a:graphic>
          </wp:inline>
        </w:drawing>
      </w:r>
      <w:r>
        <w:rPr>
          <w:rFonts w:ascii="Times New Roman" w:eastAsia="Times New Roman" w:hAnsi="Times New Roman" w:cs="Times New Roman"/>
          <w:b/>
          <w:sz w:val="24"/>
          <w:szCs w:val="24"/>
        </w:rPr>
        <w:t xml:space="preserve">Supplementary Figure </w:t>
      </w:r>
      <w:r w:rsidR="004B4519">
        <w:rPr>
          <w:rFonts w:ascii="Times New Roman" w:eastAsia="Times New Roman" w:hAnsi="Times New Roman" w:cs="Times New Roman"/>
          <w:b/>
          <w:sz w:val="24"/>
          <w:szCs w:val="24"/>
        </w:rPr>
        <w:t>7</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Longevity Polygenic Risk Score (PRS) for p value threshold equal to 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PRS for longevity estimation for SUDEP cases vs GEL Epilepsy controls: PRS for longevity was lower in SUDEP cohort than in GEL Epilepsy controls (Adjusted P=0·00036).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PRS for longevity estimation for SUDEP cases vs GEL Healthy controls: PRS for longevity was lower in the SUDEP cohort than in GEL Healthy controls (Adjusted P=0·0014), and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xml:space="preserve">) PRS for longevity estimation for GEL Epilepsy vs GEL Healthy controls cohorts: PRS for longevity was not significantly different between GEL Healthy controls and GEL Epilepsy controls (Adjusted </w:t>
      </w:r>
      <w:r>
        <w:rPr>
          <w:rFonts w:ascii="Times New Roman" w:eastAsia="Times New Roman" w:hAnsi="Times New Roman" w:cs="Times New Roman"/>
          <w:sz w:val="24"/>
          <w:szCs w:val="24"/>
        </w:rPr>
        <w:lastRenderedPageBreak/>
        <w:t>P=0·12). The per-PRS p values shown in the graphics are estimated using a post-hoc multiple pairwise comparison (Tukey’s test). As three separate PRS analyses were performed, the adjusted p value significance threshold was set to α=0·05/3.</w:t>
      </w:r>
    </w:p>
    <w:p w14:paraId="20ECE27F" w14:textId="77777777" w:rsidR="00316C0B" w:rsidRDefault="00316C0B">
      <w:pPr>
        <w:spacing w:after="200" w:line="360" w:lineRule="auto"/>
        <w:jc w:val="both"/>
        <w:rPr>
          <w:rFonts w:ascii="Times New Roman" w:eastAsia="Times New Roman" w:hAnsi="Times New Roman" w:cs="Times New Roman"/>
          <w:b/>
          <w:sz w:val="24"/>
          <w:szCs w:val="24"/>
        </w:rPr>
      </w:pPr>
    </w:p>
    <w:p w14:paraId="3AB9E56C" w14:textId="2BB78CD0" w:rsidR="00316C0B"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3BA1D21E" wp14:editId="7384313F">
            <wp:extent cx="5943600" cy="4089400"/>
            <wp:effectExtent l="0" t="0" r="0" b="0"/>
            <wp:docPr id="97368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83673" name="Picture 973683673"/>
                    <pic:cNvPicPr/>
                  </pic:nvPicPr>
                  <pic:blipFill>
                    <a:blip r:embed="rId13"/>
                    <a:stretch>
                      <a:fillRect/>
                    </a:stretch>
                  </pic:blipFill>
                  <pic:spPr>
                    <a:xfrm>
                      <a:off x="0" y="0"/>
                      <a:ext cx="5943600" cy="4089400"/>
                    </a:xfrm>
                    <a:prstGeom prst="rect">
                      <a:avLst/>
                    </a:prstGeom>
                  </pic:spPr>
                </pic:pic>
              </a:graphicData>
            </a:graphic>
          </wp:inline>
        </w:drawing>
      </w:r>
    </w:p>
    <w:p w14:paraId="08A33E6C" w14:textId="4E9500D0"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4B4519">
        <w:rPr>
          <w:rFonts w:ascii="Times New Roman" w:eastAsia="Times New Roman" w:hAnsi="Times New Roman" w:cs="Times New Roman"/>
          <w:b/>
          <w:sz w:val="24"/>
          <w:szCs w:val="24"/>
        </w:rPr>
        <w:t>8</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Bar plot displaying the model fit of the longevity PRS at p value threshold in the models: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SUDEP cases vs GEL Epilepsy controls,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SUDEP cases vs GEL Healthy controls and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GEL Epilepsy vs GEL Healthy controls: The model fit of the longevity PRS shows the best predicting p value threshold at 10</w:t>
      </w:r>
      <w:r>
        <w:rPr>
          <w:rFonts w:ascii="Times New Roman" w:eastAsia="Times New Roman" w:hAnsi="Times New Roman" w:cs="Times New Roman"/>
          <w:sz w:val="24"/>
          <w:szCs w:val="24"/>
          <w:vertAlign w:val="superscript"/>
        </w:rPr>
        <w:t>-3</w:t>
      </w:r>
      <w:r>
        <w:rPr>
          <w:rFonts w:ascii="Times New Roman" w:eastAsia="Times New Roman" w:hAnsi="Times New Roman" w:cs="Times New Roman"/>
          <w:sz w:val="24"/>
          <w:szCs w:val="24"/>
        </w:rPr>
        <w:t>. 501 SNPs are used in the PRS estimation.</w:t>
      </w:r>
    </w:p>
    <w:p w14:paraId="799E7512" w14:textId="77777777" w:rsidR="00316C0B" w:rsidRDefault="00316C0B">
      <w:pPr>
        <w:spacing w:after="200" w:line="360" w:lineRule="auto"/>
        <w:jc w:val="both"/>
        <w:rPr>
          <w:rFonts w:ascii="Times New Roman" w:eastAsia="Times New Roman" w:hAnsi="Times New Roman" w:cs="Times New Roman"/>
          <w:b/>
          <w:sz w:val="24"/>
          <w:szCs w:val="24"/>
        </w:rPr>
      </w:pPr>
    </w:p>
    <w:p w14:paraId="5C7A3F0F" w14:textId="77777777" w:rsidR="00316C0B" w:rsidRDefault="00316C0B">
      <w:pPr>
        <w:spacing w:after="200" w:line="360" w:lineRule="auto"/>
        <w:jc w:val="both"/>
        <w:rPr>
          <w:rFonts w:ascii="Times New Roman" w:eastAsia="Times New Roman" w:hAnsi="Times New Roman" w:cs="Times New Roman"/>
          <w:b/>
          <w:sz w:val="24"/>
          <w:szCs w:val="24"/>
        </w:rPr>
      </w:pPr>
    </w:p>
    <w:p w14:paraId="4F060F72" w14:textId="6178CEA6" w:rsidR="00316C0B" w:rsidRDefault="00316C0B">
      <w:pPr>
        <w:spacing w:after="200" w:line="360" w:lineRule="auto"/>
        <w:jc w:val="both"/>
        <w:rPr>
          <w:rFonts w:ascii="Times New Roman" w:eastAsia="Times New Roman" w:hAnsi="Times New Roman" w:cs="Times New Roman"/>
          <w:b/>
          <w:sz w:val="24"/>
          <w:szCs w:val="24"/>
        </w:rPr>
      </w:pPr>
    </w:p>
    <w:p w14:paraId="005D7ACE" w14:textId="637276F3" w:rsidR="007C60D2"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394A2198" wp14:editId="4EEB24C4">
            <wp:extent cx="5943600" cy="4041775"/>
            <wp:effectExtent l="0" t="0" r="0" b="0"/>
            <wp:docPr id="246851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51490" name="Picture 246851490"/>
                    <pic:cNvPicPr/>
                  </pic:nvPicPr>
                  <pic:blipFill>
                    <a:blip r:embed="rId14"/>
                    <a:stretch>
                      <a:fillRect/>
                    </a:stretch>
                  </pic:blipFill>
                  <pic:spPr>
                    <a:xfrm>
                      <a:off x="0" y="0"/>
                      <a:ext cx="5943600" cy="4041775"/>
                    </a:xfrm>
                    <a:prstGeom prst="rect">
                      <a:avLst/>
                    </a:prstGeom>
                  </pic:spPr>
                </pic:pic>
              </a:graphicData>
            </a:graphic>
          </wp:inline>
        </w:drawing>
      </w:r>
    </w:p>
    <w:p w14:paraId="368B5BE3" w14:textId="5457B07F"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4B4519">
        <w:rPr>
          <w:rFonts w:ascii="Times New Roman" w:eastAsia="Times New Roman" w:hAnsi="Times New Roman" w:cs="Times New Roman"/>
          <w:b/>
          <w:sz w:val="24"/>
          <w:szCs w:val="24"/>
        </w:rPr>
        <w:t>9</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Epilepsy Polygenic risk score (PRS) for p value threshold equal to 0·1.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PRS for epilepsy estimation for SUDEP cases vs Epilepsy controls: There was no significant difference in the epilepsy PRS between the SUDEP cases and GEL Epilepsy controls (Adjusted P=0·071).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PRS for epilepsy estimation for SUDEP cases vs GEL Healthy controls: PRS for epilepsy was significantly higher in the SUDEP cases than in GEL Healthy controls (Adjusted P=6·4x10</w:t>
      </w:r>
      <w:r>
        <w:rPr>
          <w:rFonts w:ascii="Times New Roman" w:eastAsia="Times New Roman" w:hAnsi="Times New Roman" w:cs="Times New Roman"/>
          <w:sz w:val="24"/>
          <w:szCs w:val="24"/>
          <w:vertAlign w:val="superscript"/>
        </w:rPr>
        <w:t>-7</w:t>
      </w:r>
      <w:r>
        <w:rPr>
          <w:rFonts w:ascii="Times New Roman" w:eastAsia="Times New Roman" w:hAnsi="Times New Roman" w:cs="Times New Roman"/>
          <w:sz w:val="24"/>
          <w:szCs w:val="24"/>
        </w:rPr>
        <w:t>).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PRS for epilepsy estimation for Epilepsy controls vs GEL Healthy controls: The epilepsy PRS was significantly higher in the GEL Epilepsy controls than the GEL Healthy controls (Adjusted P&lt;2.22x10</w:t>
      </w:r>
      <w:r>
        <w:rPr>
          <w:rFonts w:ascii="Times New Roman" w:eastAsia="Times New Roman" w:hAnsi="Times New Roman" w:cs="Times New Roman"/>
          <w:sz w:val="24"/>
          <w:szCs w:val="24"/>
          <w:vertAlign w:val="superscript"/>
        </w:rPr>
        <w:t>-16</w:t>
      </w:r>
      <w:r>
        <w:rPr>
          <w:rFonts w:ascii="Times New Roman" w:eastAsia="Times New Roman" w:hAnsi="Times New Roman" w:cs="Times New Roman"/>
          <w:sz w:val="24"/>
          <w:szCs w:val="24"/>
        </w:rPr>
        <w:t>). The per-PRS p values shown in the graphics are estimated using a post-hoc multiple pairwise comparison (Tukey’s test). As thee separate PRS analyses were performed, the adjusted p value significance threshold was set to α=0·05/3.</w:t>
      </w:r>
    </w:p>
    <w:p w14:paraId="1B50D448" w14:textId="6B7288EE" w:rsidR="00316C0B"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23FC13DD" wp14:editId="75D7D60D">
            <wp:extent cx="5943600" cy="4089400"/>
            <wp:effectExtent l="0" t="0" r="0" b="0"/>
            <wp:docPr id="11635856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585645" name="Picture 1163585645"/>
                    <pic:cNvPicPr/>
                  </pic:nvPicPr>
                  <pic:blipFill>
                    <a:blip r:embed="rId15"/>
                    <a:stretch>
                      <a:fillRect/>
                    </a:stretch>
                  </pic:blipFill>
                  <pic:spPr>
                    <a:xfrm>
                      <a:off x="0" y="0"/>
                      <a:ext cx="5943600" cy="4089400"/>
                    </a:xfrm>
                    <a:prstGeom prst="rect">
                      <a:avLst/>
                    </a:prstGeom>
                  </pic:spPr>
                </pic:pic>
              </a:graphicData>
            </a:graphic>
          </wp:inline>
        </w:drawing>
      </w:r>
    </w:p>
    <w:p w14:paraId="06EC8635" w14:textId="7BD024DE"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4B4519">
        <w:rPr>
          <w:rFonts w:ascii="Times New Roman" w:eastAsia="Times New Roman" w:hAnsi="Times New Roman" w:cs="Times New Roman"/>
          <w:b/>
          <w:sz w:val="24"/>
          <w:szCs w:val="24"/>
        </w:rPr>
        <w:t>10</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Bar plot displaying the model fit of the epilepsy PRS at p value threshold in the models: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SUDEP cases vs GEL Epilepsy controls,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SUDEP cases vs GEL Healthy controls and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xml:space="preserve">) GEL Epilepsy vs GEL Healthy controls: The model fit of the epilepsy PRS shows a best predicting p value threshold at 0·1. 16,166 SNPs are used in the PRS estimation. </w:t>
      </w:r>
    </w:p>
    <w:p w14:paraId="3AE54DA3" w14:textId="16EFCD43" w:rsidR="00316C0B"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08A2376B" wp14:editId="50D1174E">
            <wp:extent cx="5943600" cy="4041775"/>
            <wp:effectExtent l="0" t="0" r="0" b="0"/>
            <wp:docPr id="111167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6709" name="Picture 11116709"/>
                    <pic:cNvPicPr/>
                  </pic:nvPicPr>
                  <pic:blipFill>
                    <a:blip r:embed="rId16"/>
                    <a:stretch>
                      <a:fillRect/>
                    </a:stretch>
                  </pic:blipFill>
                  <pic:spPr>
                    <a:xfrm>
                      <a:off x="0" y="0"/>
                      <a:ext cx="5943600" cy="4041775"/>
                    </a:xfrm>
                    <a:prstGeom prst="rect">
                      <a:avLst/>
                    </a:prstGeom>
                  </pic:spPr>
                </pic:pic>
              </a:graphicData>
            </a:graphic>
          </wp:inline>
        </w:drawing>
      </w:r>
    </w:p>
    <w:p w14:paraId="09E02A67" w14:textId="6B470871"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912041">
        <w:rPr>
          <w:rFonts w:ascii="Times New Roman" w:eastAsia="Times New Roman" w:hAnsi="Times New Roman" w:cs="Times New Roman"/>
          <w:b/>
          <w:sz w:val="24"/>
          <w:szCs w:val="24"/>
        </w:rPr>
        <w:t>1</w:t>
      </w:r>
      <w:r w:rsidR="004B4519">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Intelligence Polygenic risk score (PRS) for p value threshold equal to 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PRS for intelligence estimation for SUDEP cases vs GEL Epilepsy controls: PRS for intelligence was lower in the SUDEP cohort than in GEL Epilepsy controls (Adjusted P=0·00045).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PRS for intelligence estimation for SUDEP cases vs GEL Healthy controls: PRS for intelligence was higher in GEL Healthy controls than in the SUDEP cohort (Adjusted P=0·00032), and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PRS for intelligence estimation for GEL Epilepsy controls vs GEL Healthy controls: There was no significant difference in intelligence PRS between GEL Healthy controls and GEL Epilepsy controls (Adjusted P=0·83). The per-PRS p values shown in the graphics are estimated using a post-hoc multiple pairwise comparison (Tukey’s test). As three separate PRS analyses were performed, the adjusted p value significance threshold was set to α=0·05/3.</w:t>
      </w:r>
    </w:p>
    <w:p w14:paraId="77C77021" w14:textId="4CAE4976" w:rsidR="00316C0B"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55451AE5" wp14:editId="7FE20BD2">
            <wp:extent cx="5943600" cy="4457700"/>
            <wp:effectExtent l="0" t="0" r="0" b="0"/>
            <wp:docPr id="11604409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40998" name="Picture 1160440998"/>
                    <pic:cNvPicPr/>
                  </pic:nvPicPr>
                  <pic:blipFill>
                    <a:blip r:embed="rId17"/>
                    <a:stretch>
                      <a:fillRect/>
                    </a:stretch>
                  </pic:blipFill>
                  <pic:spPr>
                    <a:xfrm>
                      <a:off x="0" y="0"/>
                      <a:ext cx="5943600" cy="4457700"/>
                    </a:xfrm>
                    <a:prstGeom prst="rect">
                      <a:avLst/>
                    </a:prstGeom>
                  </pic:spPr>
                </pic:pic>
              </a:graphicData>
            </a:graphic>
          </wp:inline>
        </w:drawing>
      </w:r>
    </w:p>
    <w:p w14:paraId="3925A377" w14:textId="29C3370A"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w:t>
      </w:r>
      <w:r w:rsidR="00A05E91">
        <w:rPr>
          <w:rFonts w:ascii="Times New Roman" w:eastAsia="Times New Roman" w:hAnsi="Times New Roman" w:cs="Times New Roman"/>
          <w:b/>
          <w:sz w:val="24"/>
          <w:szCs w:val="24"/>
        </w:rPr>
        <w:t>1</w:t>
      </w:r>
      <w:r w:rsidR="004B4519">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Bar plot displaying the model fit of the intelligence PRS at p value threshold: (</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SUDEP cohort vs GEL Epilepsy controls,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SUDEP cohort vs GEL Healthy controls and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GEL Epilepsy vs GEL Healthy controls: The model fit of the intelligence PRS shows a best predicting p value threshold at 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in all study models. 9,254 SNPs are used in the PRS estimation. </w:t>
      </w:r>
    </w:p>
    <w:p w14:paraId="1DCB14B6" w14:textId="366F8EFF" w:rsidR="000F42A9" w:rsidRDefault="000F42A9" w:rsidP="000F42A9">
      <w:pPr>
        <w:spacing w:line="360" w:lineRule="auto"/>
        <w:rPr>
          <w:rFonts w:ascii="Times New Roman" w:eastAsia="Times New Roman" w:hAnsi="Times New Roman" w:cs="Times New Roman"/>
          <w:sz w:val="24"/>
          <w:szCs w:val="24"/>
        </w:rPr>
      </w:pPr>
    </w:p>
    <w:p w14:paraId="4F1A6ADA" w14:textId="77777777" w:rsidR="000F42A9" w:rsidRDefault="000F42A9" w:rsidP="000F42A9">
      <w:pPr>
        <w:spacing w:before="240" w:line="360" w:lineRule="auto"/>
        <w:rPr>
          <w:rFonts w:ascii="Times New Roman" w:eastAsia="Times New Roman" w:hAnsi="Times New Roman" w:cs="Times New Roman"/>
          <w:sz w:val="24"/>
          <w:szCs w:val="24"/>
          <w:highlight w:val="yellow"/>
        </w:rPr>
      </w:pPr>
    </w:p>
    <w:p w14:paraId="43820C0E" w14:textId="77777777" w:rsidR="000F42A9" w:rsidRDefault="000F42A9" w:rsidP="000F42A9">
      <w:pPr>
        <w:spacing w:before="240" w:line="360" w:lineRule="auto"/>
        <w:rPr>
          <w:rFonts w:ascii="Times New Roman" w:eastAsia="Times New Roman" w:hAnsi="Times New Roman" w:cs="Times New Roman"/>
          <w:sz w:val="24"/>
          <w:szCs w:val="24"/>
          <w:highlight w:val="yellow"/>
        </w:rPr>
      </w:pPr>
    </w:p>
    <w:p w14:paraId="6F154D46" w14:textId="77777777" w:rsidR="000F42A9" w:rsidRDefault="000F42A9" w:rsidP="000F42A9">
      <w:pPr>
        <w:spacing w:before="240" w:line="360" w:lineRule="auto"/>
        <w:rPr>
          <w:rFonts w:ascii="Times New Roman" w:eastAsia="Times New Roman" w:hAnsi="Times New Roman" w:cs="Times New Roman"/>
          <w:sz w:val="24"/>
          <w:szCs w:val="24"/>
          <w:highlight w:val="yellow"/>
        </w:rPr>
      </w:pPr>
    </w:p>
    <w:p w14:paraId="529A645C" w14:textId="77777777" w:rsidR="000F42A9" w:rsidRDefault="000F42A9" w:rsidP="000F42A9">
      <w:pPr>
        <w:spacing w:before="240" w:line="360" w:lineRule="auto"/>
        <w:rPr>
          <w:rFonts w:ascii="Times New Roman" w:eastAsia="Times New Roman" w:hAnsi="Times New Roman" w:cs="Times New Roman"/>
          <w:b/>
          <w:sz w:val="24"/>
          <w:szCs w:val="24"/>
        </w:rPr>
      </w:pPr>
    </w:p>
    <w:p w14:paraId="3102D57E" w14:textId="77777777" w:rsidR="000F42A9" w:rsidRDefault="000F42A9">
      <w:pPr>
        <w:spacing w:after="200" w:line="360" w:lineRule="auto"/>
        <w:jc w:val="both"/>
        <w:rPr>
          <w:rFonts w:ascii="Times New Roman" w:eastAsia="Times New Roman" w:hAnsi="Times New Roman" w:cs="Times New Roman"/>
          <w:b/>
          <w:sz w:val="24"/>
          <w:szCs w:val="24"/>
        </w:rPr>
      </w:pPr>
    </w:p>
    <w:p w14:paraId="138ACD92" w14:textId="77777777" w:rsidR="000F42A9" w:rsidRDefault="000F42A9">
      <w:pPr>
        <w:spacing w:after="200" w:line="360" w:lineRule="auto"/>
        <w:jc w:val="both"/>
        <w:rPr>
          <w:rFonts w:ascii="Times New Roman" w:eastAsia="Times New Roman" w:hAnsi="Times New Roman" w:cs="Times New Roman"/>
          <w:b/>
          <w:sz w:val="24"/>
          <w:szCs w:val="24"/>
        </w:rPr>
      </w:pPr>
    </w:p>
    <w:p w14:paraId="475B1A7D" w14:textId="77777777" w:rsidR="00316C0B" w:rsidRDefault="00B11915">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6844460F" wp14:editId="1E409BF9">
            <wp:extent cx="5138738" cy="3814437"/>
            <wp:effectExtent l="0" t="0" r="0" b="0"/>
            <wp:docPr id="435373820"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8"/>
                    <a:srcRect l="13621" t="12242" r="13620" b="11336"/>
                    <a:stretch>
                      <a:fillRect/>
                    </a:stretch>
                  </pic:blipFill>
                  <pic:spPr>
                    <a:xfrm>
                      <a:off x="0" y="0"/>
                      <a:ext cx="5138738" cy="3814437"/>
                    </a:xfrm>
                    <a:prstGeom prst="rect">
                      <a:avLst/>
                    </a:prstGeom>
                    <a:ln/>
                  </pic:spPr>
                </pic:pic>
              </a:graphicData>
            </a:graphic>
          </wp:inline>
        </w:drawing>
      </w:r>
    </w:p>
    <w:p w14:paraId="0D140202" w14:textId="77777777" w:rsidR="00316C0B" w:rsidRDefault="00B11915">
      <w:pPr>
        <w:spacing w:after="200"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Supplementary Figure 13: </w:t>
      </w:r>
      <w:r>
        <w:rPr>
          <w:rFonts w:ascii="Times New Roman" w:eastAsia="Times New Roman" w:hAnsi="Times New Roman" w:cs="Times New Roman"/>
          <w:sz w:val="24"/>
          <w:szCs w:val="24"/>
        </w:rPr>
        <w:t>Venn diagram showing the overlap of SNPs between the three PRSes. PRS Epilepsy is shown in green, PRS Intelligence in orange, and PRS Longevity is represented in blue. Each circle represents the set of SNPs associated with a specific PRS, while the overlapping regions indicate shared SNPs.</w:t>
      </w:r>
    </w:p>
    <w:p w14:paraId="539DBCF9" w14:textId="77777777" w:rsidR="00316C0B" w:rsidRDefault="00316C0B">
      <w:pPr>
        <w:spacing w:after="200" w:line="360" w:lineRule="auto"/>
        <w:jc w:val="both"/>
        <w:rPr>
          <w:rFonts w:ascii="Times New Roman" w:eastAsia="Times New Roman" w:hAnsi="Times New Roman" w:cs="Times New Roman"/>
          <w:b/>
          <w:sz w:val="24"/>
          <w:szCs w:val="24"/>
        </w:rPr>
      </w:pPr>
    </w:p>
    <w:p w14:paraId="656789C7" w14:textId="333DC26D" w:rsidR="00316C0B" w:rsidRDefault="00316C0B">
      <w:pPr>
        <w:spacing w:after="200" w:line="360" w:lineRule="auto"/>
        <w:jc w:val="both"/>
        <w:rPr>
          <w:rFonts w:ascii="Times New Roman" w:eastAsia="Times New Roman" w:hAnsi="Times New Roman" w:cs="Times New Roman"/>
          <w:b/>
          <w:sz w:val="24"/>
          <w:szCs w:val="24"/>
        </w:rPr>
      </w:pPr>
    </w:p>
    <w:p w14:paraId="149E161F" w14:textId="5E4377DB" w:rsidR="00316C0B" w:rsidRPr="007C60D2" w:rsidRDefault="007C60D2">
      <w:pPr>
        <w:spacing w:after="20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0" distB="0" distL="0" distR="0" wp14:anchorId="58D9A511" wp14:editId="3AC8C814">
            <wp:extent cx="5815330" cy="6219731"/>
            <wp:effectExtent l="0" t="0" r="1270" b="3810"/>
            <wp:docPr id="14404769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76915" name="Picture 1440476915"/>
                    <pic:cNvPicPr/>
                  </pic:nvPicPr>
                  <pic:blipFill rotWithShape="1">
                    <a:blip r:embed="rId19"/>
                    <a:srcRect b="24422"/>
                    <a:stretch/>
                  </pic:blipFill>
                  <pic:spPr bwMode="auto">
                    <a:xfrm>
                      <a:off x="0" y="0"/>
                      <a:ext cx="5815330" cy="621973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
          <w:sz w:val="24"/>
          <w:szCs w:val="24"/>
        </w:rPr>
        <w:t xml:space="preserve">Supplementary Figure 14: </w:t>
      </w:r>
      <w:r>
        <w:rPr>
          <w:rFonts w:ascii="Times New Roman" w:eastAsia="Times New Roman" w:hAnsi="Times New Roman" w:cs="Times New Roman"/>
          <w:sz w:val="24"/>
          <w:szCs w:val="24"/>
        </w:rPr>
        <w:t>(</w:t>
      </w:r>
      <w:r w:rsidR="00032C7B">
        <w:rPr>
          <w:rFonts w:ascii="Times New Roman" w:eastAsia="Times New Roman" w:hAnsi="Times New Roman" w:cs="Times New Roman"/>
          <w:sz w:val="24"/>
          <w:szCs w:val="24"/>
        </w:rPr>
        <w:t>a</w:t>
      </w:r>
      <w:r>
        <w:rPr>
          <w:rFonts w:ascii="Times New Roman" w:eastAsia="Times New Roman" w:hAnsi="Times New Roman" w:cs="Times New Roman"/>
          <w:sz w:val="24"/>
          <w:szCs w:val="24"/>
        </w:rPr>
        <w:t>) Bar plot showing the top 10 most statistically enriched Reactome pathways for the Intelligence PRS. The Longevity PRS did not yield any significantly enriched pathways. Each bar represents a Reactome pathway, with its length proportional to the number of genes mapped to that pathway. The colour scale ranges from red to blue, where red denotes pathways with higher enrichment significance (greater -log10 of the adjusted p-value), and blue represents lower significance.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w:t>
      </w:r>
      <w:r w:rsidR="00032C7B">
        <w:rPr>
          <w:rFonts w:ascii="Times New Roman" w:eastAsia="Times New Roman" w:hAnsi="Times New Roman" w:cs="Times New Roman"/>
          <w:sz w:val="24"/>
          <w:szCs w:val="24"/>
        </w:rPr>
        <w:t>d</w:t>
      </w:r>
      <w:r>
        <w:rPr>
          <w:rFonts w:ascii="Times New Roman" w:eastAsia="Times New Roman" w:hAnsi="Times New Roman" w:cs="Times New Roman"/>
          <w:sz w:val="24"/>
          <w:szCs w:val="24"/>
        </w:rPr>
        <w:t>) Bar plots showing the top 10 most significantly enriched Gene Ontology (GO) terms for Biological Processes (</w:t>
      </w:r>
      <w:r w:rsidR="00032C7B">
        <w:rPr>
          <w:rFonts w:ascii="Times New Roman" w:eastAsia="Times New Roman" w:hAnsi="Times New Roman" w:cs="Times New Roman"/>
          <w:sz w:val="24"/>
          <w:szCs w:val="24"/>
        </w:rPr>
        <w:t>b</w:t>
      </w:r>
      <w:r>
        <w:rPr>
          <w:rFonts w:ascii="Times New Roman" w:eastAsia="Times New Roman" w:hAnsi="Times New Roman" w:cs="Times New Roman"/>
          <w:sz w:val="24"/>
          <w:szCs w:val="24"/>
        </w:rPr>
        <w:t>), Molecular Functions (</w:t>
      </w:r>
      <w:r w:rsidR="00032C7B">
        <w:rPr>
          <w:rFonts w:ascii="Times New Roman" w:eastAsia="Times New Roman" w:hAnsi="Times New Roman" w:cs="Times New Roman"/>
          <w:sz w:val="24"/>
          <w:szCs w:val="24"/>
        </w:rPr>
        <w:t>c</w:t>
      </w:r>
      <w:r>
        <w:rPr>
          <w:rFonts w:ascii="Times New Roman" w:eastAsia="Times New Roman" w:hAnsi="Times New Roman" w:cs="Times New Roman"/>
          <w:sz w:val="24"/>
          <w:szCs w:val="24"/>
        </w:rPr>
        <w:t xml:space="preserve">), and Cellular </w:t>
      </w:r>
      <w:r>
        <w:rPr>
          <w:rFonts w:ascii="Times New Roman" w:eastAsia="Times New Roman" w:hAnsi="Times New Roman" w:cs="Times New Roman"/>
          <w:sz w:val="24"/>
          <w:szCs w:val="24"/>
        </w:rPr>
        <w:lastRenderedPageBreak/>
        <w:t>Components (</w:t>
      </w:r>
      <w:r w:rsidR="00032C7B">
        <w:rPr>
          <w:rFonts w:ascii="Times New Roman" w:eastAsia="Times New Roman" w:hAnsi="Times New Roman" w:cs="Times New Roman"/>
          <w:sz w:val="24"/>
          <w:szCs w:val="24"/>
        </w:rPr>
        <w:t>d</w:t>
      </w:r>
      <w:r>
        <w:rPr>
          <w:rFonts w:ascii="Times New Roman" w:eastAsia="Times New Roman" w:hAnsi="Times New Roman" w:cs="Times New Roman"/>
          <w:sz w:val="24"/>
          <w:szCs w:val="24"/>
        </w:rPr>
        <w:t>) across PRS analyses for Intelligence and Longevity. Bar lengths indicate the number of genes mapped to each GO term, with longer bars representing a higher gene count. Colours differentiate between PRS datasets: orange for Intelligence, and blue for Longevity. All displayed terms meet a significance threshold of an adjusted p value &lt; 0·05.</w:t>
      </w:r>
    </w:p>
    <w:p w14:paraId="0FC35FCF" w14:textId="77777777" w:rsidR="00316C0B" w:rsidRDefault="00316C0B">
      <w:pPr>
        <w:spacing w:after="200" w:line="360" w:lineRule="auto"/>
        <w:jc w:val="both"/>
        <w:rPr>
          <w:rFonts w:ascii="Times New Roman" w:eastAsia="Times New Roman" w:hAnsi="Times New Roman" w:cs="Times New Roman"/>
          <w:b/>
          <w:sz w:val="24"/>
          <w:szCs w:val="24"/>
        </w:rPr>
      </w:pPr>
    </w:p>
    <w:p w14:paraId="553F32AF" w14:textId="5D59FFCC" w:rsidR="00316C0B" w:rsidRPr="00396B2B" w:rsidRDefault="00B11915">
      <w:pPr>
        <w:spacing w:before="240"/>
        <w:rPr>
          <w:rFonts w:ascii="Times New Roman" w:eastAsia="Times New Roman" w:hAnsi="Times New Roman" w:cs="Times New Roman"/>
          <w:b/>
          <w:sz w:val="32"/>
          <w:szCs w:val="32"/>
        </w:rPr>
      </w:pPr>
      <w:r w:rsidRPr="00396B2B">
        <w:rPr>
          <w:rFonts w:ascii="Times New Roman" w:eastAsia="Times New Roman" w:hAnsi="Times New Roman" w:cs="Times New Roman"/>
          <w:b/>
          <w:sz w:val="32"/>
          <w:szCs w:val="32"/>
        </w:rPr>
        <w:t xml:space="preserve"> </w:t>
      </w:r>
      <w:r w:rsidR="00396B2B" w:rsidRPr="00396B2B">
        <w:rPr>
          <w:rFonts w:ascii="Times New Roman" w:eastAsia="Times New Roman" w:hAnsi="Times New Roman" w:cs="Times New Roman"/>
          <w:b/>
          <w:sz w:val="32"/>
          <w:szCs w:val="32"/>
        </w:rPr>
        <w:t>2</w:t>
      </w:r>
      <w:r w:rsidRPr="00396B2B">
        <w:rPr>
          <w:rFonts w:ascii="Times New Roman" w:eastAsia="Times New Roman" w:hAnsi="Times New Roman" w:cs="Times New Roman"/>
          <w:b/>
          <w:sz w:val="32"/>
          <w:szCs w:val="32"/>
        </w:rPr>
        <w:t>. Supplementary Tables</w:t>
      </w:r>
    </w:p>
    <w:p w14:paraId="74883D09" w14:textId="77777777" w:rsidR="00316C0B" w:rsidRDefault="00B11915">
      <w:pPr>
        <w:spacing w:before="240"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Supplementary Table 1:</w:t>
      </w:r>
      <w:r w:rsidRPr="00B11915">
        <w:rPr>
          <w:rFonts w:ascii="Times New Roman" w:eastAsia="Times New Roman" w:hAnsi="Times New Roman" w:cs="Times New Roman"/>
          <w:bCs/>
          <w:sz w:val="24"/>
          <w:szCs w:val="24"/>
        </w:rPr>
        <w:t xml:space="preserve"> SUDEP classification and age at death of individuals in the SUDEP cases cohort.</w:t>
      </w:r>
    </w:p>
    <w:p w14:paraId="4405801B" w14:textId="77777777" w:rsidR="00017B06" w:rsidRPr="00806842" w:rsidRDefault="00017B06" w:rsidP="00017B06">
      <w:pPr>
        <w:spacing w:before="240" w:after="240" w:line="360" w:lineRule="auto"/>
        <w:jc w:val="both"/>
        <w:rPr>
          <w:rFonts w:ascii="Times New Roman" w:eastAsia="Times New Roman" w:hAnsi="Times New Roman" w:cs="Times New Roman"/>
          <w:b/>
          <w:sz w:val="24"/>
          <w:szCs w:val="24"/>
        </w:rPr>
      </w:pPr>
      <w:r w:rsidRPr="00806842">
        <w:rPr>
          <w:rFonts w:ascii="Times New Roman" w:eastAsia="Times New Roman" w:hAnsi="Times New Roman" w:cs="Times New Roman"/>
          <w:b/>
          <w:sz w:val="24"/>
          <w:szCs w:val="24"/>
        </w:rPr>
        <w:t xml:space="preserve">Supplementary Table 2: </w:t>
      </w:r>
      <w:r w:rsidRPr="00B11915">
        <w:rPr>
          <w:rFonts w:ascii="Times New Roman" w:eastAsia="Times New Roman" w:hAnsi="Times New Roman" w:cs="Times New Roman"/>
          <w:bCs/>
          <w:sz w:val="24"/>
          <w:szCs w:val="24"/>
        </w:rPr>
        <w:t>Baseline demographic and clinical characteristics of individuals from the three study cohorts.</w:t>
      </w:r>
    </w:p>
    <w:p w14:paraId="299A7DD4" w14:textId="646B59EF" w:rsidR="00316C0B" w:rsidRDefault="00B11915">
      <w:pPr>
        <w:spacing w:before="240"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Supplementary Table </w:t>
      </w:r>
      <w:r w:rsidR="00017B06">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 xml:space="preserve">: </w:t>
      </w:r>
      <w:r w:rsidRPr="00B11915">
        <w:rPr>
          <w:rFonts w:ascii="Times New Roman" w:eastAsia="Times New Roman" w:hAnsi="Times New Roman" w:cs="Times New Roman"/>
          <w:bCs/>
          <w:sz w:val="24"/>
          <w:szCs w:val="24"/>
        </w:rPr>
        <w:t>Age at last follow-up in the GEL Epilepsy cohort.</w:t>
      </w:r>
    </w:p>
    <w:p w14:paraId="26D9F5B9" w14:textId="670F117F" w:rsidR="00316C0B" w:rsidRDefault="00B11915">
      <w:pPr>
        <w:spacing w:before="240"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Supplementary Table </w:t>
      </w:r>
      <w:r w:rsidR="00017B06">
        <w:rPr>
          <w:rFonts w:ascii="Times New Roman" w:eastAsia="Times New Roman" w:hAnsi="Times New Roman" w:cs="Times New Roman"/>
          <w:b/>
          <w:sz w:val="24"/>
          <w:szCs w:val="24"/>
        </w:rPr>
        <w:t>4</w:t>
      </w:r>
      <w:r>
        <w:rPr>
          <w:rFonts w:ascii="Times New Roman" w:eastAsia="Times New Roman" w:hAnsi="Times New Roman" w:cs="Times New Roman"/>
          <w:b/>
          <w:sz w:val="24"/>
          <w:szCs w:val="24"/>
        </w:rPr>
        <w:t xml:space="preserve">: </w:t>
      </w:r>
      <w:r w:rsidRPr="00B11915">
        <w:rPr>
          <w:rFonts w:ascii="Times New Roman" w:eastAsia="Times New Roman" w:hAnsi="Times New Roman" w:cs="Times New Roman"/>
          <w:bCs/>
          <w:sz w:val="24"/>
          <w:szCs w:val="24"/>
        </w:rPr>
        <w:t>Genomics England disease categories considered unrelated to epilepsy.</w:t>
      </w:r>
    </w:p>
    <w:p w14:paraId="12B48D88" w14:textId="1654C177" w:rsidR="00316C0B" w:rsidRPr="00B11915" w:rsidRDefault="00B11915">
      <w:pPr>
        <w:spacing w:before="240" w:after="24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 xml:space="preserve">Supplementary Table </w:t>
      </w:r>
      <w:r w:rsidR="00017B06">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 xml:space="preserve">: </w:t>
      </w:r>
      <w:r w:rsidRPr="00B11915">
        <w:rPr>
          <w:rFonts w:ascii="Times New Roman" w:eastAsia="Times New Roman" w:hAnsi="Times New Roman" w:cs="Times New Roman"/>
          <w:bCs/>
          <w:sz w:val="24"/>
          <w:szCs w:val="24"/>
        </w:rPr>
        <w:t>List of genes to which SNPs from the longevity, intelligence and epilepsy PRSs were mapped.</w:t>
      </w:r>
    </w:p>
    <w:p w14:paraId="33A64D49" w14:textId="77777777" w:rsidR="00316C0B" w:rsidRDefault="00316C0B">
      <w:pPr>
        <w:spacing w:before="240" w:after="240" w:line="360" w:lineRule="auto"/>
        <w:jc w:val="both"/>
        <w:rPr>
          <w:rFonts w:ascii="Times New Roman" w:eastAsia="Times New Roman" w:hAnsi="Times New Roman" w:cs="Times New Roman"/>
          <w:b/>
          <w:sz w:val="24"/>
          <w:szCs w:val="24"/>
        </w:rPr>
      </w:pPr>
    </w:p>
    <w:p w14:paraId="0DEFA9D0" w14:textId="77777777" w:rsidR="00316C0B" w:rsidRDefault="00316C0B">
      <w:pPr>
        <w:spacing w:before="240" w:after="240" w:line="360" w:lineRule="auto"/>
        <w:jc w:val="both"/>
        <w:rPr>
          <w:rFonts w:ascii="Times New Roman" w:eastAsia="Times New Roman" w:hAnsi="Times New Roman" w:cs="Times New Roman"/>
          <w:b/>
          <w:sz w:val="24"/>
          <w:szCs w:val="24"/>
        </w:rPr>
      </w:pPr>
    </w:p>
    <w:p w14:paraId="76B810CE" w14:textId="77777777" w:rsidR="00316C0B" w:rsidRDefault="00316C0B" w:rsidP="00562614">
      <w:pPr>
        <w:spacing w:before="200" w:line="480" w:lineRule="auto"/>
        <w:ind w:left="480"/>
        <w:jc w:val="both"/>
        <w:rPr>
          <w:rFonts w:ascii="Times New Roman" w:eastAsia="Times New Roman" w:hAnsi="Times New Roman" w:cs="Times New Roman"/>
          <w:b/>
          <w:sz w:val="24"/>
          <w:szCs w:val="24"/>
        </w:rPr>
      </w:pPr>
    </w:p>
    <w:p w14:paraId="0E69944B" w14:textId="77777777" w:rsidR="00316C0B" w:rsidRDefault="00316C0B">
      <w:pPr>
        <w:spacing w:before="200" w:line="480" w:lineRule="auto"/>
        <w:ind w:left="960" w:hanging="480"/>
        <w:jc w:val="both"/>
        <w:rPr>
          <w:rFonts w:ascii="Times New Roman" w:eastAsia="Times New Roman" w:hAnsi="Times New Roman" w:cs="Times New Roman"/>
          <w:b/>
          <w:sz w:val="24"/>
          <w:szCs w:val="24"/>
        </w:rPr>
      </w:pPr>
    </w:p>
    <w:p w14:paraId="036AB27A" w14:textId="77777777" w:rsidR="00316C0B" w:rsidRDefault="00316C0B">
      <w:pPr>
        <w:tabs>
          <w:tab w:val="left" w:pos="480"/>
        </w:tabs>
        <w:spacing w:before="200" w:after="240" w:line="240" w:lineRule="auto"/>
        <w:ind w:left="480" w:hanging="480"/>
        <w:jc w:val="both"/>
        <w:rPr>
          <w:rFonts w:ascii="Times New Roman" w:eastAsia="Times New Roman" w:hAnsi="Times New Roman" w:cs="Times New Roman"/>
          <w:b/>
          <w:sz w:val="24"/>
          <w:szCs w:val="24"/>
        </w:rPr>
      </w:pPr>
    </w:p>
    <w:sectPr w:rsidR="00316C0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embedRegular r:id="rId1" w:subsetted="1" w:fontKey="{E38806F9-9A9C-4454-BD5E-A70C7CBDBA9B}"/>
  </w:font>
  <w:font w:name="Calibri">
    <w:panose1 w:val="020F0502020204030204"/>
    <w:charset w:val="00"/>
    <w:family w:val="swiss"/>
    <w:pitch w:val="variable"/>
    <w:sig w:usb0="E4002EFF" w:usb1="C200247B" w:usb2="00000009" w:usb3="00000000" w:csb0="000001FF" w:csb1="00000000"/>
    <w:embedRegular r:id="rId2" w:fontKey="{1200C78C-A5DB-48DC-9A05-03CCE59DF3C1}"/>
  </w:font>
  <w:font w:name="Cambria">
    <w:panose1 w:val="02040503050406030204"/>
    <w:charset w:val="00"/>
    <w:family w:val="roman"/>
    <w:pitch w:val="variable"/>
    <w:sig w:usb0="E00006FF" w:usb1="420024FF" w:usb2="02000000" w:usb3="00000000" w:csb0="0000019F" w:csb1="00000000"/>
    <w:embedRegular r:id="rId3" w:fontKey="{A75C2714-44AA-4D1E-8E6E-B738305F548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21795F"/>
    <w:multiLevelType w:val="multilevel"/>
    <w:tmpl w:val="E2B245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86813C2"/>
    <w:multiLevelType w:val="multilevel"/>
    <w:tmpl w:val="62E8D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F7A272C"/>
    <w:multiLevelType w:val="multilevel"/>
    <w:tmpl w:val="E6FC0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6260963"/>
    <w:multiLevelType w:val="hybridMultilevel"/>
    <w:tmpl w:val="A55EB4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51011283">
    <w:abstractNumId w:val="0"/>
  </w:num>
  <w:num w:numId="2" w16cid:durableId="1409112553">
    <w:abstractNumId w:val="1"/>
  </w:num>
  <w:num w:numId="3" w16cid:durableId="54011228">
    <w:abstractNumId w:val="2"/>
  </w:num>
  <w:num w:numId="4" w16cid:durableId="157273890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C0B"/>
    <w:rsid w:val="00017B06"/>
    <w:rsid w:val="00032C7B"/>
    <w:rsid w:val="00041A93"/>
    <w:rsid w:val="00076636"/>
    <w:rsid w:val="000F42A9"/>
    <w:rsid w:val="00127EB1"/>
    <w:rsid w:val="00316C0B"/>
    <w:rsid w:val="0034595F"/>
    <w:rsid w:val="00396B2B"/>
    <w:rsid w:val="003C2269"/>
    <w:rsid w:val="004B4519"/>
    <w:rsid w:val="004E182B"/>
    <w:rsid w:val="00521A31"/>
    <w:rsid w:val="00562614"/>
    <w:rsid w:val="006B7847"/>
    <w:rsid w:val="00771AFA"/>
    <w:rsid w:val="007B6501"/>
    <w:rsid w:val="007C60D2"/>
    <w:rsid w:val="00806842"/>
    <w:rsid w:val="008466C0"/>
    <w:rsid w:val="0089618A"/>
    <w:rsid w:val="00912041"/>
    <w:rsid w:val="0098528A"/>
    <w:rsid w:val="00A05E91"/>
    <w:rsid w:val="00A37376"/>
    <w:rsid w:val="00A72DCF"/>
    <w:rsid w:val="00AC61EA"/>
    <w:rsid w:val="00AE7116"/>
    <w:rsid w:val="00B11915"/>
    <w:rsid w:val="00BB0299"/>
    <w:rsid w:val="00C83657"/>
    <w:rsid w:val="00CB13A4"/>
    <w:rsid w:val="00D67469"/>
    <w:rsid w:val="00E92EC4"/>
    <w:rsid w:val="00EF74AF"/>
    <w:rsid w:val="00FA303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955565"/>
  <w15:docId w15:val="{CB5D2A97-D783-134C-9607-39A7995BD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EF74AF"/>
    <w:pPr>
      <w:ind w:left="720"/>
      <w:contextualSpacing/>
    </w:pPr>
  </w:style>
  <w:style w:type="paragraph" w:styleId="Revision">
    <w:name w:val="Revision"/>
    <w:hidden/>
    <w:uiPriority w:val="99"/>
    <w:semiHidden/>
    <w:rsid w:val="00396B2B"/>
    <w:pPr>
      <w:spacing w:line="240" w:lineRule="auto"/>
    </w:pPr>
  </w:style>
  <w:style w:type="paragraph" w:styleId="CommentSubject">
    <w:name w:val="annotation subject"/>
    <w:basedOn w:val="CommentText"/>
    <w:next w:val="CommentText"/>
    <w:link w:val="CommentSubjectChar"/>
    <w:uiPriority w:val="99"/>
    <w:semiHidden/>
    <w:unhideWhenUsed/>
    <w:rsid w:val="00A72DCF"/>
    <w:rPr>
      <w:b/>
      <w:bCs/>
    </w:rPr>
  </w:style>
  <w:style w:type="character" w:customStyle="1" w:styleId="CommentSubjectChar">
    <w:name w:val="Comment Subject Char"/>
    <w:basedOn w:val="CommentTextChar"/>
    <w:link w:val="CommentSubject"/>
    <w:uiPriority w:val="99"/>
    <w:semiHidden/>
    <w:rsid w:val="00A72DC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098037">
      <w:bodyDiv w:val="1"/>
      <w:marLeft w:val="0"/>
      <w:marRight w:val="0"/>
      <w:marTop w:val="0"/>
      <w:marBottom w:val="0"/>
      <w:divBdr>
        <w:top w:val="none" w:sz="0" w:space="0" w:color="auto"/>
        <w:left w:val="none" w:sz="0" w:space="0" w:color="auto"/>
        <w:bottom w:val="none" w:sz="0" w:space="0" w:color="auto"/>
        <w:right w:val="none" w:sz="0" w:space="0" w:color="auto"/>
      </w:divBdr>
    </w:div>
    <w:div w:id="1268385411">
      <w:bodyDiv w:val="1"/>
      <w:marLeft w:val="0"/>
      <w:marRight w:val="0"/>
      <w:marTop w:val="0"/>
      <w:marBottom w:val="0"/>
      <w:divBdr>
        <w:top w:val="none" w:sz="0" w:space="0" w:color="auto"/>
        <w:left w:val="none" w:sz="0" w:space="0" w:color="auto"/>
        <w:bottom w:val="none" w:sz="0" w:space="0" w:color="auto"/>
        <w:right w:val="none" w:sz="0" w:space="0" w:color="auto"/>
      </w:divBdr>
    </w:div>
    <w:div w:id="16709126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emf"/><Relationship Id="rId18" Type="http://schemas.openxmlformats.org/officeDocument/2006/relationships/image" Target="media/image13.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6WMJpmIEFEVMYwHzHlV9tnE0ow==">CgMxLjAaJQoBMBIgCh4IB0IaCg9UaW1lcyBOZXcgUm9tYW4SB0d1bmdzdWgaJQoBMRIgCh4IB0IaCg9UaW1lcyBOZXcgUm9tYW4SB0d1bmdzdWgaJQoBMhIgCh4IB0IaCg9UaW1lcyBOZXcgUm9tYW4SB0d1bmdzdWgyCGguZ2pkZ3hzOAByITFUb1J5dV9lTTUwNFh3NUQwRlZnUktHN2djaVpjNXI4UQ==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1723</Words>
  <Characters>9394</Characters>
  <Application>Microsoft Office Word</Application>
  <DocSecurity>0</DocSecurity>
  <Lines>180</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sisodiya</dc:creator>
  <cp:lastModifiedBy>Ravishankara Bellampalli</cp:lastModifiedBy>
  <cp:revision>17</cp:revision>
  <dcterms:created xsi:type="dcterms:W3CDTF">2025-04-15T15:57:00Z</dcterms:created>
  <dcterms:modified xsi:type="dcterms:W3CDTF">2025-06-18T06:38:00Z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4e5e7cdc-3667-4f47-9b64-74077a8ad48c</vt:lpwstr>
  </property>
</Properties>
</file>