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7"/>
        <w:gridCol w:w="2025"/>
        <w:gridCol w:w="1935"/>
        <w:gridCol w:w="1705"/>
      </w:tblGrid>
      <w:tr w:rsidR="0041328E" w14:paraId="4ED62D91" w14:textId="77777777" w:rsidTr="0041328E">
        <w:trPr>
          <w:gridBefore w:val="1"/>
          <w:wBefore w:w="3397" w:type="dxa"/>
          <w:trHeight w:val="615"/>
        </w:trPr>
        <w:tc>
          <w:tcPr>
            <w:tcW w:w="2025" w:type="dxa"/>
          </w:tcPr>
          <w:p w14:paraId="031D8737" w14:textId="77777777" w:rsidR="0041328E" w:rsidRDefault="0041328E" w:rsidP="0010147E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BWT</w:t>
            </w:r>
          </w:p>
          <w:p w14:paraId="0DA37D55" w14:textId="00D6F5D0" w:rsidR="00C91405" w:rsidRDefault="00C91405" w:rsidP="0010147E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174</w:t>
            </w:r>
          </w:p>
        </w:tc>
        <w:tc>
          <w:tcPr>
            <w:tcW w:w="1935" w:type="dxa"/>
          </w:tcPr>
          <w:p w14:paraId="260D0DCB" w14:textId="77777777" w:rsidR="0041328E" w:rsidRDefault="0041328E" w:rsidP="0010147E">
            <w:pPr>
              <w:jc w:val="center"/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Uni</w:t>
            </w:r>
            <w:proofErr w:type="spellEnd"/>
            <w:r>
              <w:rPr>
                <w:b/>
                <w:lang w:val="en-US"/>
              </w:rPr>
              <w:t xml:space="preserve"> WT + NB</w:t>
            </w:r>
          </w:p>
          <w:p w14:paraId="540BED0F" w14:textId="53689F9E" w:rsidR="00C91405" w:rsidRDefault="00C91405" w:rsidP="0010147E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101</w:t>
            </w:r>
          </w:p>
        </w:tc>
        <w:tc>
          <w:tcPr>
            <w:tcW w:w="1705" w:type="dxa"/>
          </w:tcPr>
          <w:p w14:paraId="0C15B915" w14:textId="77777777" w:rsidR="0041328E" w:rsidRDefault="0041328E" w:rsidP="0010147E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Bilateral NB</w:t>
            </w:r>
          </w:p>
          <w:p w14:paraId="689247B7" w14:textId="59F3793A" w:rsidR="00C91405" w:rsidRDefault="00C91405" w:rsidP="0010147E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52</w:t>
            </w:r>
          </w:p>
        </w:tc>
      </w:tr>
      <w:tr w:rsidR="00692B6A" w:rsidRPr="00F71ECF" w14:paraId="674F8E4E" w14:textId="77777777" w:rsidTr="0041328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397" w:type="dxa"/>
          </w:tcPr>
          <w:p w14:paraId="099EF7B5" w14:textId="77777777" w:rsidR="00692B6A" w:rsidRPr="00EE4E64" w:rsidRDefault="00692B6A" w:rsidP="0041328E">
            <w:pPr>
              <w:rPr>
                <w:b/>
                <w:lang w:val="en-US"/>
              </w:rPr>
            </w:pPr>
            <w:r w:rsidRPr="00EE4E64">
              <w:rPr>
                <w:b/>
                <w:lang w:val="en-US"/>
              </w:rPr>
              <w:t>Sex</w:t>
            </w:r>
          </w:p>
          <w:p w14:paraId="3291A10A" w14:textId="77777777" w:rsidR="00692B6A" w:rsidRPr="00EE4E64" w:rsidRDefault="00692B6A" w:rsidP="0041328E">
            <w:pPr>
              <w:rPr>
                <w:lang w:val="en-US"/>
              </w:rPr>
            </w:pPr>
            <w:r w:rsidRPr="00EE4E64">
              <w:rPr>
                <w:lang w:val="en-US"/>
              </w:rPr>
              <w:t xml:space="preserve"> Male</w:t>
            </w:r>
          </w:p>
          <w:p w14:paraId="17DBBEA6" w14:textId="77777777" w:rsidR="00692B6A" w:rsidRPr="00EE4E64" w:rsidRDefault="00692B6A" w:rsidP="0041328E">
            <w:pPr>
              <w:rPr>
                <w:lang w:val="en-US"/>
              </w:rPr>
            </w:pPr>
            <w:r w:rsidRPr="00EE4E64">
              <w:rPr>
                <w:lang w:val="en-US"/>
              </w:rPr>
              <w:t xml:space="preserve"> Female</w:t>
            </w:r>
          </w:p>
          <w:p w14:paraId="4496BDA6" w14:textId="2E756FFE" w:rsidR="00692B6A" w:rsidRPr="000552DE" w:rsidRDefault="00692B6A" w:rsidP="0041328E">
            <w:pPr>
              <w:rPr>
                <w:b/>
                <w:lang w:val="en-US"/>
              </w:rPr>
            </w:pPr>
            <w:r w:rsidRPr="00EE4E64">
              <w:rPr>
                <w:b/>
                <w:lang w:val="en-US"/>
              </w:rPr>
              <w:t>Age (months)</w:t>
            </w:r>
          </w:p>
          <w:p w14:paraId="65F6537B" w14:textId="77777777" w:rsidR="00692B6A" w:rsidRPr="00EE4E64" w:rsidRDefault="00692B6A" w:rsidP="0041328E">
            <w:pPr>
              <w:rPr>
                <w:lang w:val="en-US"/>
              </w:rPr>
            </w:pPr>
            <w:r w:rsidRPr="00EE4E64">
              <w:rPr>
                <w:lang w:val="en-US"/>
              </w:rPr>
              <w:t>Median</w:t>
            </w:r>
          </w:p>
          <w:p w14:paraId="35ED8F25" w14:textId="77777777" w:rsidR="00692B6A" w:rsidRPr="00EE4E64" w:rsidRDefault="00692B6A" w:rsidP="0041328E">
            <w:pPr>
              <w:rPr>
                <w:lang w:val="en-US"/>
              </w:rPr>
            </w:pPr>
            <w:r w:rsidRPr="00EE4E64">
              <w:rPr>
                <w:lang w:val="en-US"/>
              </w:rPr>
              <w:t xml:space="preserve"> Range</w:t>
            </w:r>
          </w:p>
          <w:p w14:paraId="759942C6" w14:textId="77777777" w:rsidR="00692B6A" w:rsidRPr="00EE4E64" w:rsidRDefault="00692B6A" w:rsidP="0041328E">
            <w:pPr>
              <w:rPr>
                <w:b/>
                <w:lang w:val="en-US"/>
              </w:rPr>
            </w:pPr>
            <w:r w:rsidRPr="00EE4E64">
              <w:rPr>
                <w:b/>
                <w:lang w:val="en-US"/>
              </w:rPr>
              <w:t>Congenital abnormalities</w:t>
            </w:r>
          </w:p>
          <w:p w14:paraId="13A398F3" w14:textId="77777777" w:rsidR="00692B6A" w:rsidRPr="00EE4E64" w:rsidRDefault="00692B6A" w:rsidP="0041328E">
            <w:pPr>
              <w:rPr>
                <w:lang w:val="en-US"/>
              </w:rPr>
            </w:pPr>
            <w:r w:rsidRPr="00EE4E64">
              <w:rPr>
                <w:lang w:val="en-US"/>
              </w:rPr>
              <w:t xml:space="preserve"> No</w:t>
            </w:r>
          </w:p>
          <w:p w14:paraId="062F4EDD" w14:textId="77777777" w:rsidR="00692B6A" w:rsidRPr="00EE4E64" w:rsidRDefault="00692B6A" w:rsidP="0041328E">
            <w:pPr>
              <w:rPr>
                <w:lang w:val="en-US"/>
              </w:rPr>
            </w:pPr>
            <w:r w:rsidRPr="00EE4E64">
              <w:rPr>
                <w:lang w:val="en-US"/>
              </w:rPr>
              <w:t xml:space="preserve"> Wilms tumor-</w:t>
            </w:r>
            <w:proofErr w:type="spellStart"/>
            <w:r w:rsidRPr="00EE4E64">
              <w:rPr>
                <w:lang w:val="en-US"/>
              </w:rPr>
              <w:t>Aniridia</w:t>
            </w:r>
            <w:proofErr w:type="spellEnd"/>
            <w:r w:rsidRPr="00EE4E64">
              <w:rPr>
                <w:lang w:val="en-US"/>
              </w:rPr>
              <w:t xml:space="preserve"> syndrome</w:t>
            </w:r>
          </w:p>
          <w:p w14:paraId="5FF12AAE" w14:textId="77777777" w:rsidR="00692B6A" w:rsidRPr="00EE4E64" w:rsidRDefault="00692B6A" w:rsidP="0041328E">
            <w:pPr>
              <w:rPr>
                <w:lang w:val="en-US"/>
              </w:rPr>
            </w:pPr>
            <w:r w:rsidRPr="00EE4E64">
              <w:rPr>
                <w:lang w:val="en-US"/>
              </w:rPr>
              <w:t xml:space="preserve"> Hemi-hypertrophy</w:t>
            </w:r>
          </w:p>
          <w:p w14:paraId="41FF5078" w14:textId="77777777" w:rsidR="00692B6A" w:rsidRPr="00EE4E64" w:rsidRDefault="00692B6A" w:rsidP="0041328E">
            <w:pPr>
              <w:rPr>
                <w:lang w:val="en-US"/>
              </w:rPr>
            </w:pPr>
            <w:r w:rsidRPr="00EE4E64">
              <w:rPr>
                <w:lang w:val="en-US"/>
              </w:rPr>
              <w:t xml:space="preserve"> Urogenital malformations</w:t>
            </w:r>
          </w:p>
          <w:p w14:paraId="7ABEDDB6" w14:textId="77777777" w:rsidR="00692B6A" w:rsidRPr="00EE4E64" w:rsidRDefault="00692B6A" w:rsidP="0041328E">
            <w:pPr>
              <w:rPr>
                <w:lang w:val="en-US"/>
              </w:rPr>
            </w:pPr>
            <w:r w:rsidRPr="00EE4E64">
              <w:rPr>
                <w:lang w:val="en-US"/>
              </w:rPr>
              <w:t xml:space="preserve"> Beckwith-</w:t>
            </w:r>
            <w:proofErr w:type="spellStart"/>
            <w:r w:rsidRPr="00EE4E64">
              <w:rPr>
                <w:lang w:val="en-US"/>
              </w:rPr>
              <w:t>Wiedemann</w:t>
            </w:r>
            <w:proofErr w:type="spellEnd"/>
            <w:r w:rsidRPr="00EE4E64">
              <w:rPr>
                <w:lang w:val="en-US"/>
              </w:rPr>
              <w:t>-Syndrome</w:t>
            </w:r>
          </w:p>
          <w:p w14:paraId="074C9252" w14:textId="77777777" w:rsidR="00692B6A" w:rsidRPr="00EE4E64" w:rsidRDefault="00692B6A" w:rsidP="0041328E">
            <w:pPr>
              <w:rPr>
                <w:lang w:val="en-US"/>
              </w:rPr>
            </w:pPr>
            <w:r w:rsidRPr="00EE4E64">
              <w:rPr>
                <w:lang w:val="en-US"/>
              </w:rPr>
              <w:t xml:space="preserve"> Other</w:t>
            </w:r>
          </w:p>
          <w:p w14:paraId="1F96095D" w14:textId="77777777" w:rsidR="00692B6A" w:rsidRPr="00EE4E64" w:rsidRDefault="00692B6A" w:rsidP="0041328E">
            <w:pPr>
              <w:rPr>
                <w:b/>
                <w:lang w:val="en-US"/>
              </w:rPr>
            </w:pPr>
            <w:r w:rsidRPr="00EE4E64">
              <w:rPr>
                <w:b/>
                <w:lang w:val="en-US"/>
              </w:rPr>
              <w:t>Familial history WT</w:t>
            </w:r>
          </w:p>
          <w:p w14:paraId="59F209C1" w14:textId="77777777" w:rsidR="00692B6A" w:rsidRPr="00EE4E64" w:rsidRDefault="00692B6A" w:rsidP="0041328E">
            <w:pPr>
              <w:rPr>
                <w:lang w:val="en-US"/>
              </w:rPr>
            </w:pPr>
            <w:r w:rsidRPr="00EE4E64">
              <w:rPr>
                <w:lang w:val="en-US"/>
              </w:rPr>
              <w:t xml:space="preserve"> No</w:t>
            </w:r>
          </w:p>
          <w:p w14:paraId="356D0A34" w14:textId="77777777" w:rsidR="00692B6A" w:rsidRPr="00EE4E64" w:rsidRDefault="00692B6A" w:rsidP="0041328E">
            <w:pPr>
              <w:rPr>
                <w:lang w:val="en-US"/>
              </w:rPr>
            </w:pPr>
            <w:r w:rsidRPr="00EE4E64">
              <w:rPr>
                <w:lang w:val="en-US"/>
              </w:rPr>
              <w:t xml:space="preserve"> Yes</w:t>
            </w:r>
          </w:p>
          <w:p w14:paraId="332D459B" w14:textId="77777777" w:rsidR="00692B6A" w:rsidRPr="00EE4E64" w:rsidRDefault="00692B6A" w:rsidP="0041328E">
            <w:pPr>
              <w:rPr>
                <w:b/>
                <w:lang w:val="en-US"/>
              </w:rPr>
            </w:pPr>
            <w:r w:rsidRPr="00EE4E64">
              <w:rPr>
                <w:b/>
                <w:lang w:val="en-US"/>
              </w:rPr>
              <w:t>Familial history of  predisposition syndrome</w:t>
            </w:r>
          </w:p>
          <w:p w14:paraId="6AD4278B" w14:textId="77777777" w:rsidR="00692B6A" w:rsidRPr="00EE4E64" w:rsidRDefault="00692B6A" w:rsidP="0041328E">
            <w:pPr>
              <w:rPr>
                <w:lang w:val="en-US"/>
              </w:rPr>
            </w:pPr>
            <w:r w:rsidRPr="00EE4E64">
              <w:rPr>
                <w:lang w:val="en-US"/>
              </w:rPr>
              <w:t xml:space="preserve"> No</w:t>
            </w:r>
          </w:p>
          <w:p w14:paraId="67FDF056" w14:textId="77777777" w:rsidR="00692B6A" w:rsidRPr="00EE4E64" w:rsidRDefault="00692B6A" w:rsidP="0041328E">
            <w:pPr>
              <w:rPr>
                <w:lang w:val="en-US"/>
              </w:rPr>
            </w:pPr>
            <w:r w:rsidRPr="00EE4E64">
              <w:rPr>
                <w:lang w:val="en-US"/>
              </w:rPr>
              <w:t xml:space="preserve"> Yes</w:t>
            </w:r>
          </w:p>
          <w:p w14:paraId="13FA025D" w14:textId="77777777" w:rsidR="00692B6A" w:rsidRPr="00EE4E64" w:rsidRDefault="00692B6A" w:rsidP="0041328E">
            <w:pPr>
              <w:rPr>
                <w:b/>
                <w:lang w:val="en-US"/>
              </w:rPr>
            </w:pPr>
            <w:r w:rsidRPr="00EE4E64">
              <w:rPr>
                <w:b/>
                <w:lang w:val="en-US"/>
              </w:rPr>
              <w:t>Metastases</w:t>
            </w:r>
          </w:p>
          <w:p w14:paraId="79396B92" w14:textId="77777777" w:rsidR="00692B6A" w:rsidRPr="00EE4E64" w:rsidRDefault="00692B6A" w:rsidP="0041328E">
            <w:pPr>
              <w:rPr>
                <w:lang w:val="en-US"/>
              </w:rPr>
            </w:pPr>
            <w:r w:rsidRPr="00EE4E64">
              <w:rPr>
                <w:lang w:val="en-US"/>
              </w:rPr>
              <w:t xml:space="preserve"> No</w:t>
            </w:r>
          </w:p>
          <w:p w14:paraId="2AE0AC50" w14:textId="77777777" w:rsidR="00692B6A" w:rsidRPr="00EE4E64" w:rsidRDefault="00692B6A" w:rsidP="0041328E">
            <w:pPr>
              <w:rPr>
                <w:lang w:val="en-US"/>
              </w:rPr>
            </w:pPr>
            <w:r w:rsidRPr="00EE4E64">
              <w:rPr>
                <w:lang w:val="en-US"/>
              </w:rPr>
              <w:t xml:space="preserve"> Yes</w:t>
            </w:r>
          </w:p>
          <w:p w14:paraId="083F3EAD" w14:textId="77777777" w:rsidR="00692B6A" w:rsidRPr="00EE4E64" w:rsidRDefault="00692B6A" w:rsidP="0041328E">
            <w:pPr>
              <w:rPr>
                <w:b/>
                <w:lang w:val="en-US"/>
              </w:rPr>
            </w:pPr>
            <w:r w:rsidRPr="00EE4E64">
              <w:rPr>
                <w:b/>
                <w:lang w:val="en-US"/>
              </w:rPr>
              <w:t>Countries groups of registration</w:t>
            </w:r>
          </w:p>
          <w:p w14:paraId="7D541C81" w14:textId="77777777" w:rsidR="00692B6A" w:rsidRPr="00EE4E64" w:rsidRDefault="00692B6A" w:rsidP="0041328E">
            <w:pPr>
              <w:rPr>
                <w:lang w:val="en-US"/>
              </w:rPr>
            </w:pPr>
            <w:r w:rsidRPr="00EE4E64">
              <w:rPr>
                <w:b/>
                <w:lang w:val="en-US"/>
              </w:rPr>
              <w:t>GCBTTW</w:t>
            </w:r>
            <w:r w:rsidRPr="00EE4E64">
              <w:rPr>
                <w:lang w:val="en-US"/>
              </w:rPr>
              <w:t xml:space="preserve"> – Brazil</w:t>
            </w:r>
          </w:p>
          <w:p w14:paraId="1ED680C5" w14:textId="77777777" w:rsidR="00692B6A" w:rsidRPr="00EE4E64" w:rsidRDefault="00692B6A" w:rsidP="0041328E">
            <w:pPr>
              <w:rPr>
                <w:lang w:val="en-US"/>
              </w:rPr>
            </w:pPr>
            <w:r w:rsidRPr="00EE4E64">
              <w:rPr>
                <w:b/>
                <w:lang w:val="en-US"/>
              </w:rPr>
              <w:t>GPOH</w:t>
            </w:r>
            <w:r w:rsidRPr="00EE4E64">
              <w:rPr>
                <w:lang w:val="en-US"/>
              </w:rPr>
              <w:t xml:space="preserve"> – Germany, Austria and Switzerland</w:t>
            </w:r>
          </w:p>
          <w:p w14:paraId="2616BB71" w14:textId="77777777" w:rsidR="00692B6A" w:rsidRPr="00EE4E64" w:rsidRDefault="00692B6A" w:rsidP="0041328E">
            <w:pPr>
              <w:rPr>
                <w:lang w:val="en-US"/>
              </w:rPr>
            </w:pPr>
            <w:r w:rsidRPr="00EE4E64">
              <w:rPr>
                <w:b/>
                <w:lang w:val="en-US"/>
              </w:rPr>
              <w:t>SFCE</w:t>
            </w:r>
            <w:r w:rsidRPr="00EE4E64">
              <w:rPr>
                <w:lang w:val="en-US"/>
              </w:rPr>
              <w:t xml:space="preserve"> - France</w:t>
            </w:r>
          </w:p>
          <w:p w14:paraId="5121A887" w14:textId="77777777" w:rsidR="00692B6A" w:rsidRPr="00EE4E64" w:rsidRDefault="00692B6A" w:rsidP="0041328E">
            <w:pPr>
              <w:rPr>
                <w:lang w:val="en-US"/>
              </w:rPr>
            </w:pPr>
            <w:r w:rsidRPr="00EE4E64">
              <w:rPr>
                <w:b/>
                <w:lang w:val="en-US"/>
              </w:rPr>
              <w:t>CCLG -</w:t>
            </w:r>
            <w:r w:rsidRPr="00EE4E64">
              <w:rPr>
                <w:lang w:val="en-US"/>
              </w:rPr>
              <w:t xml:space="preserve"> United Kingdom  + Australia, New - Zealand)</w:t>
            </w:r>
          </w:p>
          <w:p w14:paraId="134B3204" w14:textId="77777777" w:rsidR="00692B6A" w:rsidRPr="00EE4E64" w:rsidRDefault="00692B6A" w:rsidP="0041328E">
            <w:pPr>
              <w:rPr>
                <w:lang w:val="en-US"/>
              </w:rPr>
            </w:pPr>
            <w:r w:rsidRPr="00EE4E64">
              <w:rPr>
                <w:b/>
                <w:lang w:val="en-US"/>
              </w:rPr>
              <w:t>NOPHO</w:t>
            </w:r>
            <w:r w:rsidRPr="00EE4E64">
              <w:rPr>
                <w:lang w:val="en-US"/>
              </w:rPr>
              <w:t xml:space="preserve"> - Netherland + Belgium, Spain, Denmark, Norway and Sweden</w:t>
            </w:r>
          </w:p>
          <w:p w14:paraId="46CA774E" w14:textId="77777777" w:rsidR="00692B6A" w:rsidRPr="00970514" w:rsidRDefault="00692B6A" w:rsidP="0041328E">
            <w:pPr>
              <w:rPr>
                <w:lang w:val="en-US"/>
              </w:rPr>
            </w:pPr>
          </w:p>
          <w:p w14:paraId="604FB97C" w14:textId="77777777" w:rsidR="00692B6A" w:rsidRPr="00970514" w:rsidRDefault="00692B6A" w:rsidP="0041328E">
            <w:pPr>
              <w:rPr>
                <w:lang w:val="en-US"/>
              </w:rPr>
            </w:pPr>
          </w:p>
        </w:tc>
        <w:tc>
          <w:tcPr>
            <w:tcW w:w="2025" w:type="dxa"/>
          </w:tcPr>
          <w:p w14:paraId="6D8BB531" w14:textId="77777777" w:rsidR="00692B6A" w:rsidRPr="00970514" w:rsidRDefault="00692B6A" w:rsidP="000552DE">
            <w:pPr>
              <w:jc w:val="center"/>
              <w:rPr>
                <w:lang w:val="en-US"/>
              </w:rPr>
            </w:pPr>
          </w:p>
          <w:p w14:paraId="23B30F44" w14:textId="77777777" w:rsidR="00692B6A" w:rsidRPr="00970514" w:rsidRDefault="00692B6A" w:rsidP="000552DE">
            <w:pPr>
              <w:jc w:val="center"/>
              <w:rPr>
                <w:lang w:val="en-US"/>
              </w:rPr>
            </w:pPr>
            <w:r w:rsidRPr="00970514">
              <w:rPr>
                <w:lang w:val="en-US"/>
              </w:rPr>
              <w:t>85 (49%)</w:t>
            </w:r>
          </w:p>
          <w:p w14:paraId="275D5DED" w14:textId="77777777" w:rsidR="00692B6A" w:rsidRPr="00970514" w:rsidRDefault="00692B6A" w:rsidP="000552DE">
            <w:pPr>
              <w:jc w:val="center"/>
              <w:rPr>
                <w:lang w:val="en-US"/>
              </w:rPr>
            </w:pPr>
            <w:r w:rsidRPr="00970514">
              <w:rPr>
                <w:lang w:val="en-US"/>
              </w:rPr>
              <w:t>89 (51%)</w:t>
            </w:r>
          </w:p>
          <w:p w14:paraId="43E905BE" w14:textId="77777777" w:rsidR="00692B6A" w:rsidRPr="00970514" w:rsidRDefault="00692B6A" w:rsidP="000552DE">
            <w:pPr>
              <w:jc w:val="center"/>
              <w:rPr>
                <w:lang w:val="en-US"/>
              </w:rPr>
            </w:pPr>
          </w:p>
          <w:p w14:paraId="32DA11C0" w14:textId="53DFA645" w:rsidR="00692B6A" w:rsidRPr="00970514" w:rsidRDefault="00692B6A" w:rsidP="000552DE">
            <w:pPr>
              <w:jc w:val="center"/>
              <w:rPr>
                <w:lang w:val="en-US"/>
              </w:rPr>
            </w:pPr>
            <w:r w:rsidRPr="00970514">
              <w:rPr>
                <w:lang w:val="en-US"/>
              </w:rPr>
              <w:t>25.6 months</w:t>
            </w:r>
          </w:p>
          <w:p w14:paraId="72E7B476" w14:textId="77777777" w:rsidR="00692B6A" w:rsidRPr="00970514" w:rsidRDefault="00692B6A" w:rsidP="000552DE">
            <w:pPr>
              <w:jc w:val="center"/>
              <w:rPr>
                <w:lang w:val="en-US"/>
              </w:rPr>
            </w:pPr>
            <w:r w:rsidRPr="00970514">
              <w:rPr>
                <w:lang w:val="en-US"/>
              </w:rPr>
              <w:t>1.4 – 134.8</w:t>
            </w:r>
          </w:p>
          <w:p w14:paraId="3E02F82C" w14:textId="77777777" w:rsidR="00692B6A" w:rsidRPr="00970514" w:rsidRDefault="00692B6A" w:rsidP="000552DE">
            <w:pPr>
              <w:jc w:val="center"/>
              <w:rPr>
                <w:lang w:val="en-US"/>
              </w:rPr>
            </w:pPr>
          </w:p>
          <w:p w14:paraId="12F779A4" w14:textId="77777777" w:rsidR="00692B6A" w:rsidRPr="00970514" w:rsidRDefault="00692B6A" w:rsidP="000552DE">
            <w:pPr>
              <w:jc w:val="center"/>
              <w:rPr>
                <w:lang w:val="en-US"/>
              </w:rPr>
            </w:pPr>
            <w:r w:rsidRPr="00970514">
              <w:rPr>
                <w:lang w:val="en-US"/>
              </w:rPr>
              <w:t>141 (81%)</w:t>
            </w:r>
          </w:p>
          <w:p w14:paraId="3B025142" w14:textId="77777777" w:rsidR="00692B6A" w:rsidRPr="00970514" w:rsidRDefault="00692B6A" w:rsidP="000552DE">
            <w:pPr>
              <w:jc w:val="center"/>
              <w:rPr>
                <w:lang w:val="en-US"/>
              </w:rPr>
            </w:pPr>
            <w:r w:rsidRPr="00970514">
              <w:rPr>
                <w:lang w:val="en-US"/>
              </w:rPr>
              <w:t>2 (1%)</w:t>
            </w:r>
          </w:p>
          <w:p w14:paraId="62F43228" w14:textId="77777777" w:rsidR="00692B6A" w:rsidRPr="00970514" w:rsidRDefault="00692B6A" w:rsidP="000552DE">
            <w:pPr>
              <w:jc w:val="center"/>
              <w:rPr>
                <w:lang w:val="en-US"/>
              </w:rPr>
            </w:pPr>
            <w:r w:rsidRPr="00970514">
              <w:rPr>
                <w:lang w:val="en-US"/>
              </w:rPr>
              <w:t>4 (2%)</w:t>
            </w:r>
          </w:p>
          <w:p w14:paraId="4D3518EC" w14:textId="77777777" w:rsidR="00692B6A" w:rsidRPr="00970514" w:rsidRDefault="00692B6A" w:rsidP="000552DE">
            <w:pPr>
              <w:jc w:val="center"/>
              <w:rPr>
                <w:lang w:val="en-US"/>
              </w:rPr>
            </w:pPr>
            <w:r w:rsidRPr="00970514">
              <w:rPr>
                <w:lang w:val="en-US"/>
              </w:rPr>
              <w:t>13 (7%)</w:t>
            </w:r>
          </w:p>
          <w:p w14:paraId="090A0143" w14:textId="77777777" w:rsidR="00692B6A" w:rsidRPr="00970514" w:rsidRDefault="00692B6A" w:rsidP="000552DE">
            <w:pPr>
              <w:jc w:val="center"/>
              <w:rPr>
                <w:lang w:val="en-US"/>
              </w:rPr>
            </w:pPr>
            <w:r w:rsidRPr="00970514">
              <w:rPr>
                <w:lang w:val="en-US"/>
              </w:rPr>
              <w:t>4 (2%)</w:t>
            </w:r>
          </w:p>
          <w:p w14:paraId="5FDF0D8D" w14:textId="77777777" w:rsidR="00692B6A" w:rsidRPr="00970514" w:rsidRDefault="00692B6A" w:rsidP="000552DE">
            <w:pPr>
              <w:jc w:val="center"/>
              <w:rPr>
                <w:lang w:val="en-US"/>
              </w:rPr>
            </w:pPr>
            <w:r w:rsidRPr="00970514">
              <w:rPr>
                <w:lang w:val="en-US"/>
              </w:rPr>
              <w:t>10 (6%)</w:t>
            </w:r>
          </w:p>
          <w:p w14:paraId="0B17CC7E" w14:textId="77777777" w:rsidR="00692B6A" w:rsidRPr="00970514" w:rsidRDefault="00692B6A" w:rsidP="000552DE">
            <w:pPr>
              <w:jc w:val="center"/>
              <w:rPr>
                <w:lang w:val="en-US"/>
              </w:rPr>
            </w:pPr>
          </w:p>
          <w:p w14:paraId="2B0CB153" w14:textId="77777777" w:rsidR="00692B6A" w:rsidRPr="00970514" w:rsidRDefault="00692B6A" w:rsidP="000552DE">
            <w:pPr>
              <w:jc w:val="center"/>
              <w:rPr>
                <w:lang w:val="en-US"/>
              </w:rPr>
            </w:pPr>
            <w:r w:rsidRPr="00970514">
              <w:rPr>
                <w:lang w:val="en-US"/>
              </w:rPr>
              <w:t>162 (93%)</w:t>
            </w:r>
          </w:p>
          <w:p w14:paraId="20FB95CB" w14:textId="45FA88A5" w:rsidR="00692B6A" w:rsidRPr="00970514" w:rsidRDefault="00692B6A" w:rsidP="000552DE">
            <w:pPr>
              <w:jc w:val="center"/>
              <w:rPr>
                <w:lang w:val="en-US"/>
              </w:rPr>
            </w:pPr>
            <w:r w:rsidRPr="00970514">
              <w:rPr>
                <w:lang w:val="en-US"/>
              </w:rPr>
              <w:t>12 (7%)</w:t>
            </w:r>
          </w:p>
          <w:p w14:paraId="6EAE6203" w14:textId="77777777" w:rsidR="00692B6A" w:rsidRPr="00970514" w:rsidRDefault="00692B6A" w:rsidP="000552DE">
            <w:pPr>
              <w:jc w:val="center"/>
              <w:rPr>
                <w:lang w:val="en-US"/>
              </w:rPr>
            </w:pPr>
          </w:p>
          <w:p w14:paraId="32F3020E" w14:textId="77777777" w:rsidR="00692B6A" w:rsidRPr="00970514" w:rsidRDefault="00692B6A" w:rsidP="000552DE">
            <w:pPr>
              <w:jc w:val="center"/>
              <w:rPr>
                <w:lang w:val="en-US"/>
              </w:rPr>
            </w:pPr>
          </w:p>
          <w:p w14:paraId="2FA29B65" w14:textId="77777777" w:rsidR="00692B6A" w:rsidRPr="00970514" w:rsidRDefault="00692B6A" w:rsidP="000552DE">
            <w:pPr>
              <w:jc w:val="center"/>
              <w:rPr>
                <w:lang w:val="en-US"/>
              </w:rPr>
            </w:pPr>
            <w:r w:rsidRPr="00970514">
              <w:rPr>
                <w:lang w:val="en-US"/>
              </w:rPr>
              <w:t>147 (84%)</w:t>
            </w:r>
          </w:p>
          <w:p w14:paraId="0C303009" w14:textId="77777777" w:rsidR="00692B6A" w:rsidRPr="00970514" w:rsidRDefault="00692B6A" w:rsidP="000552DE">
            <w:pPr>
              <w:jc w:val="center"/>
              <w:rPr>
                <w:lang w:val="en-US"/>
              </w:rPr>
            </w:pPr>
            <w:r w:rsidRPr="00970514">
              <w:rPr>
                <w:lang w:val="en-US"/>
              </w:rPr>
              <w:t>27 (16%)</w:t>
            </w:r>
          </w:p>
          <w:p w14:paraId="2FAF818B" w14:textId="77777777" w:rsidR="00692B6A" w:rsidRPr="00970514" w:rsidRDefault="00692B6A" w:rsidP="000552DE">
            <w:pPr>
              <w:jc w:val="center"/>
              <w:rPr>
                <w:lang w:val="en-US"/>
              </w:rPr>
            </w:pPr>
          </w:p>
          <w:p w14:paraId="7B0974C7" w14:textId="77777777" w:rsidR="00692B6A" w:rsidRPr="00EE4E64" w:rsidRDefault="00692B6A" w:rsidP="000552DE">
            <w:pPr>
              <w:jc w:val="center"/>
              <w:rPr>
                <w:lang w:val="en-US"/>
              </w:rPr>
            </w:pPr>
            <w:r w:rsidRPr="00EE4E64">
              <w:rPr>
                <w:lang w:val="en-US"/>
              </w:rPr>
              <w:t>140 (80%)</w:t>
            </w:r>
          </w:p>
          <w:p w14:paraId="34D1FAD8" w14:textId="77777777" w:rsidR="00692B6A" w:rsidRPr="00EE4E64" w:rsidRDefault="00692B6A" w:rsidP="000552DE">
            <w:pPr>
              <w:jc w:val="center"/>
              <w:rPr>
                <w:lang w:val="en-US"/>
              </w:rPr>
            </w:pPr>
            <w:r w:rsidRPr="00EE4E64">
              <w:rPr>
                <w:lang w:val="en-US"/>
              </w:rPr>
              <w:t>34 (20%)</w:t>
            </w:r>
          </w:p>
          <w:p w14:paraId="7690F061" w14:textId="77777777" w:rsidR="00692B6A" w:rsidRPr="00970514" w:rsidRDefault="00692B6A" w:rsidP="000552DE">
            <w:pPr>
              <w:jc w:val="center"/>
              <w:rPr>
                <w:lang w:val="en-US"/>
              </w:rPr>
            </w:pPr>
          </w:p>
          <w:p w14:paraId="3162B71E" w14:textId="77777777" w:rsidR="00692B6A" w:rsidRPr="00EE4E64" w:rsidRDefault="00692B6A" w:rsidP="000552DE">
            <w:pPr>
              <w:jc w:val="center"/>
              <w:rPr>
                <w:lang w:val="en-US"/>
              </w:rPr>
            </w:pPr>
            <w:r w:rsidRPr="00EE4E64">
              <w:rPr>
                <w:lang w:val="en-US"/>
              </w:rPr>
              <w:t>15 (9%)</w:t>
            </w:r>
          </w:p>
          <w:p w14:paraId="3317D9BC" w14:textId="77777777" w:rsidR="00692B6A" w:rsidRPr="00EE4E64" w:rsidRDefault="00692B6A" w:rsidP="000552DE">
            <w:pPr>
              <w:jc w:val="center"/>
              <w:rPr>
                <w:lang w:val="en-US"/>
              </w:rPr>
            </w:pPr>
            <w:r w:rsidRPr="00EE4E64">
              <w:rPr>
                <w:lang w:val="en-US"/>
              </w:rPr>
              <w:t>31 (18%)</w:t>
            </w:r>
          </w:p>
          <w:p w14:paraId="3508C0FD" w14:textId="77777777" w:rsidR="00692B6A" w:rsidRPr="00EE4E64" w:rsidRDefault="00692B6A" w:rsidP="000552DE">
            <w:pPr>
              <w:jc w:val="center"/>
              <w:rPr>
                <w:lang w:val="en-US"/>
              </w:rPr>
            </w:pPr>
          </w:p>
          <w:p w14:paraId="2BE06C86" w14:textId="77777777" w:rsidR="00692B6A" w:rsidRPr="00EE4E64" w:rsidRDefault="00692B6A" w:rsidP="000552DE">
            <w:pPr>
              <w:jc w:val="center"/>
              <w:rPr>
                <w:lang w:val="en-US"/>
              </w:rPr>
            </w:pPr>
            <w:r w:rsidRPr="00EE4E64">
              <w:rPr>
                <w:lang w:val="en-US"/>
              </w:rPr>
              <w:t>57 (33%)</w:t>
            </w:r>
          </w:p>
          <w:p w14:paraId="5BB01683" w14:textId="77777777" w:rsidR="00692B6A" w:rsidRPr="00EE4E64" w:rsidRDefault="00692B6A" w:rsidP="000552DE">
            <w:pPr>
              <w:jc w:val="center"/>
              <w:rPr>
                <w:lang w:val="en-US"/>
              </w:rPr>
            </w:pPr>
            <w:r w:rsidRPr="00EE4E64">
              <w:rPr>
                <w:lang w:val="en-US"/>
              </w:rPr>
              <w:t>37 (21%)</w:t>
            </w:r>
          </w:p>
          <w:p w14:paraId="0D5C8486" w14:textId="77777777" w:rsidR="00692B6A" w:rsidRPr="00EE4E64" w:rsidRDefault="00692B6A" w:rsidP="000552DE">
            <w:pPr>
              <w:jc w:val="center"/>
              <w:rPr>
                <w:lang w:val="en-US"/>
              </w:rPr>
            </w:pPr>
          </w:p>
          <w:p w14:paraId="3154AF7E" w14:textId="77777777" w:rsidR="00692B6A" w:rsidRPr="00EE4E64" w:rsidRDefault="00692B6A" w:rsidP="000552DE">
            <w:pPr>
              <w:jc w:val="center"/>
              <w:rPr>
                <w:lang w:val="en-US"/>
              </w:rPr>
            </w:pPr>
            <w:r w:rsidRPr="00EE4E64">
              <w:rPr>
                <w:lang w:val="en-US"/>
              </w:rPr>
              <w:t>34 (19%)</w:t>
            </w:r>
          </w:p>
          <w:p w14:paraId="18DD5210" w14:textId="77777777" w:rsidR="00692B6A" w:rsidRPr="00970514" w:rsidRDefault="00692B6A" w:rsidP="000552DE">
            <w:pPr>
              <w:jc w:val="center"/>
              <w:rPr>
                <w:lang w:val="en-US"/>
              </w:rPr>
            </w:pPr>
          </w:p>
          <w:p w14:paraId="7DA1E8C1" w14:textId="77777777" w:rsidR="00692B6A" w:rsidRPr="00970514" w:rsidRDefault="00692B6A" w:rsidP="000552DE">
            <w:pPr>
              <w:jc w:val="center"/>
              <w:rPr>
                <w:lang w:val="en-US"/>
              </w:rPr>
            </w:pPr>
          </w:p>
          <w:p w14:paraId="476B361D" w14:textId="77777777" w:rsidR="00692B6A" w:rsidRPr="00970514" w:rsidRDefault="00692B6A" w:rsidP="000552DE">
            <w:pPr>
              <w:jc w:val="center"/>
              <w:rPr>
                <w:lang w:val="en-US"/>
              </w:rPr>
            </w:pPr>
          </w:p>
        </w:tc>
        <w:tc>
          <w:tcPr>
            <w:tcW w:w="1935" w:type="dxa"/>
          </w:tcPr>
          <w:p w14:paraId="7707D611" w14:textId="77777777" w:rsidR="00692B6A" w:rsidRDefault="00692B6A" w:rsidP="000552DE">
            <w:pPr>
              <w:jc w:val="center"/>
              <w:rPr>
                <w:lang w:val="en-US"/>
              </w:rPr>
            </w:pPr>
          </w:p>
          <w:p w14:paraId="02AC3AB9" w14:textId="77777777" w:rsidR="00692B6A" w:rsidRPr="00970514" w:rsidRDefault="00692B6A" w:rsidP="000552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37</w:t>
            </w:r>
            <w:r w:rsidRPr="00970514">
              <w:rPr>
                <w:lang w:val="en-US"/>
              </w:rPr>
              <w:t xml:space="preserve"> (</w:t>
            </w:r>
            <w:r>
              <w:rPr>
                <w:lang w:val="en-US"/>
              </w:rPr>
              <w:t>37</w:t>
            </w:r>
            <w:r w:rsidRPr="00970514">
              <w:rPr>
                <w:lang w:val="en-US"/>
              </w:rPr>
              <w:t>%)</w:t>
            </w:r>
          </w:p>
          <w:p w14:paraId="24557817" w14:textId="77777777" w:rsidR="00692B6A" w:rsidRPr="00970514" w:rsidRDefault="00692B6A" w:rsidP="000552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64</w:t>
            </w:r>
            <w:r w:rsidRPr="00970514">
              <w:rPr>
                <w:lang w:val="en-US"/>
              </w:rPr>
              <w:t>(</w:t>
            </w:r>
            <w:r>
              <w:rPr>
                <w:lang w:val="en-US"/>
              </w:rPr>
              <w:t>63</w:t>
            </w:r>
            <w:r w:rsidRPr="00970514">
              <w:rPr>
                <w:lang w:val="en-US"/>
              </w:rPr>
              <w:t>%)</w:t>
            </w:r>
          </w:p>
          <w:p w14:paraId="7DECDCA0" w14:textId="77777777" w:rsidR="00692B6A" w:rsidRPr="00970514" w:rsidRDefault="00692B6A" w:rsidP="000552DE">
            <w:pPr>
              <w:jc w:val="center"/>
              <w:rPr>
                <w:lang w:val="en-US"/>
              </w:rPr>
            </w:pPr>
          </w:p>
          <w:p w14:paraId="56455378" w14:textId="0CBE995F" w:rsidR="00692B6A" w:rsidRPr="00970514" w:rsidRDefault="00692B6A" w:rsidP="000552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24.5</w:t>
            </w:r>
            <w:r w:rsidRPr="00970514">
              <w:rPr>
                <w:lang w:val="en-US"/>
              </w:rPr>
              <w:t xml:space="preserve"> months</w:t>
            </w:r>
          </w:p>
          <w:p w14:paraId="3CA01889" w14:textId="77777777" w:rsidR="00692B6A" w:rsidRPr="00970514" w:rsidRDefault="00692B6A" w:rsidP="000552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2.1</w:t>
            </w:r>
            <w:r w:rsidRPr="00970514">
              <w:rPr>
                <w:lang w:val="en-US"/>
              </w:rPr>
              <w:t xml:space="preserve"> – </w:t>
            </w:r>
            <w:r>
              <w:rPr>
                <w:lang w:val="en-US"/>
              </w:rPr>
              <w:t>143.5</w:t>
            </w:r>
          </w:p>
          <w:p w14:paraId="64DA0680" w14:textId="77777777" w:rsidR="00692B6A" w:rsidRPr="00970514" w:rsidRDefault="00692B6A" w:rsidP="000552DE">
            <w:pPr>
              <w:jc w:val="center"/>
              <w:rPr>
                <w:lang w:val="en-US"/>
              </w:rPr>
            </w:pPr>
          </w:p>
          <w:p w14:paraId="1B384853" w14:textId="77777777" w:rsidR="00692B6A" w:rsidRPr="00970514" w:rsidRDefault="00692B6A" w:rsidP="000552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80</w:t>
            </w:r>
            <w:r w:rsidRPr="00970514">
              <w:rPr>
                <w:lang w:val="en-US"/>
              </w:rPr>
              <w:t>(</w:t>
            </w:r>
            <w:r>
              <w:rPr>
                <w:lang w:val="en-US"/>
              </w:rPr>
              <w:t>79</w:t>
            </w:r>
            <w:r w:rsidRPr="00970514">
              <w:rPr>
                <w:lang w:val="en-US"/>
              </w:rPr>
              <w:t>%)</w:t>
            </w:r>
          </w:p>
          <w:p w14:paraId="593B5A3D" w14:textId="77777777" w:rsidR="00692B6A" w:rsidRPr="00970514" w:rsidRDefault="00692B6A" w:rsidP="000552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 (0</w:t>
            </w:r>
            <w:r w:rsidRPr="00970514">
              <w:rPr>
                <w:lang w:val="en-US"/>
              </w:rPr>
              <w:t>%)</w:t>
            </w:r>
          </w:p>
          <w:p w14:paraId="5501B7F1" w14:textId="77777777" w:rsidR="00692B6A" w:rsidRPr="00970514" w:rsidRDefault="00692B6A" w:rsidP="000552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 (5</w:t>
            </w:r>
            <w:r w:rsidRPr="00970514">
              <w:rPr>
                <w:lang w:val="en-US"/>
              </w:rPr>
              <w:t>%)</w:t>
            </w:r>
          </w:p>
          <w:p w14:paraId="3DFA73F7" w14:textId="77777777" w:rsidR="00692B6A" w:rsidRPr="00970514" w:rsidRDefault="00692B6A" w:rsidP="000552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3(3</w:t>
            </w:r>
            <w:r w:rsidRPr="00970514">
              <w:rPr>
                <w:lang w:val="en-US"/>
              </w:rPr>
              <w:t>%)</w:t>
            </w:r>
          </w:p>
          <w:p w14:paraId="4C3F9549" w14:textId="77777777" w:rsidR="00692B6A" w:rsidRPr="00970514" w:rsidRDefault="00692B6A" w:rsidP="000552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 (4</w:t>
            </w:r>
            <w:r w:rsidRPr="00970514">
              <w:rPr>
                <w:lang w:val="en-US"/>
              </w:rPr>
              <w:t>%)</w:t>
            </w:r>
          </w:p>
          <w:p w14:paraId="3E4EE118" w14:textId="77777777" w:rsidR="00692B6A" w:rsidRPr="00970514" w:rsidRDefault="00692B6A" w:rsidP="000552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 (9</w:t>
            </w:r>
            <w:r w:rsidRPr="00970514">
              <w:rPr>
                <w:lang w:val="en-US"/>
              </w:rPr>
              <w:t>%)</w:t>
            </w:r>
          </w:p>
          <w:p w14:paraId="731E2BCF" w14:textId="77777777" w:rsidR="00692B6A" w:rsidRPr="00970514" w:rsidRDefault="00692B6A" w:rsidP="000552DE">
            <w:pPr>
              <w:jc w:val="center"/>
              <w:rPr>
                <w:lang w:val="en-US"/>
              </w:rPr>
            </w:pPr>
          </w:p>
          <w:p w14:paraId="67839916" w14:textId="77777777" w:rsidR="00692B6A" w:rsidRPr="00970514" w:rsidRDefault="00692B6A" w:rsidP="000552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87(86</w:t>
            </w:r>
            <w:r w:rsidRPr="00970514">
              <w:rPr>
                <w:lang w:val="en-US"/>
              </w:rPr>
              <w:t>%)</w:t>
            </w:r>
          </w:p>
          <w:p w14:paraId="3E94C89E" w14:textId="3451885D" w:rsidR="00692B6A" w:rsidRPr="00970514" w:rsidRDefault="00692B6A" w:rsidP="000552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14 (14</w:t>
            </w:r>
            <w:r w:rsidRPr="00970514">
              <w:rPr>
                <w:lang w:val="en-US"/>
              </w:rPr>
              <w:t>%)</w:t>
            </w:r>
            <w:r w:rsidR="008825F0">
              <w:rPr>
                <w:lang w:val="en-US"/>
              </w:rPr>
              <w:t xml:space="preserve"> </w:t>
            </w:r>
          </w:p>
          <w:p w14:paraId="6CE13741" w14:textId="77777777" w:rsidR="00692B6A" w:rsidRPr="00970514" w:rsidRDefault="00692B6A" w:rsidP="000552DE">
            <w:pPr>
              <w:jc w:val="center"/>
              <w:rPr>
                <w:lang w:val="en-US"/>
              </w:rPr>
            </w:pPr>
          </w:p>
          <w:p w14:paraId="17119AFF" w14:textId="77777777" w:rsidR="00692B6A" w:rsidRPr="00970514" w:rsidRDefault="00692B6A" w:rsidP="000552DE">
            <w:pPr>
              <w:jc w:val="center"/>
              <w:rPr>
                <w:lang w:val="en-US"/>
              </w:rPr>
            </w:pPr>
          </w:p>
          <w:p w14:paraId="1973EF26" w14:textId="77777777" w:rsidR="00692B6A" w:rsidRPr="00970514" w:rsidRDefault="00692B6A" w:rsidP="000552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63</w:t>
            </w:r>
            <w:r w:rsidRPr="00970514">
              <w:rPr>
                <w:lang w:val="en-US"/>
              </w:rPr>
              <w:t xml:space="preserve"> </w:t>
            </w:r>
            <w:r>
              <w:rPr>
                <w:lang w:val="en-US"/>
              </w:rPr>
              <w:t>(62</w:t>
            </w:r>
            <w:r w:rsidRPr="00970514">
              <w:rPr>
                <w:lang w:val="en-US"/>
              </w:rPr>
              <w:t>%)</w:t>
            </w:r>
          </w:p>
          <w:p w14:paraId="0FAA355D" w14:textId="77777777" w:rsidR="00692B6A" w:rsidRPr="00970514" w:rsidRDefault="00692B6A" w:rsidP="000552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38</w:t>
            </w:r>
            <w:r w:rsidRPr="00970514">
              <w:rPr>
                <w:lang w:val="en-US"/>
              </w:rPr>
              <w:t>(</w:t>
            </w:r>
            <w:r>
              <w:rPr>
                <w:lang w:val="en-US"/>
              </w:rPr>
              <w:t>38</w:t>
            </w:r>
            <w:r w:rsidRPr="00970514">
              <w:rPr>
                <w:lang w:val="en-US"/>
              </w:rPr>
              <w:t>%)</w:t>
            </w:r>
          </w:p>
          <w:p w14:paraId="0FCDD8E0" w14:textId="77777777" w:rsidR="00692B6A" w:rsidRPr="00970514" w:rsidRDefault="00692B6A" w:rsidP="000552DE">
            <w:pPr>
              <w:jc w:val="center"/>
              <w:rPr>
                <w:lang w:val="en-US"/>
              </w:rPr>
            </w:pPr>
          </w:p>
          <w:p w14:paraId="6705C3AB" w14:textId="77777777" w:rsidR="00692B6A" w:rsidRPr="00EE4E64" w:rsidRDefault="00692B6A" w:rsidP="000552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</w:t>
            </w:r>
            <w:r w:rsidRPr="00EE4E64">
              <w:rPr>
                <w:lang w:val="en-US"/>
              </w:rPr>
              <w:t xml:space="preserve"> (</w:t>
            </w:r>
            <w:r>
              <w:rPr>
                <w:lang w:val="en-US"/>
              </w:rPr>
              <w:t>81</w:t>
            </w:r>
            <w:r w:rsidRPr="00EE4E64">
              <w:rPr>
                <w:lang w:val="en-US"/>
              </w:rPr>
              <w:t>%)</w:t>
            </w:r>
          </w:p>
          <w:p w14:paraId="63305D19" w14:textId="77777777" w:rsidR="00692B6A" w:rsidRPr="00EE4E64" w:rsidRDefault="00692B6A" w:rsidP="000552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</w:t>
            </w:r>
            <w:r w:rsidRPr="00EE4E64">
              <w:rPr>
                <w:lang w:val="en-US"/>
              </w:rPr>
              <w:t xml:space="preserve"> </w:t>
            </w:r>
            <w:r>
              <w:rPr>
                <w:lang w:val="en-US"/>
              </w:rPr>
              <w:t>(19</w:t>
            </w:r>
            <w:r w:rsidRPr="00EE4E64">
              <w:rPr>
                <w:lang w:val="en-US"/>
              </w:rPr>
              <w:t>%)</w:t>
            </w:r>
          </w:p>
          <w:p w14:paraId="51706A16" w14:textId="77777777" w:rsidR="00692B6A" w:rsidRPr="00970514" w:rsidRDefault="00692B6A" w:rsidP="000552DE">
            <w:pPr>
              <w:jc w:val="center"/>
              <w:rPr>
                <w:lang w:val="en-US"/>
              </w:rPr>
            </w:pPr>
          </w:p>
          <w:p w14:paraId="60A2BE4F" w14:textId="77777777" w:rsidR="00692B6A" w:rsidRPr="00EE4E64" w:rsidRDefault="00692B6A" w:rsidP="000552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 (5</w:t>
            </w:r>
            <w:r w:rsidRPr="00EE4E64">
              <w:rPr>
                <w:lang w:val="en-US"/>
              </w:rPr>
              <w:t>%)</w:t>
            </w:r>
          </w:p>
          <w:p w14:paraId="5E6BC140" w14:textId="77777777" w:rsidR="00692B6A" w:rsidRPr="00EE4E64" w:rsidRDefault="00692B6A" w:rsidP="000552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47 (47</w:t>
            </w:r>
            <w:r w:rsidRPr="00EE4E64">
              <w:rPr>
                <w:lang w:val="en-US"/>
              </w:rPr>
              <w:t>%)</w:t>
            </w:r>
          </w:p>
          <w:p w14:paraId="66E1AB4F" w14:textId="77777777" w:rsidR="00692B6A" w:rsidRPr="00EE4E64" w:rsidRDefault="00692B6A" w:rsidP="000552DE">
            <w:pPr>
              <w:jc w:val="center"/>
              <w:rPr>
                <w:lang w:val="en-US"/>
              </w:rPr>
            </w:pPr>
          </w:p>
          <w:p w14:paraId="7A75E796" w14:textId="77777777" w:rsidR="00692B6A" w:rsidRPr="00EE4E64" w:rsidRDefault="00692B6A" w:rsidP="000552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25 (25</w:t>
            </w:r>
            <w:r w:rsidRPr="00EE4E64">
              <w:rPr>
                <w:lang w:val="en-US"/>
              </w:rPr>
              <w:t>%)</w:t>
            </w:r>
          </w:p>
          <w:p w14:paraId="1842694B" w14:textId="77777777" w:rsidR="00692B6A" w:rsidRPr="00EE4E64" w:rsidRDefault="00692B6A" w:rsidP="000552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</w:t>
            </w:r>
            <w:r w:rsidRPr="00EE4E64">
              <w:rPr>
                <w:lang w:val="en-US"/>
              </w:rPr>
              <w:t xml:space="preserve"> (</w:t>
            </w:r>
            <w:r>
              <w:rPr>
                <w:lang w:val="en-US"/>
              </w:rPr>
              <w:t>16</w:t>
            </w:r>
            <w:r w:rsidRPr="00EE4E64">
              <w:rPr>
                <w:lang w:val="en-US"/>
              </w:rPr>
              <w:t>%)</w:t>
            </w:r>
          </w:p>
          <w:p w14:paraId="46CE2934" w14:textId="77777777" w:rsidR="00692B6A" w:rsidRPr="00EE4E64" w:rsidRDefault="00692B6A" w:rsidP="000552DE">
            <w:pPr>
              <w:jc w:val="center"/>
              <w:rPr>
                <w:lang w:val="en-US"/>
              </w:rPr>
            </w:pPr>
          </w:p>
          <w:p w14:paraId="6E0F8A40" w14:textId="77777777" w:rsidR="00692B6A" w:rsidRPr="00EE4E64" w:rsidRDefault="00692B6A" w:rsidP="000552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  <w:r w:rsidRPr="00EE4E64">
              <w:rPr>
                <w:lang w:val="en-US"/>
              </w:rPr>
              <w:t xml:space="preserve"> (</w:t>
            </w:r>
            <w:r>
              <w:rPr>
                <w:lang w:val="en-US"/>
              </w:rPr>
              <w:t>8</w:t>
            </w:r>
            <w:r w:rsidRPr="00EE4E64">
              <w:rPr>
                <w:lang w:val="en-US"/>
              </w:rPr>
              <w:t>%)</w:t>
            </w:r>
          </w:p>
          <w:p w14:paraId="6537BBB3" w14:textId="77777777" w:rsidR="00692B6A" w:rsidRPr="00970514" w:rsidRDefault="00692B6A" w:rsidP="000552DE">
            <w:pPr>
              <w:jc w:val="center"/>
              <w:rPr>
                <w:lang w:val="en-US"/>
              </w:rPr>
            </w:pPr>
          </w:p>
          <w:p w14:paraId="2628A502" w14:textId="77777777" w:rsidR="00692B6A" w:rsidRPr="00970514" w:rsidRDefault="00692B6A" w:rsidP="000552DE">
            <w:pPr>
              <w:jc w:val="center"/>
              <w:rPr>
                <w:lang w:val="en-US"/>
              </w:rPr>
            </w:pPr>
          </w:p>
        </w:tc>
        <w:tc>
          <w:tcPr>
            <w:tcW w:w="1705" w:type="dxa"/>
          </w:tcPr>
          <w:p w14:paraId="004F158C" w14:textId="77777777" w:rsidR="00692B6A" w:rsidRDefault="00692B6A" w:rsidP="000552DE">
            <w:pPr>
              <w:jc w:val="center"/>
              <w:rPr>
                <w:lang w:val="en-US"/>
              </w:rPr>
            </w:pPr>
          </w:p>
          <w:p w14:paraId="74FA4AD6" w14:textId="77777777" w:rsidR="00692B6A" w:rsidRPr="00970514" w:rsidRDefault="00692B6A" w:rsidP="000552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Pr="00970514">
              <w:rPr>
                <w:lang w:val="en-US"/>
              </w:rPr>
              <w:t xml:space="preserve"> (</w:t>
            </w:r>
            <w:r>
              <w:rPr>
                <w:lang w:val="en-US"/>
              </w:rPr>
              <w:t>38</w:t>
            </w:r>
            <w:r w:rsidRPr="00970514">
              <w:rPr>
                <w:lang w:val="en-US"/>
              </w:rPr>
              <w:t>%)</w:t>
            </w:r>
          </w:p>
          <w:p w14:paraId="4115EFAD" w14:textId="77777777" w:rsidR="00692B6A" w:rsidRPr="00970514" w:rsidRDefault="00692B6A" w:rsidP="000552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32(62</w:t>
            </w:r>
            <w:r w:rsidRPr="00970514">
              <w:rPr>
                <w:lang w:val="en-US"/>
              </w:rPr>
              <w:t>%)</w:t>
            </w:r>
          </w:p>
          <w:p w14:paraId="01989259" w14:textId="77777777" w:rsidR="00692B6A" w:rsidRPr="00970514" w:rsidRDefault="00692B6A" w:rsidP="000552DE">
            <w:pPr>
              <w:jc w:val="center"/>
              <w:rPr>
                <w:lang w:val="en-US"/>
              </w:rPr>
            </w:pPr>
          </w:p>
          <w:p w14:paraId="23779EC8" w14:textId="070E8A63" w:rsidR="00692B6A" w:rsidRPr="00970514" w:rsidRDefault="00692B6A" w:rsidP="000552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14.7</w:t>
            </w:r>
            <w:r w:rsidRPr="00970514">
              <w:rPr>
                <w:lang w:val="en-US"/>
              </w:rPr>
              <w:t xml:space="preserve"> months</w:t>
            </w:r>
          </w:p>
          <w:p w14:paraId="3F1313A2" w14:textId="77777777" w:rsidR="00692B6A" w:rsidRPr="00970514" w:rsidRDefault="00692B6A" w:rsidP="000552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0.9</w:t>
            </w:r>
            <w:r w:rsidRPr="00970514">
              <w:rPr>
                <w:lang w:val="en-US"/>
              </w:rPr>
              <w:t xml:space="preserve"> – </w:t>
            </w:r>
            <w:r>
              <w:rPr>
                <w:lang w:val="en-US"/>
              </w:rPr>
              <w:t>88.9</w:t>
            </w:r>
          </w:p>
          <w:p w14:paraId="59E4F170" w14:textId="77777777" w:rsidR="00692B6A" w:rsidRPr="00970514" w:rsidRDefault="00692B6A" w:rsidP="000552DE">
            <w:pPr>
              <w:jc w:val="center"/>
              <w:rPr>
                <w:lang w:val="en-US"/>
              </w:rPr>
            </w:pPr>
          </w:p>
          <w:p w14:paraId="3F0F2962" w14:textId="77777777" w:rsidR="00692B6A" w:rsidRPr="00970514" w:rsidRDefault="00692B6A" w:rsidP="000552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27 (52</w:t>
            </w:r>
            <w:r w:rsidRPr="00970514">
              <w:rPr>
                <w:lang w:val="en-US"/>
              </w:rPr>
              <w:t>%)</w:t>
            </w:r>
          </w:p>
          <w:p w14:paraId="43B36A52" w14:textId="77777777" w:rsidR="00692B6A" w:rsidRPr="00970514" w:rsidRDefault="00692B6A" w:rsidP="000552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 (4</w:t>
            </w:r>
            <w:r w:rsidRPr="00970514">
              <w:rPr>
                <w:lang w:val="en-US"/>
              </w:rPr>
              <w:t>%)</w:t>
            </w:r>
          </w:p>
          <w:p w14:paraId="55029DD6" w14:textId="77777777" w:rsidR="00692B6A" w:rsidRPr="00970514" w:rsidRDefault="00692B6A" w:rsidP="000552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 (13</w:t>
            </w:r>
            <w:r w:rsidRPr="00970514">
              <w:rPr>
                <w:lang w:val="en-US"/>
              </w:rPr>
              <w:t>%)</w:t>
            </w:r>
          </w:p>
          <w:p w14:paraId="606DF09C" w14:textId="77777777" w:rsidR="00692B6A" w:rsidRPr="00970514" w:rsidRDefault="00692B6A" w:rsidP="000552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 (0</w:t>
            </w:r>
            <w:r w:rsidRPr="00970514">
              <w:rPr>
                <w:lang w:val="en-US"/>
              </w:rPr>
              <w:t>%)</w:t>
            </w:r>
          </w:p>
          <w:p w14:paraId="74B470A7" w14:textId="77777777" w:rsidR="00692B6A" w:rsidRPr="00970514" w:rsidRDefault="00692B6A" w:rsidP="000552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  <w:r w:rsidRPr="00970514">
              <w:rPr>
                <w:lang w:val="en-US"/>
              </w:rPr>
              <w:t xml:space="preserve"> (2</w:t>
            </w:r>
            <w:r>
              <w:rPr>
                <w:lang w:val="en-US"/>
              </w:rPr>
              <w:t>3</w:t>
            </w:r>
            <w:r w:rsidRPr="00970514">
              <w:rPr>
                <w:lang w:val="en-US"/>
              </w:rPr>
              <w:t>%)</w:t>
            </w:r>
          </w:p>
          <w:p w14:paraId="4952AAA8" w14:textId="77777777" w:rsidR="00692B6A" w:rsidRPr="00970514" w:rsidRDefault="00692B6A" w:rsidP="000552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 (8</w:t>
            </w:r>
            <w:r w:rsidRPr="00970514">
              <w:rPr>
                <w:lang w:val="en-US"/>
              </w:rPr>
              <w:t>%)</w:t>
            </w:r>
          </w:p>
          <w:p w14:paraId="0369CFC5" w14:textId="77777777" w:rsidR="00692B6A" w:rsidRPr="00970514" w:rsidRDefault="00692B6A" w:rsidP="000552DE">
            <w:pPr>
              <w:jc w:val="center"/>
              <w:rPr>
                <w:lang w:val="en-US"/>
              </w:rPr>
            </w:pPr>
          </w:p>
          <w:p w14:paraId="0D5458CA" w14:textId="77777777" w:rsidR="00692B6A" w:rsidRPr="00970514" w:rsidRDefault="00692B6A" w:rsidP="000552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45 (87</w:t>
            </w:r>
            <w:r w:rsidRPr="00970514">
              <w:rPr>
                <w:lang w:val="en-US"/>
              </w:rPr>
              <w:t>%)</w:t>
            </w:r>
          </w:p>
          <w:p w14:paraId="77DEF4E7" w14:textId="26FCE885" w:rsidR="00692B6A" w:rsidRPr="00970514" w:rsidRDefault="00692B6A" w:rsidP="000552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 (13</w:t>
            </w:r>
            <w:r w:rsidRPr="00970514">
              <w:rPr>
                <w:lang w:val="en-US"/>
              </w:rPr>
              <w:t>%)</w:t>
            </w:r>
            <w:r w:rsidR="008825F0">
              <w:rPr>
                <w:lang w:val="en-US"/>
              </w:rPr>
              <w:t xml:space="preserve"> </w:t>
            </w:r>
          </w:p>
          <w:p w14:paraId="3F66329C" w14:textId="77777777" w:rsidR="00692B6A" w:rsidRPr="00970514" w:rsidRDefault="00692B6A" w:rsidP="000552DE">
            <w:pPr>
              <w:jc w:val="center"/>
              <w:rPr>
                <w:lang w:val="en-US"/>
              </w:rPr>
            </w:pPr>
          </w:p>
          <w:p w14:paraId="4EB06BB4" w14:textId="77777777" w:rsidR="00692B6A" w:rsidRPr="00970514" w:rsidRDefault="00692B6A" w:rsidP="000552DE">
            <w:pPr>
              <w:jc w:val="center"/>
              <w:rPr>
                <w:lang w:val="en-US"/>
              </w:rPr>
            </w:pPr>
          </w:p>
          <w:p w14:paraId="6120BAD8" w14:textId="77777777" w:rsidR="00692B6A" w:rsidRPr="00970514" w:rsidRDefault="00692B6A" w:rsidP="000552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41 (79</w:t>
            </w:r>
            <w:r w:rsidRPr="00970514">
              <w:rPr>
                <w:lang w:val="en-US"/>
              </w:rPr>
              <w:t>%)</w:t>
            </w:r>
          </w:p>
          <w:p w14:paraId="3FACE43C" w14:textId="77777777" w:rsidR="00692B6A" w:rsidRPr="00970514" w:rsidRDefault="00692B6A" w:rsidP="000552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 (21</w:t>
            </w:r>
            <w:r w:rsidRPr="00970514">
              <w:rPr>
                <w:lang w:val="en-US"/>
              </w:rPr>
              <w:t>%)</w:t>
            </w:r>
          </w:p>
          <w:p w14:paraId="66BC9D9F" w14:textId="77777777" w:rsidR="00692B6A" w:rsidRPr="00970514" w:rsidRDefault="00692B6A" w:rsidP="000552DE">
            <w:pPr>
              <w:jc w:val="center"/>
              <w:rPr>
                <w:lang w:val="en-US"/>
              </w:rPr>
            </w:pPr>
          </w:p>
          <w:p w14:paraId="6CF7D611" w14:textId="77777777" w:rsidR="00692B6A" w:rsidRPr="00EE4E64" w:rsidRDefault="00692B6A" w:rsidP="000552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52</w:t>
            </w:r>
            <w:r w:rsidRPr="00EE4E64">
              <w:rPr>
                <w:lang w:val="en-US"/>
              </w:rPr>
              <w:t xml:space="preserve"> (</w:t>
            </w:r>
            <w:r>
              <w:rPr>
                <w:lang w:val="en-US"/>
              </w:rPr>
              <w:t>10</w:t>
            </w:r>
            <w:r w:rsidRPr="00EE4E64">
              <w:rPr>
                <w:lang w:val="en-US"/>
              </w:rPr>
              <w:t>0%)</w:t>
            </w:r>
          </w:p>
          <w:p w14:paraId="7ADC4D4C" w14:textId="77777777" w:rsidR="00692B6A" w:rsidRPr="00EE4E64" w:rsidRDefault="00692B6A" w:rsidP="000552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 w:rsidRPr="00EE4E64">
              <w:rPr>
                <w:lang w:val="en-US"/>
              </w:rPr>
              <w:t xml:space="preserve"> (</w:t>
            </w:r>
            <w:r>
              <w:rPr>
                <w:lang w:val="en-US"/>
              </w:rPr>
              <w:t>0</w:t>
            </w:r>
            <w:r w:rsidRPr="00EE4E64">
              <w:rPr>
                <w:lang w:val="en-US"/>
              </w:rPr>
              <w:t>%)</w:t>
            </w:r>
          </w:p>
          <w:p w14:paraId="708E5803" w14:textId="77777777" w:rsidR="00692B6A" w:rsidRPr="00970514" w:rsidRDefault="00692B6A" w:rsidP="000552DE">
            <w:pPr>
              <w:jc w:val="center"/>
              <w:rPr>
                <w:lang w:val="en-US"/>
              </w:rPr>
            </w:pPr>
          </w:p>
          <w:p w14:paraId="1FD37197" w14:textId="77777777" w:rsidR="00692B6A" w:rsidRPr="00EE4E64" w:rsidRDefault="00692B6A" w:rsidP="000552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 (2</w:t>
            </w:r>
            <w:r w:rsidRPr="00EE4E64">
              <w:rPr>
                <w:lang w:val="en-US"/>
              </w:rPr>
              <w:t>%)</w:t>
            </w:r>
          </w:p>
          <w:p w14:paraId="0DB96322" w14:textId="77777777" w:rsidR="00692B6A" w:rsidRPr="00EE4E64" w:rsidRDefault="00692B6A" w:rsidP="000552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 (37</w:t>
            </w:r>
            <w:r w:rsidRPr="00EE4E64">
              <w:rPr>
                <w:lang w:val="en-US"/>
              </w:rPr>
              <w:t>%)</w:t>
            </w:r>
          </w:p>
          <w:p w14:paraId="1C1CC873" w14:textId="77777777" w:rsidR="00692B6A" w:rsidRPr="00EE4E64" w:rsidRDefault="00692B6A" w:rsidP="000552DE">
            <w:pPr>
              <w:jc w:val="center"/>
              <w:rPr>
                <w:lang w:val="en-US"/>
              </w:rPr>
            </w:pPr>
          </w:p>
          <w:p w14:paraId="1742A6FE" w14:textId="77777777" w:rsidR="00692B6A" w:rsidRPr="00EE4E64" w:rsidRDefault="00692B6A" w:rsidP="000552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22</w:t>
            </w:r>
            <w:r w:rsidRPr="00EE4E64">
              <w:rPr>
                <w:lang w:val="en-US"/>
              </w:rPr>
              <w:t xml:space="preserve"> (</w:t>
            </w:r>
            <w:r>
              <w:rPr>
                <w:lang w:val="en-US"/>
              </w:rPr>
              <w:t>42</w:t>
            </w:r>
            <w:r w:rsidRPr="00EE4E64">
              <w:rPr>
                <w:lang w:val="en-US"/>
              </w:rPr>
              <w:t>%)</w:t>
            </w:r>
          </w:p>
          <w:p w14:paraId="730D0F20" w14:textId="77777777" w:rsidR="00692B6A" w:rsidRPr="00EE4E64" w:rsidRDefault="00692B6A" w:rsidP="000552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 (12</w:t>
            </w:r>
            <w:r w:rsidRPr="00EE4E64">
              <w:rPr>
                <w:lang w:val="en-US"/>
              </w:rPr>
              <w:t>%)</w:t>
            </w:r>
          </w:p>
          <w:p w14:paraId="570A28F2" w14:textId="77777777" w:rsidR="00692B6A" w:rsidRPr="00EE4E64" w:rsidRDefault="00692B6A" w:rsidP="000552DE">
            <w:pPr>
              <w:jc w:val="center"/>
              <w:rPr>
                <w:lang w:val="en-US"/>
              </w:rPr>
            </w:pPr>
          </w:p>
          <w:p w14:paraId="3BD1C287" w14:textId="77777777" w:rsidR="00692B6A" w:rsidRPr="00EE4E64" w:rsidRDefault="00692B6A" w:rsidP="000552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 (8</w:t>
            </w:r>
            <w:r w:rsidRPr="00EE4E64">
              <w:rPr>
                <w:lang w:val="en-US"/>
              </w:rPr>
              <w:t>%)</w:t>
            </w:r>
          </w:p>
          <w:p w14:paraId="79207D1F" w14:textId="77777777" w:rsidR="00692B6A" w:rsidRPr="00970514" w:rsidRDefault="00692B6A" w:rsidP="000552DE">
            <w:pPr>
              <w:jc w:val="center"/>
              <w:rPr>
                <w:lang w:val="en-US"/>
              </w:rPr>
            </w:pPr>
          </w:p>
          <w:p w14:paraId="6E6D046C" w14:textId="77777777" w:rsidR="00692B6A" w:rsidRPr="00970514" w:rsidRDefault="00692B6A" w:rsidP="000552DE">
            <w:pPr>
              <w:jc w:val="center"/>
              <w:rPr>
                <w:lang w:val="en-US"/>
              </w:rPr>
            </w:pPr>
          </w:p>
        </w:tc>
      </w:tr>
    </w:tbl>
    <w:p w14:paraId="721335E7" w14:textId="77777777" w:rsidR="00692B6A" w:rsidRDefault="00692B6A" w:rsidP="00692B6A">
      <w:pPr>
        <w:rPr>
          <w:b/>
          <w:lang w:val="en-US"/>
        </w:rPr>
      </w:pPr>
      <w:r w:rsidRPr="00E562E8">
        <w:rPr>
          <w:b/>
          <w:lang w:val="en-US"/>
        </w:rPr>
        <w:t>Table 1 Patient Demographics</w:t>
      </w:r>
    </w:p>
    <w:p w14:paraId="5F39DF48" w14:textId="77777777" w:rsidR="00A9166D" w:rsidRPr="00A9166D" w:rsidRDefault="00A9166D" w:rsidP="00A9166D">
      <w:pPr>
        <w:rPr>
          <w:b/>
          <w:lang w:val="en-US"/>
        </w:rPr>
      </w:pPr>
      <w:bookmarkStart w:id="0" w:name="_GoBack"/>
      <w:bookmarkEnd w:id="0"/>
    </w:p>
    <w:p w14:paraId="4A37A772" w14:textId="77777777" w:rsidR="00BB78A4" w:rsidRPr="00692B6A" w:rsidRDefault="003A37E1">
      <w:pPr>
        <w:rPr>
          <w:lang w:val="en-US"/>
        </w:rPr>
      </w:pPr>
    </w:p>
    <w:sectPr w:rsidR="00BB78A4" w:rsidRPr="00692B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FB197CB" w16cid:durableId="2914A0E1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14C18"/>
    <w:multiLevelType w:val="hybridMultilevel"/>
    <w:tmpl w:val="24EE4C2C"/>
    <w:lvl w:ilvl="0" w:tplc="93D491A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B6A"/>
    <w:rsid w:val="00000C1C"/>
    <w:rsid w:val="000552DE"/>
    <w:rsid w:val="0010147E"/>
    <w:rsid w:val="00214B48"/>
    <w:rsid w:val="00245E3D"/>
    <w:rsid w:val="003A37E1"/>
    <w:rsid w:val="0041328E"/>
    <w:rsid w:val="00594A48"/>
    <w:rsid w:val="00692B6A"/>
    <w:rsid w:val="008825F0"/>
    <w:rsid w:val="00A52764"/>
    <w:rsid w:val="00A9166D"/>
    <w:rsid w:val="00A9296A"/>
    <w:rsid w:val="00C91405"/>
    <w:rsid w:val="00D45A8C"/>
    <w:rsid w:val="00FE3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BE7F1"/>
  <w15:chartTrackingRefBased/>
  <w15:docId w15:val="{382C6AA9-7662-42E2-A626-B34ADB37D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2B6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92B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A9166D"/>
    <w:pPr>
      <w:ind w:left="720"/>
      <w:contextualSpacing/>
    </w:pPr>
  </w:style>
  <w:style w:type="paragraph" w:styleId="Commentaire">
    <w:name w:val="annotation text"/>
    <w:basedOn w:val="Normal"/>
    <w:link w:val="CommentaireCar"/>
    <w:uiPriority w:val="99"/>
    <w:semiHidden/>
    <w:unhideWhenUsed/>
    <w:rsid w:val="00A9166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9166D"/>
    <w:rPr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A52764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5276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52764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527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527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179</Words>
  <Characters>985</Characters>
  <Application>Microsoft Office Word</Application>
  <DocSecurity>0</DocSecurity>
  <Lines>8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COL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SUDOUR-BONNANGE HELENE</dc:creator>
  <cp:keywords/>
  <dc:description/>
  <cp:lastModifiedBy>SUDOUR-BONNANGE HELENE</cp:lastModifiedBy>
  <cp:revision>4</cp:revision>
  <dcterms:created xsi:type="dcterms:W3CDTF">2024-02-05T11:08:00Z</dcterms:created>
  <dcterms:modified xsi:type="dcterms:W3CDTF">2024-06-28T14:50:00Z</dcterms:modified>
</cp:coreProperties>
</file>