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187D" w14:textId="77777777" w:rsidR="00790FF1" w:rsidRPr="005F64E8" w:rsidRDefault="00790FF1">
      <w:pPr>
        <w:spacing w:before="240" w:after="240" w:line="276" w:lineRule="auto"/>
        <w:rPr>
          <w:rFonts w:ascii="Arial" w:eastAsia="Arial" w:hAnsi="Arial" w:cs="Arial"/>
          <w:bCs/>
        </w:rPr>
      </w:pPr>
    </w:p>
    <w:p w14:paraId="02295439" w14:textId="77777777" w:rsidR="00790FF1" w:rsidRPr="005F64E8" w:rsidRDefault="00790FF1">
      <w:pPr>
        <w:spacing w:before="240" w:after="240" w:line="276" w:lineRule="auto"/>
        <w:rPr>
          <w:rFonts w:ascii="Arial" w:eastAsia="Arial" w:hAnsi="Arial" w:cs="Arial"/>
          <w:bCs/>
        </w:rPr>
      </w:pPr>
    </w:p>
    <w:p w14:paraId="0690B5E6" w14:textId="77777777" w:rsidR="00790FF1" w:rsidRPr="005F64E8" w:rsidRDefault="00790FF1">
      <w:pPr>
        <w:spacing w:before="240" w:after="240" w:line="276" w:lineRule="auto"/>
        <w:rPr>
          <w:rFonts w:ascii="Arial" w:eastAsia="Arial" w:hAnsi="Arial" w:cs="Arial"/>
          <w:bCs/>
        </w:rPr>
      </w:pPr>
    </w:p>
    <w:p w14:paraId="789EEBF4" w14:textId="77777777" w:rsidR="00790FF1" w:rsidRPr="005F64E8" w:rsidRDefault="00790FF1">
      <w:pPr>
        <w:spacing w:before="240" w:after="240" w:line="276" w:lineRule="auto"/>
        <w:rPr>
          <w:rFonts w:ascii="Arial" w:eastAsia="Arial" w:hAnsi="Arial" w:cs="Arial"/>
          <w:bCs/>
        </w:rPr>
      </w:pPr>
    </w:p>
    <w:p w14:paraId="03CEF7B4" w14:textId="77777777" w:rsidR="00790FF1" w:rsidRPr="005F64E8" w:rsidRDefault="00790FF1">
      <w:pPr>
        <w:spacing w:before="240" w:after="240" w:line="276" w:lineRule="auto"/>
        <w:rPr>
          <w:rFonts w:ascii="Arial" w:eastAsia="Arial" w:hAnsi="Arial" w:cs="Arial"/>
          <w:bCs/>
        </w:rPr>
      </w:pPr>
    </w:p>
    <w:p w14:paraId="360179B3" w14:textId="77777777" w:rsidR="00790FF1" w:rsidRPr="005F64E8" w:rsidRDefault="00790FF1">
      <w:pPr>
        <w:spacing w:before="240" w:after="240" w:line="276" w:lineRule="auto"/>
        <w:rPr>
          <w:rFonts w:ascii="Arial" w:eastAsia="Arial" w:hAnsi="Arial" w:cs="Arial"/>
          <w:bCs/>
        </w:rPr>
      </w:pPr>
    </w:p>
    <w:p w14:paraId="71A6A28A" w14:textId="77777777" w:rsidR="00790FF1" w:rsidRPr="006D1FEF" w:rsidRDefault="00D75FF7">
      <w:pPr>
        <w:spacing w:before="240" w:after="240" w:line="276" w:lineRule="auto"/>
        <w:jc w:val="center"/>
        <w:rPr>
          <w:rFonts w:ascii="Arial" w:eastAsia="Arial" w:hAnsi="Arial" w:cs="Arial"/>
          <w:b/>
          <w:color w:val="0D0D0D"/>
          <w:sz w:val="32"/>
          <w:szCs w:val="32"/>
        </w:rPr>
      </w:pPr>
      <w:r w:rsidRPr="006D1FEF">
        <w:rPr>
          <w:rFonts w:ascii="Arial" w:eastAsia="Arial" w:hAnsi="Arial" w:cs="Arial"/>
          <w:b/>
          <w:color w:val="0D0D0D"/>
          <w:sz w:val="32"/>
          <w:szCs w:val="32"/>
        </w:rPr>
        <w:t>Supplementary Appendix</w:t>
      </w:r>
    </w:p>
    <w:p w14:paraId="20B67229" w14:textId="77777777" w:rsidR="00790FF1" w:rsidRPr="006D1FEF" w:rsidRDefault="00D75FF7">
      <w:pPr>
        <w:spacing w:before="240" w:after="240" w:line="276" w:lineRule="auto"/>
        <w:jc w:val="center"/>
        <w:rPr>
          <w:rFonts w:ascii="Arial" w:eastAsia="Arial" w:hAnsi="Arial" w:cs="Arial"/>
          <w:b/>
          <w:color w:val="0D0D0D"/>
          <w:sz w:val="32"/>
          <w:szCs w:val="32"/>
        </w:rPr>
      </w:pPr>
      <w:r w:rsidRPr="006D1FEF">
        <w:rPr>
          <w:rFonts w:ascii="Arial" w:eastAsia="Arial" w:hAnsi="Arial" w:cs="Arial"/>
          <w:b/>
          <w:color w:val="0D0D0D"/>
          <w:sz w:val="32"/>
          <w:szCs w:val="32"/>
        </w:rPr>
        <w:t xml:space="preserve">  </w:t>
      </w:r>
    </w:p>
    <w:p w14:paraId="12464346" w14:textId="77777777" w:rsidR="00790FF1" w:rsidRPr="006D1FEF" w:rsidRDefault="00D75FF7">
      <w:pPr>
        <w:spacing w:before="240" w:line="276" w:lineRule="auto"/>
        <w:rPr>
          <w:rFonts w:ascii="Arial" w:eastAsia="Arial" w:hAnsi="Arial" w:cs="Arial"/>
          <w:b/>
        </w:rPr>
      </w:pPr>
      <w:r w:rsidRPr="006D1FEF">
        <w:rPr>
          <w:rFonts w:ascii="Arial" w:eastAsia="Arial" w:hAnsi="Arial" w:cs="Arial"/>
          <w:b/>
        </w:rPr>
        <w:t xml:space="preserve">Supplement to: </w:t>
      </w:r>
    </w:p>
    <w:p w14:paraId="2C8F86A2" w14:textId="77777777" w:rsidR="00790FF1" w:rsidRPr="006D1FEF" w:rsidRDefault="00790FF1">
      <w:pPr>
        <w:spacing w:after="160" w:line="259" w:lineRule="auto"/>
        <w:rPr>
          <w:rFonts w:ascii="Arial" w:eastAsia="Arial" w:hAnsi="Arial" w:cs="Arial"/>
          <w:b/>
          <w:highlight w:val="white"/>
        </w:rPr>
      </w:pPr>
      <w:bookmarkStart w:id="0" w:name="_heading=h.gjdgxs" w:colFirst="0" w:colLast="0"/>
      <w:bookmarkEnd w:id="0"/>
    </w:p>
    <w:p w14:paraId="192CC328" w14:textId="6E090FB6" w:rsidR="00790FF1" w:rsidRPr="006D1FEF" w:rsidRDefault="00CC0A00">
      <w:pPr>
        <w:spacing w:after="160" w:line="259" w:lineRule="auto"/>
        <w:rPr>
          <w:rFonts w:ascii="Arial" w:eastAsia="Arial" w:hAnsi="Arial" w:cs="Arial"/>
          <w:b/>
        </w:rPr>
      </w:pPr>
      <w:r>
        <w:rPr>
          <w:rFonts w:ascii="Arial" w:eastAsia="Arial" w:hAnsi="Arial" w:cs="Arial"/>
          <w:b/>
          <w:highlight w:val="white"/>
        </w:rPr>
        <w:t>Long-term Benefits from Early Antiretroviral Therapy Initiation in HIV Infection</w:t>
      </w:r>
      <w:r w:rsidR="00D75FF7" w:rsidRPr="006D1FEF">
        <w:rPr>
          <w:rFonts w:ascii="Arial" w:eastAsia="Arial" w:hAnsi="Arial" w:cs="Arial"/>
          <w:b/>
        </w:rPr>
        <w:t xml:space="preserve"> </w:t>
      </w:r>
    </w:p>
    <w:p w14:paraId="6429A736" w14:textId="77777777" w:rsidR="00CC0A00" w:rsidRDefault="00CC0A00">
      <w:pPr>
        <w:spacing w:after="160" w:line="259" w:lineRule="auto"/>
        <w:rPr>
          <w:rFonts w:ascii="Arial" w:eastAsia="Arial" w:hAnsi="Arial" w:cs="Arial"/>
          <w:bCs/>
        </w:rPr>
      </w:pPr>
    </w:p>
    <w:p w14:paraId="654781E3" w14:textId="0C7AF585" w:rsidR="00790FF1" w:rsidRPr="00CC0A00" w:rsidRDefault="00CC0A00">
      <w:pPr>
        <w:spacing w:after="160" w:line="259" w:lineRule="auto"/>
        <w:rPr>
          <w:rFonts w:ascii="Arial" w:eastAsia="Arial" w:hAnsi="Arial" w:cs="Arial"/>
          <w:bCs/>
        </w:rPr>
      </w:pPr>
      <w:r w:rsidRPr="00CC0A00">
        <w:rPr>
          <w:rFonts w:ascii="Arial" w:eastAsia="Arial" w:hAnsi="Arial" w:cs="Arial"/>
          <w:bCs/>
        </w:rPr>
        <w:t xml:space="preserve">INSIGHT </w:t>
      </w:r>
      <w:r w:rsidRPr="00CC0A00">
        <w:rPr>
          <w:rFonts w:ascii="Arial" w:eastAsia="Arial" w:hAnsi="Arial" w:cs="Arial"/>
          <w:b/>
        </w:rPr>
        <w:t>S</w:t>
      </w:r>
      <w:r w:rsidRPr="00CC0A00">
        <w:rPr>
          <w:rFonts w:ascii="Arial" w:eastAsia="Arial" w:hAnsi="Arial" w:cs="Arial"/>
          <w:bCs/>
        </w:rPr>
        <w:t xml:space="preserve">trategic </w:t>
      </w:r>
      <w:r w:rsidRPr="00CC0A00">
        <w:rPr>
          <w:rFonts w:ascii="Arial" w:eastAsia="Arial" w:hAnsi="Arial" w:cs="Arial"/>
          <w:b/>
        </w:rPr>
        <w:t>T</w:t>
      </w:r>
      <w:r w:rsidRPr="00CC0A00">
        <w:rPr>
          <w:rFonts w:ascii="Arial" w:eastAsia="Arial" w:hAnsi="Arial" w:cs="Arial"/>
          <w:bCs/>
        </w:rPr>
        <w:t xml:space="preserve">iming of </w:t>
      </w:r>
      <w:r w:rsidRPr="00CC0A00">
        <w:rPr>
          <w:rFonts w:ascii="Arial" w:eastAsia="Arial" w:hAnsi="Arial" w:cs="Arial"/>
          <w:b/>
        </w:rPr>
        <w:t>A</w:t>
      </w:r>
      <w:r w:rsidRPr="00CC0A00">
        <w:rPr>
          <w:rFonts w:ascii="Arial" w:eastAsia="Arial" w:hAnsi="Arial" w:cs="Arial"/>
          <w:bCs/>
        </w:rPr>
        <w:t>nti</w:t>
      </w:r>
      <w:r w:rsidRPr="00CC0A00">
        <w:rPr>
          <w:rFonts w:ascii="Arial" w:eastAsia="Arial" w:hAnsi="Arial" w:cs="Arial"/>
          <w:b/>
        </w:rPr>
        <w:t>R</w:t>
      </w:r>
      <w:r w:rsidRPr="00CC0A00">
        <w:rPr>
          <w:rFonts w:ascii="Arial" w:eastAsia="Arial" w:hAnsi="Arial" w:cs="Arial"/>
          <w:bCs/>
        </w:rPr>
        <w:t xml:space="preserve">etroviral </w:t>
      </w:r>
      <w:r w:rsidRPr="00CC0A00">
        <w:rPr>
          <w:rFonts w:ascii="Arial" w:eastAsia="Arial" w:hAnsi="Arial" w:cs="Arial"/>
          <w:b/>
        </w:rPr>
        <w:t>T</w:t>
      </w:r>
      <w:r w:rsidRPr="00CC0A00">
        <w:rPr>
          <w:rFonts w:ascii="Arial" w:eastAsia="Arial" w:hAnsi="Arial" w:cs="Arial"/>
          <w:bCs/>
        </w:rPr>
        <w:t>reatment (START) Study Group</w:t>
      </w:r>
      <w:r w:rsidR="00D75FF7" w:rsidRPr="00CC0A00">
        <w:rPr>
          <w:rFonts w:ascii="Arial" w:eastAsia="Arial" w:hAnsi="Arial" w:cs="Arial"/>
          <w:bCs/>
        </w:rPr>
        <w:t xml:space="preserve"> Study Group</w:t>
      </w:r>
    </w:p>
    <w:p w14:paraId="034ECFB0" w14:textId="77777777" w:rsidR="00790FF1" w:rsidRPr="006D1FEF" w:rsidRDefault="00790FF1">
      <w:pPr>
        <w:spacing w:before="240" w:line="276" w:lineRule="auto"/>
        <w:rPr>
          <w:rFonts w:ascii="Arial" w:eastAsia="Arial" w:hAnsi="Arial" w:cs="Arial"/>
          <w:b/>
        </w:rPr>
      </w:pPr>
    </w:p>
    <w:p w14:paraId="01824DD6" w14:textId="77777777" w:rsidR="00790FF1" w:rsidRPr="006D1FEF" w:rsidRDefault="00790FF1">
      <w:pPr>
        <w:spacing w:before="240" w:line="276" w:lineRule="auto"/>
        <w:rPr>
          <w:rFonts w:ascii="Arial" w:eastAsia="Arial" w:hAnsi="Arial" w:cs="Arial"/>
          <w:b/>
        </w:rPr>
      </w:pPr>
    </w:p>
    <w:p w14:paraId="7EF0B560" w14:textId="77777777" w:rsidR="00790FF1" w:rsidRPr="006D1FEF" w:rsidRDefault="00790FF1">
      <w:pPr>
        <w:spacing w:before="240" w:line="276" w:lineRule="auto"/>
        <w:rPr>
          <w:rFonts w:ascii="Arial" w:eastAsia="Arial" w:hAnsi="Arial" w:cs="Arial"/>
          <w:b/>
        </w:rPr>
      </w:pPr>
    </w:p>
    <w:p w14:paraId="736B2245" w14:textId="77777777" w:rsidR="00790FF1" w:rsidRPr="006D1FEF" w:rsidRDefault="00790FF1">
      <w:pPr>
        <w:spacing w:before="240" w:line="276" w:lineRule="auto"/>
        <w:rPr>
          <w:rFonts w:ascii="Arial" w:eastAsia="Arial" w:hAnsi="Arial" w:cs="Arial"/>
          <w:b/>
        </w:rPr>
      </w:pPr>
    </w:p>
    <w:p w14:paraId="700EAE92" w14:textId="77777777" w:rsidR="00790FF1" w:rsidRPr="006D1FEF" w:rsidRDefault="00790FF1">
      <w:pPr>
        <w:spacing w:before="240" w:line="276" w:lineRule="auto"/>
        <w:rPr>
          <w:rFonts w:ascii="Arial" w:eastAsia="Arial" w:hAnsi="Arial" w:cs="Arial"/>
          <w:b/>
        </w:rPr>
      </w:pPr>
    </w:p>
    <w:p w14:paraId="7E4BFA77" w14:textId="77777777" w:rsidR="00790FF1" w:rsidRPr="006D1FEF" w:rsidRDefault="00790FF1">
      <w:pPr>
        <w:spacing w:before="240" w:line="276" w:lineRule="auto"/>
        <w:rPr>
          <w:rFonts w:ascii="Arial" w:eastAsia="Arial" w:hAnsi="Arial" w:cs="Arial"/>
          <w:b/>
        </w:rPr>
      </w:pPr>
    </w:p>
    <w:p w14:paraId="43D4A8EE" w14:textId="77777777" w:rsidR="00790FF1" w:rsidRPr="005F64E8" w:rsidRDefault="00790FF1">
      <w:pPr>
        <w:spacing w:before="240" w:line="276" w:lineRule="auto"/>
        <w:rPr>
          <w:rFonts w:ascii="Arial" w:eastAsia="Arial" w:hAnsi="Arial" w:cs="Arial"/>
          <w:bCs/>
        </w:rPr>
      </w:pPr>
    </w:p>
    <w:p w14:paraId="4BBD1BB6" w14:textId="77777777" w:rsidR="00790FF1" w:rsidRPr="005F64E8" w:rsidRDefault="00790FF1">
      <w:pPr>
        <w:spacing w:before="240" w:after="240" w:line="276" w:lineRule="auto"/>
        <w:rPr>
          <w:rFonts w:ascii="Arial" w:eastAsia="Arial" w:hAnsi="Arial" w:cs="Arial"/>
          <w:bCs/>
          <w:color w:val="0D0D0D"/>
          <w:sz w:val="22"/>
          <w:szCs w:val="22"/>
        </w:rPr>
      </w:pPr>
    </w:p>
    <w:p w14:paraId="10B2F371" w14:textId="77777777" w:rsidR="00FE6746" w:rsidRPr="005F64E8" w:rsidRDefault="00FE6746">
      <w:pPr>
        <w:rPr>
          <w:rFonts w:ascii="Arial" w:eastAsia="Arial" w:hAnsi="Arial" w:cs="Arial"/>
          <w:bCs/>
          <w:color w:val="0D0D0D"/>
        </w:rPr>
      </w:pPr>
      <w:r w:rsidRPr="005F64E8">
        <w:rPr>
          <w:rFonts w:ascii="Arial" w:eastAsia="Arial" w:hAnsi="Arial" w:cs="Arial"/>
          <w:bCs/>
          <w:color w:val="0D0D0D"/>
        </w:rPr>
        <w:br w:type="page"/>
      </w:r>
    </w:p>
    <w:p w14:paraId="30DCE6B7" w14:textId="1B185CF5" w:rsidR="00790FF1" w:rsidRPr="005C3526" w:rsidRDefault="00D75FF7">
      <w:pPr>
        <w:spacing w:before="240" w:after="240" w:line="276" w:lineRule="auto"/>
        <w:rPr>
          <w:rFonts w:ascii="Arial" w:eastAsia="Arial" w:hAnsi="Arial" w:cs="Arial"/>
          <w:b/>
          <w:color w:val="0D0D0D"/>
        </w:rPr>
      </w:pPr>
      <w:r w:rsidRPr="005C3526">
        <w:rPr>
          <w:rFonts w:ascii="Arial" w:eastAsia="Arial" w:hAnsi="Arial" w:cs="Arial"/>
          <w:b/>
          <w:color w:val="0D0D0D"/>
        </w:rPr>
        <w:lastRenderedPageBreak/>
        <w:t>Table of contents</w:t>
      </w:r>
    </w:p>
    <w:sdt>
      <w:sdtPr>
        <w:rPr>
          <w:rFonts w:ascii="Calibri" w:eastAsia="Calibri" w:hAnsi="Calibri" w:cs="Calibri"/>
          <w:color w:val="auto"/>
          <w:sz w:val="24"/>
          <w:szCs w:val="24"/>
          <w:lang w:eastAsia="en-GB"/>
        </w:rPr>
        <w:id w:val="463391357"/>
        <w:docPartObj>
          <w:docPartGallery w:val="Table of Contents"/>
          <w:docPartUnique/>
        </w:docPartObj>
      </w:sdtPr>
      <w:sdtEndPr>
        <w:rPr>
          <w:b/>
          <w:bCs/>
          <w:noProof/>
        </w:rPr>
      </w:sdtEndPr>
      <w:sdtContent>
        <w:p w14:paraId="01A1F2DE" w14:textId="7410226E" w:rsidR="00A35130" w:rsidRPr="007B7808" w:rsidRDefault="00A35130">
          <w:pPr>
            <w:pStyle w:val="TOCHeading"/>
            <w:rPr>
              <w:rFonts w:ascii="Arial" w:hAnsi="Arial" w:cs="Arial"/>
              <w:sz w:val="24"/>
              <w:szCs w:val="24"/>
            </w:rPr>
          </w:pPr>
        </w:p>
        <w:p w14:paraId="5D07AD7B" w14:textId="1918BFA1" w:rsidR="00A66C92" w:rsidRPr="007B7808" w:rsidRDefault="00A35130" w:rsidP="007B7808">
          <w:pPr>
            <w:pStyle w:val="TOC1"/>
            <w:rPr>
              <w:rFonts w:eastAsiaTheme="minorEastAsia"/>
              <w:noProof/>
              <w:lang w:eastAsia="en-US"/>
            </w:rPr>
          </w:pPr>
          <w:r w:rsidRPr="007B7808">
            <w:fldChar w:fldCharType="begin"/>
          </w:r>
          <w:r w:rsidRPr="00A66C92">
            <w:instrText xml:space="preserve"> TOC \o "1-3" \h \z \u </w:instrText>
          </w:r>
          <w:r w:rsidRPr="007B7808">
            <w:fldChar w:fldCharType="separate"/>
          </w:r>
          <w:hyperlink w:anchor="_Toc122446188" w:history="1">
            <w:r w:rsidR="00A66C92" w:rsidRPr="00A66C92">
              <w:rPr>
                <w:rStyle w:val="Hyperlink"/>
                <w:rFonts w:eastAsia="Arial" w:cs="Arial"/>
                <w:noProof/>
              </w:rPr>
              <w:t>Section 1: INSIGHT START Study Group</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_Toc122446188 \h </w:instrText>
            </w:r>
            <w:r w:rsidR="00A66C92" w:rsidRPr="00A66C92">
              <w:rPr>
                <w:noProof/>
                <w:webHidden/>
              </w:rPr>
            </w:r>
            <w:r w:rsidR="00A66C92" w:rsidRPr="00A66C92">
              <w:rPr>
                <w:noProof/>
                <w:webHidden/>
              </w:rPr>
              <w:fldChar w:fldCharType="separate"/>
            </w:r>
            <w:r w:rsidR="007B7808">
              <w:rPr>
                <w:noProof/>
                <w:webHidden/>
              </w:rPr>
              <w:t>4</w:t>
            </w:r>
            <w:r w:rsidR="00A66C92" w:rsidRPr="00A66C92">
              <w:rPr>
                <w:noProof/>
                <w:webHidden/>
              </w:rPr>
              <w:fldChar w:fldCharType="end"/>
            </w:r>
          </w:hyperlink>
        </w:p>
        <w:p w14:paraId="0A972725" w14:textId="5F1B6873" w:rsidR="00A66C92" w:rsidRPr="007B7808" w:rsidRDefault="00BF58C3" w:rsidP="007B7808">
          <w:pPr>
            <w:pStyle w:val="TOC1"/>
            <w:rPr>
              <w:rFonts w:eastAsiaTheme="minorEastAsia"/>
              <w:noProof/>
              <w:lang w:eastAsia="en-US"/>
            </w:rPr>
          </w:pPr>
          <w:hyperlink w:anchor="_Toc122446189" w:history="1">
            <w:r w:rsidR="00A66C92" w:rsidRPr="00A66C92">
              <w:rPr>
                <w:rStyle w:val="Hyperlink"/>
                <w:rFonts w:eastAsia="Arial" w:cs="Arial"/>
                <w:noProof/>
              </w:rPr>
              <w:t>Section 2: Table on the Representativeness of Study Participants</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_Toc122446189 \h </w:instrText>
            </w:r>
            <w:r w:rsidR="00A66C92" w:rsidRPr="00A66C92">
              <w:rPr>
                <w:noProof/>
                <w:webHidden/>
              </w:rPr>
            </w:r>
            <w:r w:rsidR="00A66C92" w:rsidRPr="00A66C92">
              <w:rPr>
                <w:noProof/>
                <w:webHidden/>
              </w:rPr>
              <w:fldChar w:fldCharType="separate"/>
            </w:r>
            <w:r w:rsidR="007B7808">
              <w:rPr>
                <w:noProof/>
                <w:webHidden/>
              </w:rPr>
              <w:t>10</w:t>
            </w:r>
            <w:r w:rsidR="00A66C92" w:rsidRPr="00A66C92">
              <w:rPr>
                <w:noProof/>
                <w:webHidden/>
              </w:rPr>
              <w:fldChar w:fldCharType="end"/>
            </w:r>
          </w:hyperlink>
        </w:p>
        <w:p w14:paraId="63C579A6" w14:textId="7B33A9F8" w:rsidR="00A66C92" w:rsidRPr="007B7808" w:rsidRDefault="00BF58C3" w:rsidP="007B7808">
          <w:pPr>
            <w:pStyle w:val="TOC1"/>
            <w:rPr>
              <w:rFonts w:eastAsiaTheme="minorEastAsia"/>
              <w:noProof/>
              <w:lang w:eastAsia="en-US"/>
            </w:rPr>
          </w:pPr>
          <w:hyperlink w:anchor="_Toc122446190" w:history="1">
            <w:r w:rsidR="00A66C92" w:rsidRPr="00A66C92">
              <w:rPr>
                <w:rStyle w:val="Hyperlink"/>
                <w:rFonts w:eastAsia="Arial" w:cs="Arial"/>
                <w:noProof/>
              </w:rPr>
              <w:t>Section 3: Study Design</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_Toc122446190 \h </w:instrText>
            </w:r>
            <w:r w:rsidR="00A66C92" w:rsidRPr="00A66C92">
              <w:rPr>
                <w:noProof/>
                <w:webHidden/>
              </w:rPr>
            </w:r>
            <w:r w:rsidR="00A66C92" w:rsidRPr="00A66C92">
              <w:rPr>
                <w:noProof/>
                <w:webHidden/>
              </w:rPr>
              <w:fldChar w:fldCharType="separate"/>
            </w:r>
            <w:r w:rsidR="007B7808">
              <w:rPr>
                <w:noProof/>
                <w:webHidden/>
              </w:rPr>
              <w:t>11</w:t>
            </w:r>
            <w:r w:rsidR="00A66C92" w:rsidRPr="00A66C92">
              <w:rPr>
                <w:noProof/>
                <w:webHidden/>
              </w:rPr>
              <w:fldChar w:fldCharType="end"/>
            </w:r>
          </w:hyperlink>
        </w:p>
        <w:p w14:paraId="29D8D2E3" w14:textId="44A7025F" w:rsidR="00A66C92" w:rsidRPr="007B7808" w:rsidRDefault="00BF58C3" w:rsidP="007B7808">
          <w:pPr>
            <w:pStyle w:val="TOC2"/>
            <w:rPr>
              <w:rFonts w:eastAsiaTheme="minorEastAsia"/>
              <w:noProof/>
              <w:lang w:eastAsia="en-US"/>
            </w:rPr>
          </w:pPr>
          <w:hyperlink w:anchor="_Toc122446191" w:history="1">
            <w:r w:rsidR="00A66C92" w:rsidRPr="007B7808">
              <w:rPr>
                <w:rStyle w:val="Hyperlink"/>
                <w:rFonts w:ascii="Arial" w:hAnsi="Arial" w:cs="Arial"/>
                <w:noProof/>
              </w:rPr>
              <w:t>Inclusion Criteria</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_Toc122446191 \h </w:instrText>
            </w:r>
            <w:r w:rsidR="00A66C92" w:rsidRPr="007B7808">
              <w:rPr>
                <w:noProof/>
                <w:webHidden/>
              </w:rPr>
            </w:r>
            <w:r w:rsidR="00A66C92" w:rsidRPr="007B7808">
              <w:rPr>
                <w:noProof/>
                <w:webHidden/>
              </w:rPr>
              <w:fldChar w:fldCharType="separate"/>
            </w:r>
            <w:r w:rsidR="007B7808">
              <w:rPr>
                <w:noProof/>
                <w:webHidden/>
              </w:rPr>
              <w:t>13</w:t>
            </w:r>
            <w:r w:rsidR="00A66C92" w:rsidRPr="007B7808">
              <w:rPr>
                <w:noProof/>
                <w:webHidden/>
              </w:rPr>
              <w:fldChar w:fldCharType="end"/>
            </w:r>
          </w:hyperlink>
        </w:p>
        <w:p w14:paraId="7E1F126C" w14:textId="3725DD6A" w:rsidR="00A66C92" w:rsidRPr="007B7808" w:rsidRDefault="00BF58C3" w:rsidP="007B7808">
          <w:pPr>
            <w:pStyle w:val="TOC2"/>
            <w:rPr>
              <w:rFonts w:eastAsiaTheme="minorEastAsia"/>
              <w:noProof/>
              <w:lang w:eastAsia="en-US"/>
            </w:rPr>
          </w:pPr>
          <w:hyperlink w:anchor="_Toc122446192" w:history="1">
            <w:r w:rsidR="00A66C92" w:rsidRPr="007B7808">
              <w:rPr>
                <w:rStyle w:val="Hyperlink"/>
                <w:rFonts w:ascii="Arial" w:hAnsi="Arial" w:cs="Arial"/>
                <w:noProof/>
              </w:rPr>
              <w:t>Exclusion Criteria</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_Toc122446192 \h </w:instrText>
            </w:r>
            <w:r w:rsidR="00A66C92" w:rsidRPr="007B7808">
              <w:rPr>
                <w:noProof/>
                <w:webHidden/>
              </w:rPr>
            </w:r>
            <w:r w:rsidR="00A66C92" w:rsidRPr="007B7808">
              <w:rPr>
                <w:noProof/>
                <w:webHidden/>
              </w:rPr>
              <w:fldChar w:fldCharType="separate"/>
            </w:r>
            <w:r w:rsidR="007B7808">
              <w:rPr>
                <w:noProof/>
                <w:webHidden/>
              </w:rPr>
              <w:t>14</w:t>
            </w:r>
            <w:r w:rsidR="00A66C92" w:rsidRPr="007B7808">
              <w:rPr>
                <w:noProof/>
                <w:webHidden/>
              </w:rPr>
              <w:fldChar w:fldCharType="end"/>
            </w:r>
          </w:hyperlink>
        </w:p>
        <w:p w14:paraId="0912AFC6" w14:textId="4C4A2190" w:rsidR="00A66C92" w:rsidRPr="007B7808" w:rsidRDefault="00BF58C3" w:rsidP="007B7808">
          <w:pPr>
            <w:pStyle w:val="TOC2"/>
            <w:rPr>
              <w:rFonts w:eastAsiaTheme="minorEastAsia"/>
              <w:noProof/>
              <w:lang w:eastAsia="en-US"/>
            </w:rPr>
          </w:pPr>
          <w:hyperlink w:anchor="_Toc122446193" w:history="1">
            <w:r w:rsidR="00A66C92" w:rsidRPr="007B7808">
              <w:rPr>
                <w:rStyle w:val="Hyperlink"/>
                <w:rFonts w:ascii="Arial" w:hAnsi="Arial" w:cs="Arial"/>
                <w:noProof/>
              </w:rPr>
              <w:t>Primary Outcome</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_Toc122446193 \h </w:instrText>
            </w:r>
            <w:r w:rsidR="00A66C92" w:rsidRPr="007B7808">
              <w:rPr>
                <w:noProof/>
                <w:webHidden/>
              </w:rPr>
            </w:r>
            <w:r w:rsidR="00A66C92" w:rsidRPr="007B7808">
              <w:rPr>
                <w:noProof/>
                <w:webHidden/>
              </w:rPr>
              <w:fldChar w:fldCharType="separate"/>
            </w:r>
            <w:r w:rsidR="007B7808">
              <w:rPr>
                <w:noProof/>
                <w:webHidden/>
              </w:rPr>
              <w:t>14</w:t>
            </w:r>
            <w:r w:rsidR="00A66C92" w:rsidRPr="007B7808">
              <w:rPr>
                <w:noProof/>
                <w:webHidden/>
              </w:rPr>
              <w:fldChar w:fldCharType="end"/>
            </w:r>
          </w:hyperlink>
        </w:p>
        <w:p w14:paraId="2AF650D3" w14:textId="5C57868D" w:rsidR="00A66C92" w:rsidRPr="007B7808" w:rsidRDefault="00BF58C3" w:rsidP="007B7808">
          <w:pPr>
            <w:pStyle w:val="TOC2"/>
            <w:rPr>
              <w:rFonts w:eastAsiaTheme="minorEastAsia"/>
              <w:noProof/>
              <w:lang w:eastAsia="en-US"/>
            </w:rPr>
          </w:pPr>
          <w:hyperlink w:anchor="_Toc122446200" w:history="1">
            <w:r w:rsidR="00A66C92" w:rsidRPr="007B7808">
              <w:rPr>
                <w:rStyle w:val="Hyperlink"/>
                <w:rFonts w:ascii="Arial" w:hAnsi="Arial" w:cs="Arial"/>
                <w:noProof/>
              </w:rPr>
              <w:t>Secondary Outcomes</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_Toc122446200 \h </w:instrText>
            </w:r>
            <w:r w:rsidR="00A66C92" w:rsidRPr="007B7808">
              <w:rPr>
                <w:noProof/>
                <w:webHidden/>
              </w:rPr>
            </w:r>
            <w:r w:rsidR="00A66C92" w:rsidRPr="007B7808">
              <w:rPr>
                <w:noProof/>
                <w:webHidden/>
              </w:rPr>
              <w:fldChar w:fldCharType="separate"/>
            </w:r>
            <w:r w:rsidR="007B7808">
              <w:rPr>
                <w:noProof/>
                <w:webHidden/>
              </w:rPr>
              <w:t>16</w:t>
            </w:r>
            <w:r w:rsidR="00A66C92" w:rsidRPr="007B7808">
              <w:rPr>
                <w:noProof/>
                <w:webHidden/>
              </w:rPr>
              <w:fldChar w:fldCharType="end"/>
            </w:r>
          </w:hyperlink>
        </w:p>
        <w:p w14:paraId="468771CA" w14:textId="79C2E139" w:rsidR="00A66C92" w:rsidRPr="007B7808" w:rsidRDefault="00BF58C3" w:rsidP="007B7808">
          <w:pPr>
            <w:pStyle w:val="TOC1"/>
            <w:rPr>
              <w:rFonts w:eastAsiaTheme="minorEastAsia"/>
              <w:noProof/>
              <w:lang w:eastAsia="en-US"/>
            </w:rPr>
          </w:pPr>
          <w:hyperlink w:anchor="_Toc122446201" w:history="1">
            <w:r w:rsidR="00A66C92" w:rsidRPr="00A66C92">
              <w:rPr>
                <w:rStyle w:val="Hyperlink"/>
                <w:rFonts w:cs="Arial"/>
                <w:noProof/>
              </w:rPr>
              <w:t>Section 4. Versions of the Protocol and Statistical Analysis Plan</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_Toc122446201 \h </w:instrText>
            </w:r>
            <w:r w:rsidR="00A66C92" w:rsidRPr="00A66C92">
              <w:rPr>
                <w:noProof/>
                <w:webHidden/>
              </w:rPr>
            </w:r>
            <w:r w:rsidR="00A66C92" w:rsidRPr="00A66C92">
              <w:rPr>
                <w:noProof/>
                <w:webHidden/>
              </w:rPr>
              <w:fldChar w:fldCharType="separate"/>
            </w:r>
            <w:r w:rsidR="007B7808">
              <w:rPr>
                <w:noProof/>
                <w:webHidden/>
              </w:rPr>
              <w:t>16</w:t>
            </w:r>
            <w:r w:rsidR="00A66C92" w:rsidRPr="00A66C92">
              <w:rPr>
                <w:noProof/>
                <w:webHidden/>
              </w:rPr>
              <w:fldChar w:fldCharType="end"/>
            </w:r>
          </w:hyperlink>
        </w:p>
        <w:p w14:paraId="552522A1" w14:textId="2FD1ADB7" w:rsidR="00A66C92" w:rsidRPr="007B7808" w:rsidRDefault="00BF58C3" w:rsidP="007B7808">
          <w:pPr>
            <w:pStyle w:val="TOC1"/>
            <w:rPr>
              <w:rFonts w:eastAsiaTheme="minorEastAsia"/>
              <w:noProof/>
              <w:lang w:eastAsia="en-US"/>
            </w:rPr>
          </w:pPr>
          <w:hyperlink w:anchor="_Toc122446202" w:history="1">
            <w:r w:rsidR="00A66C92" w:rsidRPr="00A66C92">
              <w:rPr>
                <w:rStyle w:val="Hyperlink"/>
                <w:rFonts w:cs="Arial"/>
                <w:noProof/>
              </w:rPr>
              <w:t>Section 5.  Power Considerations and Analysis Considerations</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_Toc122446202 \h </w:instrText>
            </w:r>
            <w:r w:rsidR="00A66C92" w:rsidRPr="00A66C92">
              <w:rPr>
                <w:noProof/>
                <w:webHidden/>
              </w:rPr>
            </w:r>
            <w:r w:rsidR="00A66C92" w:rsidRPr="00A66C92">
              <w:rPr>
                <w:noProof/>
                <w:webHidden/>
              </w:rPr>
              <w:fldChar w:fldCharType="separate"/>
            </w:r>
            <w:r w:rsidR="007B7808">
              <w:rPr>
                <w:noProof/>
                <w:webHidden/>
              </w:rPr>
              <w:t>18</w:t>
            </w:r>
            <w:r w:rsidR="00A66C92" w:rsidRPr="00A66C92">
              <w:rPr>
                <w:noProof/>
                <w:webHidden/>
              </w:rPr>
              <w:fldChar w:fldCharType="end"/>
            </w:r>
          </w:hyperlink>
        </w:p>
        <w:p w14:paraId="0CAE68F0" w14:textId="20A16769" w:rsidR="00A66C92" w:rsidRPr="007B7808" w:rsidRDefault="00BF58C3" w:rsidP="007B7808">
          <w:pPr>
            <w:pStyle w:val="TOC1"/>
            <w:rPr>
              <w:rFonts w:eastAsiaTheme="minorEastAsia"/>
              <w:noProof/>
              <w:lang w:eastAsia="en-US"/>
            </w:rPr>
          </w:pPr>
          <w:hyperlink w:anchor="_Toc122446203" w:history="1">
            <w:r w:rsidR="00A66C92" w:rsidRPr="00A66C92">
              <w:rPr>
                <w:rStyle w:val="Hyperlink"/>
                <w:rFonts w:eastAsia="Arial" w:cs="Arial"/>
                <w:noProof/>
              </w:rPr>
              <w:t>Section 6: Missing Data</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_Toc122446203 \h </w:instrText>
            </w:r>
            <w:r w:rsidR="00A66C92" w:rsidRPr="00A66C92">
              <w:rPr>
                <w:noProof/>
                <w:webHidden/>
              </w:rPr>
            </w:r>
            <w:r w:rsidR="00A66C92" w:rsidRPr="00A66C92">
              <w:rPr>
                <w:noProof/>
                <w:webHidden/>
              </w:rPr>
              <w:fldChar w:fldCharType="separate"/>
            </w:r>
            <w:r w:rsidR="007B7808">
              <w:rPr>
                <w:noProof/>
                <w:webHidden/>
              </w:rPr>
              <w:t>20</w:t>
            </w:r>
            <w:r w:rsidR="00A66C92" w:rsidRPr="00A66C92">
              <w:rPr>
                <w:noProof/>
                <w:webHidden/>
              </w:rPr>
              <w:fldChar w:fldCharType="end"/>
            </w:r>
          </w:hyperlink>
        </w:p>
        <w:p w14:paraId="19FC68A0" w14:textId="6C61963C" w:rsidR="00A66C92" w:rsidRPr="007B7808" w:rsidRDefault="00BF58C3" w:rsidP="007B7808">
          <w:pPr>
            <w:pStyle w:val="TOC1"/>
            <w:rPr>
              <w:rFonts w:eastAsiaTheme="minorEastAsia"/>
              <w:noProof/>
              <w:lang w:eastAsia="en-US"/>
            </w:rPr>
          </w:pPr>
          <w:hyperlink w:anchor="_Toc122446204" w:history="1">
            <w:r w:rsidR="00A66C92" w:rsidRPr="00A66C92">
              <w:rPr>
                <w:rStyle w:val="Hyperlink"/>
                <w:rFonts w:eastAsia="Arial" w:cs="Arial"/>
                <w:noProof/>
              </w:rPr>
              <w:t>Section 7</w:t>
            </w:r>
            <w:r w:rsidR="00A66C92" w:rsidRPr="00A66C92">
              <w:rPr>
                <w:rStyle w:val="Hyperlink"/>
                <w:rFonts w:cs="Arial"/>
                <w:noProof/>
              </w:rPr>
              <w:t>: Results</w:t>
            </w:r>
            <w:r w:rsidR="00A66C92" w:rsidRPr="00A66C92">
              <w:rPr>
                <w:noProof/>
                <w:webHidden/>
              </w:rPr>
              <w:tab/>
            </w:r>
            <w:r w:rsidR="00A66C92" w:rsidRPr="00A66C92">
              <w:rPr>
                <w:noProof/>
                <w:webHidden/>
              </w:rPr>
              <w:fldChar w:fldCharType="begin"/>
            </w:r>
            <w:r w:rsidR="00A66C92" w:rsidRPr="00A66C92">
              <w:rPr>
                <w:noProof/>
                <w:webHidden/>
              </w:rPr>
              <w:instrText xml:space="preserve"> PAGEREF _Toc122446204 \h </w:instrText>
            </w:r>
            <w:r w:rsidR="00A66C92" w:rsidRPr="00A66C92">
              <w:rPr>
                <w:noProof/>
                <w:webHidden/>
              </w:rPr>
            </w:r>
            <w:r w:rsidR="00A66C92" w:rsidRPr="00A66C92">
              <w:rPr>
                <w:noProof/>
                <w:webHidden/>
              </w:rPr>
              <w:fldChar w:fldCharType="separate"/>
            </w:r>
            <w:r w:rsidR="007B7808">
              <w:rPr>
                <w:noProof/>
                <w:webHidden/>
              </w:rPr>
              <w:t>20</w:t>
            </w:r>
            <w:r w:rsidR="00A66C92" w:rsidRPr="00A66C92">
              <w:rPr>
                <w:noProof/>
                <w:webHidden/>
              </w:rPr>
              <w:fldChar w:fldCharType="end"/>
            </w:r>
          </w:hyperlink>
        </w:p>
        <w:p w14:paraId="034686C3" w14:textId="26C46FAB" w:rsidR="00A66C92" w:rsidRPr="007B7808" w:rsidRDefault="00BF58C3" w:rsidP="007B7808">
          <w:pPr>
            <w:pStyle w:val="TOC2"/>
            <w:rPr>
              <w:rFonts w:eastAsiaTheme="minorEastAsia"/>
              <w:noProof/>
              <w:lang w:eastAsia="en-US"/>
            </w:rPr>
          </w:pPr>
          <w:hyperlink w:anchor="_Toc122446205" w:history="1">
            <w:r w:rsidR="00A66C92" w:rsidRPr="007B7808">
              <w:rPr>
                <w:rStyle w:val="Hyperlink"/>
                <w:rFonts w:ascii="Arial" w:hAnsi="Arial" w:cs="Arial"/>
                <w:noProof/>
              </w:rPr>
              <w:t>Figure S1.  START</w:t>
            </w:r>
            <w:r w:rsidR="00A66C92" w:rsidRPr="007B7808">
              <w:rPr>
                <w:rStyle w:val="Hyperlink"/>
                <w:rFonts w:ascii="Arial" w:hAnsi="Arial" w:cs="Arial"/>
                <w:bCs/>
                <w:noProof/>
              </w:rPr>
              <w:t xml:space="preserve"> </w:t>
            </w:r>
            <w:r w:rsidR="00A66C92" w:rsidRPr="007B7808">
              <w:rPr>
                <w:rStyle w:val="Hyperlink"/>
                <w:rFonts w:ascii="Arial" w:hAnsi="Arial" w:cs="Arial"/>
                <w:noProof/>
              </w:rPr>
              <w:t>Consort diagram showing follow-up completeness for the primary endpoint and mortality.</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_Toc122446205 \h </w:instrText>
            </w:r>
            <w:r w:rsidR="00A66C92" w:rsidRPr="007B7808">
              <w:rPr>
                <w:noProof/>
                <w:webHidden/>
              </w:rPr>
            </w:r>
            <w:r w:rsidR="00A66C92" w:rsidRPr="007B7808">
              <w:rPr>
                <w:noProof/>
                <w:webHidden/>
              </w:rPr>
              <w:fldChar w:fldCharType="separate"/>
            </w:r>
            <w:r w:rsidR="007B7808">
              <w:rPr>
                <w:noProof/>
                <w:webHidden/>
              </w:rPr>
              <w:t>21</w:t>
            </w:r>
            <w:r w:rsidR="00A66C92" w:rsidRPr="007B7808">
              <w:rPr>
                <w:noProof/>
                <w:webHidden/>
              </w:rPr>
              <w:fldChar w:fldCharType="end"/>
            </w:r>
          </w:hyperlink>
        </w:p>
        <w:p w14:paraId="43ACA900" w14:textId="45B38175" w:rsidR="00A66C92" w:rsidRPr="007B7808" w:rsidRDefault="00BF58C3" w:rsidP="007B7808">
          <w:pPr>
            <w:pStyle w:val="TOC2"/>
            <w:rPr>
              <w:rFonts w:eastAsiaTheme="minorEastAsia"/>
              <w:noProof/>
              <w:lang w:eastAsia="en-US"/>
            </w:rPr>
          </w:pPr>
          <w:hyperlink w:anchor="_Toc122446206" w:history="1">
            <w:r w:rsidR="00A66C92" w:rsidRPr="007B7808">
              <w:rPr>
                <w:rStyle w:val="Hyperlink"/>
                <w:rFonts w:ascii="Arial" w:hAnsi="Arial" w:cs="Arial"/>
                <w:noProof/>
              </w:rPr>
              <w:t>Figure S2. Distribution of the CD4 cell count at time of treatment initiation by treatment group during the pre-2016 period</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_Toc122446206 \h </w:instrText>
            </w:r>
            <w:r w:rsidR="00A66C92" w:rsidRPr="007B7808">
              <w:rPr>
                <w:noProof/>
                <w:webHidden/>
              </w:rPr>
            </w:r>
            <w:r w:rsidR="00A66C92" w:rsidRPr="007B7808">
              <w:rPr>
                <w:noProof/>
                <w:webHidden/>
              </w:rPr>
              <w:fldChar w:fldCharType="separate"/>
            </w:r>
            <w:r w:rsidR="007B7808">
              <w:rPr>
                <w:noProof/>
                <w:webHidden/>
              </w:rPr>
              <w:t>23</w:t>
            </w:r>
            <w:r w:rsidR="00A66C92" w:rsidRPr="007B7808">
              <w:rPr>
                <w:noProof/>
                <w:webHidden/>
              </w:rPr>
              <w:fldChar w:fldCharType="end"/>
            </w:r>
          </w:hyperlink>
        </w:p>
        <w:p w14:paraId="51DC4DC0" w14:textId="14E5D169" w:rsidR="00A66C92" w:rsidRPr="007B7808" w:rsidRDefault="00BF58C3" w:rsidP="007B7808">
          <w:pPr>
            <w:pStyle w:val="TOC2"/>
            <w:rPr>
              <w:rFonts w:eastAsiaTheme="minorEastAsia"/>
              <w:noProof/>
              <w:lang w:eastAsia="en-US"/>
            </w:rPr>
          </w:pPr>
          <w:hyperlink w:anchor="_Toc122446207" w:history="1">
            <w:r w:rsidR="00A66C92" w:rsidRPr="007B7808">
              <w:rPr>
                <w:rStyle w:val="Hyperlink"/>
                <w:rFonts w:ascii="Arial" w:hAnsi="Arial" w:cs="Arial"/>
                <w:noProof/>
              </w:rPr>
              <w:t>Figure S3. Summary of the percentage of participants on antiretroviral therapy and percentage with HIV RNA level ≤200 copies/mL by month of follow-up starting from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_Toc122446207 \h </w:instrText>
            </w:r>
            <w:r w:rsidR="00A66C92" w:rsidRPr="007B7808">
              <w:rPr>
                <w:noProof/>
                <w:webHidden/>
              </w:rPr>
            </w:r>
            <w:r w:rsidR="00A66C92" w:rsidRPr="007B7808">
              <w:rPr>
                <w:noProof/>
                <w:webHidden/>
              </w:rPr>
              <w:fldChar w:fldCharType="separate"/>
            </w:r>
            <w:r w:rsidR="007B7808">
              <w:rPr>
                <w:noProof/>
                <w:webHidden/>
              </w:rPr>
              <w:t>24</w:t>
            </w:r>
            <w:r w:rsidR="00A66C92" w:rsidRPr="007B7808">
              <w:rPr>
                <w:noProof/>
                <w:webHidden/>
              </w:rPr>
              <w:fldChar w:fldCharType="end"/>
            </w:r>
          </w:hyperlink>
        </w:p>
        <w:p w14:paraId="0B9FAD0C" w14:textId="39983351" w:rsidR="00A66C92" w:rsidRPr="007B7808" w:rsidRDefault="00BF58C3" w:rsidP="007B7808">
          <w:pPr>
            <w:pStyle w:val="TOC2"/>
            <w:rPr>
              <w:rFonts w:eastAsiaTheme="minorEastAsia"/>
              <w:noProof/>
              <w:lang w:eastAsia="en-US"/>
            </w:rPr>
          </w:pPr>
          <w:hyperlink w:anchor="_Toc122446208" w:history="1">
            <w:r w:rsidR="00A66C92" w:rsidRPr="007B7808">
              <w:rPr>
                <w:rStyle w:val="Hyperlink"/>
                <w:rFonts w:ascii="Arial" w:hAnsi="Arial" w:cs="Arial"/>
                <w:noProof/>
              </w:rPr>
              <w:t>Figure S4. Summary of the average CD4+ cell counts by month of follow-up starting from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_Toc122446208 \h </w:instrText>
            </w:r>
            <w:r w:rsidR="00A66C92" w:rsidRPr="007B7808">
              <w:rPr>
                <w:noProof/>
                <w:webHidden/>
              </w:rPr>
            </w:r>
            <w:r w:rsidR="00A66C92" w:rsidRPr="007B7808">
              <w:rPr>
                <w:noProof/>
                <w:webHidden/>
              </w:rPr>
              <w:fldChar w:fldCharType="separate"/>
            </w:r>
            <w:r w:rsidR="007B7808">
              <w:rPr>
                <w:noProof/>
                <w:webHidden/>
              </w:rPr>
              <w:t>25</w:t>
            </w:r>
            <w:r w:rsidR="00A66C92" w:rsidRPr="007B7808">
              <w:rPr>
                <w:noProof/>
                <w:webHidden/>
              </w:rPr>
              <w:fldChar w:fldCharType="end"/>
            </w:r>
          </w:hyperlink>
        </w:p>
        <w:p w14:paraId="07BE673A" w14:textId="75B7DAA6" w:rsidR="00A66C92" w:rsidRPr="007B7808" w:rsidRDefault="00BF58C3" w:rsidP="007B7808">
          <w:pPr>
            <w:pStyle w:val="TOC2"/>
            <w:rPr>
              <w:rFonts w:eastAsiaTheme="minorEastAsia"/>
              <w:noProof/>
              <w:lang w:eastAsia="en-US"/>
            </w:rPr>
          </w:pPr>
          <w:hyperlink w:anchor="_Toc122446209" w:history="1">
            <w:r w:rsidR="00A66C92" w:rsidRPr="007B7808">
              <w:rPr>
                <w:rStyle w:val="Hyperlink"/>
                <w:rFonts w:ascii="Arial" w:hAnsi="Arial" w:cs="Arial"/>
                <w:noProof/>
              </w:rPr>
              <w:t>Figure S5.  Kaplan-Meier curves for cumulative percentage of participants censored for last known vital status between randomization and 31 December 2021, by treatment group</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_Toc122446209 \h </w:instrText>
            </w:r>
            <w:r w:rsidR="00A66C92" w:rsidRPr="007B7808">
              <w:rPr>
                <w:noProof/>
                <w:webHidden/>
              </w:rPr>
            </w:r>
            <w:r w:rsidR="00A66C92" w:rsidRPr="007B7808">
              <w:rPr>
                <w:noProof/>
                <w:webHidden/>
              </w:rPr>
              <w:fldChar w:fldCharType="separate"/>
            </w:r>
            <w:r w:rsidR="007B7808">
              <w:rPr>
                <w:noProof/>
                <w:webHidden/>
              </w:rPr>
              <w:t>26</w:t>
            </w:r>
            <w:r w:rsidR="00A66C92" w:rsidRPr="007B7808">
              <w:rPr>
                <w:noProof/>
                <w:webHidden/>
              </w:rPr>
              <w:fldChar w:fldCharType="end"/>
            </w:r>
          </w:hyperlink>
        </w:p>
        <w:p w14:paraId="2E8AC296" w14:textId="3EE8A098" w:rsidR="00A66C92" w:rsidRPr="007B7808" w:rsidRDefault="00BF58C3" w:rsidP="007B7808">
          <w:pPr>
            <w:pStyle w:val="TOC2"/>
            <w:rPr>
              <w:rFonts w:eastAsiaTheme="minorEastAsia"/>
              <w:noProof/>
              <w:lang w:eastAsia="en-US"/>
            </w:rPr>
          </w:pPr>
          <w:hyperlink w:anchor="_Toc122446210" w:history="1">
            <w:r w:rsidR="00A66C92" w:rsidRPr="007B7808">
              <w:rPr>
                <w:rStyle w:val="Hyperlink"/>
                <w:rFonts w:ascii="Arial" w:hAnsi="Arial" w:cs="Arial"/>
                <w:noProof/>
              </w:rPr>
              <w:t>Figure S6. Kaplan-Meier curves of the cumulative percentage with the primary endpoint by treatment group for the period from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_Toc122446210 \h </w:instrText>
            </w:r>
            <w:r w:rsidR="00A66C92" w:rsidRPr="007B7808">
              <w:rPr>
                <w:noProof/>
                <w:webHidden/>
              </w:rPr>
            </w:r>
            <w:r w:rsidR="00A66C92" w:rsidRPr="007B7808">
              <w:rPr>
                <w:noProof/>
                <w:webHidden/>
              </w:rPr>
              <w:fldChar w:fldCharType="separate"/>
            </w:r>
            <w:r w:rsidR="007B7808">
              <w:rPr>
                <w:noProof/>
                <w:webHidden/>
              </w:rPr>
              <w:t>27</w:t>
            </w:r>
            <w:r w:rsidR="00A66C92" w:rsidRPr="007B7808">
              <w:rPr>
                <w:noProof/>
                <w:webHidden/>
              </w:rPr>
              <w:fldChar w:fldCharType="end"/>
            </w:r>
          </w:hyperlink>
        </w:p>
        <w:p w14:paraId="1C57B5E8" w14:textId="0DB758B6" w:rsidR="00A66C92" w:rsidRPr="007B7808" w:rsidRDefault="00BF58C3" w:rsidP="007B7808">
          <w:pPr>
            <w:pStyle w:val="TOC2"/>
            <w:rPr>
              <w:rFonts w:eastAsiaTheme="minorEastAsia"/>
              <w:noProof/>
              <w:lang w:eastAsia="en-US"/>
            </w:rPr>
          </w:pPr>
          <w:hyperlink w:anchor="_Toc122446211" w:history="1">
            <w:r w:rsidR="00A66C92" w:rsidRPr="007B7808">
              <w:rPr>
                <w:rStyle w:val="Hyperlink"/>
                <w:rFonts w:ascii="Arial" w:hAnsi="Arial" w:cs="Arial"/>
                <w:noProof/>
              </w:rPr>
              <w:t xml:space="preserve">Figure </w:t>
            </w:r>
            <w:r w:rsidR="00A66C92" w:rsidRPr="007B7808">
              <w:rPr>
                <w:rStyle w:val="Hyperlink"/>
                <w:rFonts w:ascii="Arial" w:hAnsi="Arial" w:cs="Arial"/>
                <w:bCs/>
                <w:noProof/>
              </w:rPr>
              <w:t>S7</w:t>
            </w:r>
            <w:r w:rsidR="00A66C92" w:rsidRPr="007B7808">
              <w:rPr>
                <w:rStyle w:val="Hyperlink"/>
                <w:rFonts w:ascii="Arial" w:hAnsi="Arial" w:cs="Arial"/>
                <w:noProof/>
              </w:rPr>
              <w:t>.  Kaplan-Meier curves for AIDS* by treatment group: A.  Pre-2016 period, B. Post-1Jan2016 period, and C.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_Toc122446211 \h </w:instrText>
            </w:r>
            <w:r w:rsidR="00A66C92" w:rsidRPr="007B7808">
              <w:rPr>
                <w:noProof/>
                <w:webHidden/>
              </w:rPr>
            </w:r>
            <w:r w:rsidR="00A66C92" w:rsidRPr="007B7808">
              <w:rPr>
                <w:noProof/>
                <w:webHidden/>
              </w:rPr>
              <w:fldChar w:fldCharType="separate"/>
            </w:r>
            <w:r w:rsidR="007B7808">
              <w:rPr>
                <w:noProof/>
                <w:webHidden/>
              </w:rPr>
              <w:t>28</w:t>
            </w:r>
            <w:r w:rsidR="00A66C92" w:rsidRPr="007B7808">
              <w:rPr>
                <w:noProof/>
                <w:webHidden/>
              </w:rPr>
              <w:fldChar w:fldCharType="end"/>
            </w:r>
          </w:hyperlink>
        </w:p>
        <w:p w14:paraId="6BEA4EB5" w14:textId="433FD0C4" w:rsidR="00A66C92" w:rsidRPr="007B7808" w:rsidRDefault="00BF58C3" w:rsidP="007B7808">
          <w:pPr>
            <w:pStyle w:val="TOC2"/>
            <w:rPr>
              <w:rFonts w:eastAsiaTheme="minorEastAsia"/>
              <w:noProof/>
              <w:lang w:eastAsia="en-US"/>
            </w:rPr>
          </w:pPr>
          <w:hyperlink w:anchor="_Toc122446212" w:history="1">
            <w:r w:rsidR="00A66C92" w:rsidRPr="007B7808">
              <w:rPr>
                <w:rStyle w:val="Hyperlink"/>
                <w:rFonts w:ascii="Arial" w:hAnsi="Arial" w:cs="Arial"/>
                <w:noProof/>
              </w:rPr>
              <w:t xml:space="preserve">Figure </w:t>
            </w:r>
            <w:r w:rsidR="00A66C92" w:rsidRPr="007B7808">
              <w:rPr>
                <w:rStyle w:val="Hyperlink"/>
                <w:rFonts w:ascii="Arial" w:hAnsi="Arial" w:cs="Arial"/>
                <w:bCs/>
                <w:noProof/>
              </w:rPr>
              <w:t>S8</w:t>
            </w:r>
            <w:r w:rsidR="00A66C92" w:rsidRPr="007B7808">
              <w:rPr>
                <w:rStyle w:val="Hyperlink"/>
                <w:rFonts w:ascii="Arial" w:hAnsi="Arial" w:cs="Arial"/>
                <w:noProof/>
              </w:rPr>
              <w:t>.  Kaplan-Meier curves for serious non-AIDS by treatment group: A.  Pre-2016 period, B. Post-1Jan2016 period, and C.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_Toc122446212 \h </w:instrText>
            </w:r>
            <w:r w:rsidR="00A66C92" w:rsidRPr="007B7808">
              <w:rPr>
                <w:noProof/>
                <w:webHidden/>
              </w:rPr>
            </w:r>
            <w:r w:rsidR="00A66C92" w:rsidRPr="007B7808">
              <w:rPr>
                <w:noProof/>
                <w:webHidden/>
              </w:rPr>
              <w:fldChar w:fldCharType="separate"/>
            </w:r>
            <w:r w:rsidR="007B7808">
              <w:rPr>
                <w:noProof/>
                <w:webHidden/>
              </w:rPr>
              <w:t>29</w:t>
            </w:r>
            <w:r w:rsidR="00A66C92" w:rsidRPr="007B7808">
              <w:rPr>
                <w:noProof/>
                <w:webHidden/>
              </w:rPr>
              <w:fldChar w:fldCharType="end"/>
            </w:r>
          </w:hyperlink>
        </w:p>
        <w:p w14:paraId="16DA7642" w14:textId="319D42CE" w:rsidR="00A66C92" w:rsidRPr="007B7808" w:rsidRDefault="00BF58C3" w:rsidP="007B7808">
          <w:pPr>
            <w:pStyle w:val="TOC2"/>
            <w:rPr>
              <w:rFonts w:eastAsiaTheme="minorEastAsia"/>
              <w:noProof/>
              <w:lang w:eastAsia="en-US"/>
            </w:rPr>
          </w:pPr>
          <w:hyperlink w:anchor="_Toc122446213" w:history="1">
            <w:r w:rsidR="00A66C92" w:rsidRPr="007B7808">
              <w:rPr>
                <w:rStyle w:val="Hyperlink"/>
                <w:rFonts w:ascii="Arial" w:hAnsi="Arial" w:cs="Arial"/>
                <w:noProof/>
              </w:rPr>
              <w:t>Figure S9.  Kaplan-Meier curves for all-cause mortality by treatment group: A.  Pre-2016 period, B. Post-1Jan2016 period, and C.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_Toc122446213 \h </w:instrText>
            </w:r>
            <w:r w:rsidR="00A66C92" w:rsidRPr="007B7808">
              <w:rPr>
                <w:noProof/>
                <w:webHidden/>
              </w:rPr>
            </w:r>
            <w:r w:rsidR="00A66C92" w:rsidRPr="007B7808">
              <w:rPr>
                <w:noProof/>
                <w:webHidden/>
              </w:rPr>
              <w:fldChar w:fldCharType="separate"/>
            </w:r>
            <w:r w:rsidR="007B7808">
              <w:rPr>
                <w:noProof/>
                <w:webHidden/>
              </w:rPr>
              <w:t>30</w:t>
            </w:r>
            <w:r w:rsidR="00A66C92" w:rsidRPr="007B7808">
              <w:rPr>
                <w:noProof/>
                <w:webHidden/>
              </w:rPr>
              <w:fldChar w:fldCharType="end"/>
            </w:r>
          </w:hyperlink>
        </w:p>
        <w:p w14:paraId="55F7893B" w14:textId="73036A28" w:rsidR="00A66C92" w:rsidRPr="007B7808" w:rsidRDefault="00BF58C3" w:rsidP="007B7808">
          <w:pPr>
            <w:pStyle w:val="TOC2"/>
            <w:rPr>
              <w:rFonts w:eastAsiaTheme="minorEastAsia"/>
              <w:noProof/>
              <w:lang w:eastAsia="en-US"/>
            </w:rPr>
          </w:pPr>
          <w:hyperlink w:anchor="_Toc122446214" w:history="1">
            <w:r w:rsidR="00A66C92" w:rsidRPr="007B7808">
              <w:rPr>
                <w:rStyle w:val="Hyperlink"/>
                <w:rFonts w:ascii="Arial" w:hAnsi="Arial" w:cs="Arial"/>
                <w:noProof/>
              </w:rPr>
              <w:t xml:space="preserve">Figure </w:t>
            </w:r>
            <w:r w:rsidR="00A66C92" w:rsidRPr="007B7808">
              <w:rPr>
                <w:rStyle w:val="Hyperlink"/>
                <w:rFonts w:ascii="Arial" w:hAnsi="Arial" w:cs="Arial"/>
                <w:bCs/>
                <w:noProof/>
              </w:rPr>
              <w:t>S10</w:t>
            </w:r>
            <w:r w:rsidR="00A66C92" w:rsidRPr="007B7808">
              <w:rPr>
                <w:rStyle w:val="Hyperlink"/>
                <w:rFonts w:ascii="Arial" w:hAnsi="Arial" w:cs="Arial"/>
                <w:noProof/>
              </w:rPr>
              <w:t>.  Forest plot. Subgroup analyses for the primary endpoint for the period from randomization through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_Toc122446214 \h </w:instrText>
            </w:r>
            <w:r w:rsidR="00A66C92" w:rsidRPr="007B7808">
              <w:rPr>
                <w:noProof/>
                <w:webHidden/>
              </w:rPr>
            </w:r>
            <w:r w:rsidR="00A66C92" w:rsidRPr="007B7808">
              <w:rPr>
                <w:noProof/>
                <w:webHidden/>
              </w:rPr>
              <w:fldChar w:fldCharType="separate"/>
            </w:r>
            <w:r w:rsidR="007B7808">
              <w:rPr>
                <w:noProof/>
                <w:webHidden/>
              </w:rPr>
              <w:t>31</w:t>
            </w:r>
            <w:r w:rsidR="00A66C92" w:rsidRPr="007B7808">
              <w:rPr>
                <w:noProof/>
                <w:webHidden/>
              </w:rPr>
              <w:fldChar w:fldCharType="end"/>
            </w:r>
          </w:hyperlink>
        </w:p>
        <w:p w14:paraId="145892AC" w14:textId="7D419AEE" w:rsidR="00A66C92" w:rsidRPr="007B7808" w:rsidRDefault="00BF58C3" w:rsidP="007B7808">
          <w:pPr>
            <w:pStyle w:val="TOC2"/>
            <w:rPr>
              <w:rFonts w:eastAsiaTheme="minorEastAsia"/>
              <w:noProof/>
              <w:lang w:eastAsia="en-US"/>
            </w:rPr>
          </w:pPr>
          <w:hyperlink w:anchor="_Toc122446215" w:history="1">
            <w:r w:rsidR="00A66C92" w:rsidRPr="007B7808">
              <w:rPr>
                <w:rStyle w:val="Hyperlink"/>
                <w:rFonts w:ascii="Arial" w:hAnsi="Arial" w:cs="Arial"/>
                <w:noProof/>
              </w:rPr>
              <w:t xml:space="preserve">Table S1.  </w:t>
            </w:r>
            <w:r w:rsidR="00A66C92" w:rsidRPr="007B7808">
              <w:rPr>
                <w:rStyle w:val="Hyperlink"/>
                <w:rFonts w:ascii="Arial" w:hAnsi="Arial" w:cs="Arial"/>
                <w:bCs/>
                <w:noProof/>
              </w:rPr>
              <w:t>Baseline characteristics, A.</w:t>
            </w:r>
            <w:r w:rsidR="00A66C92" w:rsidRPr="007B7808">
              <w:rPr>
                <w:rStyle w:val="Hyperlink"/>
                <w:rFonts w:ascii="Arial" w:hAnsi="Arial" w:cs="Arial"/>
                <w:noProof/>
              </w:rPr>
              <w:t xml:space="preserve"> Selected baseline characteristics </w:t>
            </w:r>
            <w:r w:rsidR="00A66C92" w:rsidRPr="007B7808">
              <w:rPr>
                <w:rStyle w:val="Hyperlink"/>
                <w:rFonts w:ascii="Arial" w:hAnsi="Arial" w:cs="Arial"/>
                <w:bCs/>
                <w:noProof/>
              </w:rPr>
              <w:t xml:space="preserve">for the full cohort, </w:t>
            </w:r>
            <w:r w:rsidR="00A66C92" w:rsidRPr="007B7808">
              <w:rPr>
                <w:rStyle w:val="Hyperlink"/>
                <w:rFonts w:ascii="Arial" w:hAnsi="Arial" w:cs="Arial"/>
                <w:noProof/>
              </w:rPr>
              <w:t>and B</w:t>
            </w:r>
            <w:r w:rsidR="00A66C92" w:rsidRPr="007B7808">
              <w:rPr>
                <w:rStyle w:val="Hyperlink"/>
                <w:rFonts w:ascii="Arial" w:hAnsi="Arial" w:cs="Arial"/>
                <w:bCs/>
                <w:noProof/>
              </w:rPr>
              <w:t>.</w:t>
            </w:r>
            <w:r w:rsidR="00A66C92" w:rsidRPr="007B7808">
              <w:rPr>
                <w:rStyle w:val="Hyperlink"/>
                <w:rFonts w:ascii="Arial" w:hAnsi="Arial" w:cs="Arial"/>
                <w:noProof/>
              </w:rPr>
              <w:t xml:space="preserve"> Characteristics by treatment group at the end of 2015 for those with follow-up in the post-1Jan2016 period.</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_Toc122446215 \h </w:instrText>
            </w:r>
            <w:r w:rsidR="00A66C92" w:rsidRPr="007B7808">
              <w:rPr>
                <w:noProof/>
                <w:webHidden/>
              </w:rPr>
            </w:r>
            <w:r w:rsidR="00A66C92" w:rsidRPr="007B7808">
              <w:rPr>
                <w:noProof/>
                <w:webHidden/>
              </w:rPr>
              <w:fldChar w:fldCharType="separate"/>
            </w:r>
            <w:r w:rsidR="007B7808">
              <w:rPr>
                <w:noProof/>
                <w:webHidden/>
              </w:rPr>
              <w:t>33</w:t>
            </w:r>
            <w:r w:rsidR="00A66C92" w:rsidRPr="007B7808">
              <w:rPr>
                <w:noProof/>
                <w:webHidden/>
              </w:rPr>
              <w:fldChar w:fldCharType="end"/>
            </w:r>
          </w:hyperlink>
        </w:p>
        <w:p w14:paraId="24FF9C17" w14:textId="1ACF7E84" w:rsidR="00A66C92" w:rsidRPr="007B7808" w:rsidRDefault="00BF58C3" w:rsidP="007B7808">
          <w:pPr>
            <w:pStyle w:val="TOC2"/>
            <w:rPr>
              <w:rFonts w:eastAsiaTheme="minorEastAsia"/>
              <w:noProof/>
              <w:lang w:eastAsia="en-US"/>
            </w:rPr>
          </w:pPr>
          <w:hyperlink w:anchor="_Toc122446216" w:history="1">
            <w:r w:rsidR="00A66C92" w:rsidRPr="007B7808">
              <w:rPr>
                <w:rStyle w:val="Hyperlink"/>
                <w:rFonts w:ascii="Arial" w:hAnsi="Arial" w:cs="Arial"/>
                <w:noProof/>
              </w:rPr>
              <w:t xml:space="preserve">Table </w:t>
            </w:r>
            <w:r w:rsidR="00A66C92" w:rsidRPr="007B7808">
              <w:rPr>
                <w:rStyle w:val="Hyperlink"/>
                <w:rFonts w:ascii="Arial" w:hAnsi="Arial" w:cs="Arial"/>
                <w:bCs/>
                <w:noProof/>
              </w:rPr>
              <w:t>S2</w:t>
            </w:r>
            <w:r w:rsidR="00A66C92" w:rsidRPr="007B7808">
              <w:rPr>
                <w:rStyle w:val="Hyperlink"/>
                <w:rFonts w:ascii="Arial" w:hAnsi="Arial" w:cs="Arial"/>
                <w:noProof/>
              </w:rPr>
              <w:t>.  Baseline factors associated with starting antiretroviral therapy in the deferred group by 2016, univariate and multivariate analyses.</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_Toc122446216 \h </w:instrText>
            </w:r>
            <w:r w:rsidR="00A66C92" w:rsidRPr="007B7808">
              <w:rPr>
                <w:noProof/>
                <w:webHidden/>
              </w:rPr>
            </w:r>
            <w:r w:rsidR="00A66C92" w:rsidRPr="007B7808">
              <w:rPr>
                <w:noProof/>
                <w:webHidden/>
              </w:rPr>
              <w:fldChar w:fldCharType="separate"/>
            </w:r>
            <w:r w:rsidR="007B7808">
              <w:rPr>
                <w:noProof/>
                <w:webHidden/>
              </w:rPr>
              <w:t>34</w:t>
            </w:r>
            <w:r w:rsidR="00A66C92" w:rsidRPr="007B7808">
              <w:rPr>
                <w:noProof/>
                <w:webHidden/>
              </w:rPr>
              <w:fldChar w:fldCharType="end"/>
            </w:r>
          </w:hyperlink>
        </w:p>
        <w:p w14:paraId="7D13DC65" w14:textId="1C618F32" w:rsidR="00A66C92" w:rsidRPr="007B7808" w:rsidRDefault="00BF58C3" w:rsidP="007B7808">
          <w:pPr>
            <w:pStyle w:val="TOC2"/>
            <w:rPr>
              <w:rFonts w:eastAsiaTheme="minorEastAsia"/>
              <w:noProof/>
              <w:lang w:eastAsia="en-US"/>
            </w:rPr>
          </w:pPr>
          <w:hyperlink w:anchor="_Toc122446217" w:history="1">
            <w:r w:rsidR="00A66C92" w:rsidRPr="007B7808">
              <w:rPr>
                <w:rStyle w:val="Hyperlink"/>
                <w:rFonts w:ascii="Arial" w:hAnsi="Arial" w:cs="Arial"/>
                <w:noProof/>
              </w:rPr>
              <w:t>Table S3.  Hazard ratios (HRs) for 2-year calendar periods, beginning in 2016 (post-1Jan2016).</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_Toc122446217 \h </w:instrText>
            </w:r>
            <w:r w:rsidR="00A66C92" w:rsidRPr="007B7808">
              <w:rPr>
                <w:noProof/>
                <w:webHidden/>
              </w:rPr>
            </w:r>
            <w:r w:rsidR="00A66C92" w:rsidRPr="007B7808">
              <w:rPr>
                <w:noProof/>
                <w:webHidden/>
              </w:rPr>
              <w:fldChar w:fldCharType="separate"/>
            </w:r>
            <w:r w:rsidR="007B7808">
              <w:rPr>
                <w:noProof/>
                <w:webHidden/>
              </w:rPr>
              <w:t>35</w:t>
            </w:r>
            <w:r w:rsidR="00A66C92" w:rsidRPr="007B7808">
              <w:rPr>
                <w:noProof/>
                <w:webHidden/>
              </w:rPr>
              <w:fldChar w:fldCharType="end"/>
            </w:r>
          </w:hyperlink>
        </w:p>
        <w:p w14:paraId="7DFAF7D0" w14:textId="35952597" w:rsidR="00A66C92" w:rsidRPr="007B7808" w:rsidRDefault="00BF58C3" w:rsidP="007B7808">
          <w:pPr>
            <w:pStyle w:val="TOC2"/>
            <w:rPr>
              <w:rFonts w:eastAsiaTheme="minorEastAsia"/>
              <w:noProof/>
              <w:lang w:eastAsia="en-US"/>
            </w:rPr>
          </w:pPr>
          <w:hyperlink w:anchor="_Toc122446218" w:history="1">
            <w:r w:rsidR="00A66C92" w:rsidRPr="007B7808">
              <w:rPr>
                <w:rStyle w:val="Hyperlink"/>
                <w:rFonts w:ascii="Arial" w:hAnsi="Arial" w:cs="Arial"/>
                <w:noProof/>
              </w:rPr>
              <w:t>Table S4.  Comparison of treatment HRs between the pre-2016 and post-1Jan2016 periods in analyses where the post-1Jan2016 period excluded participants who previously experienced the event.</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_Toc122446218 \h </w:instrText>
            </w:r>
            <w:r w:rsidR="00A66C92" w:rsidRPr="007B7808">
              <w:rPr>
                <w:noProof/>
                <w:webHidden/>
              </w:rPr>
            </w:r>
            <w:r w:rsidR="00A66C92" w:rsidRPr="007B7808">
              <w:rPr>
                <w:noProof/>
                <w:webHidden/>
              </w:rPr>
              <w:fldChar w:fldCharType="separate"/>
            </w:r>
            <w:r w:rsidR="007B7808">
              <w:rPr>
                <w:noProof/>
                <w:webHidden/>
              </w:rPr>
              <w:t>36</w:t>
            </w:r>
            <w:r w:rsidR="00A66C92" w:rsidRPr="007B7808">
              <w:rPr>
                <w:noProof/>
                <w:webHidden/>
              </w:rPr>
              <w:fldChar w:fldCharType="end"/>
            </w:r>
          </w:hyperlink>
        </w:p>
        <w:p w14:paraId="2001E0C6" w14:textId="254691CD" w:rsidR="00A66C92" w:rsidRPr="007B7808" w:rsidRDefault="00BF58C3" w:rsidP="007B7808">
          <w:pPr>
            <w:pStyle w:val="TOC2"/>
            <w:rPr>
              <w:rFonts w:eastAsiaTheme="minorEastAsia"/>
              <w:noProof/>
              <w:lang w:eastAsia="en-US"/>
            </w:rPr>
          </w:pPr>
          <w:hyperlink w:anchor="_Toc122446219" w:history="1">
            <w:r w:rsidR="00A66C92" w:rsidRPr="007B7808">
              <w:rPr>
                <w:rStyle w:val="Hyperlink"/>
                <w:rFonts w:ascii="Arial" w:hAnsi="Arial" w:cs="Arial"/>
                <w:noProof/>
              </w:rPr>
              <w:t>Table S5.  HRs for the primary endpoint, pre-2016 and post- 1Jan2016, for sites with at least 75% of participants with known vital status on 31 December 2021.</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_Toc122446219 \h </w:instrText>
            </w:r>
            <w:r w:rsidR="00A66C92" w:rsidRPr="007B7808">
              <w:rPr>
                <w:noProof/>
                <w:webHidden/>
              </w:rPr>
            </w:r>
            <w:r w:rsidR="00A66C92" w:rsidRPr="007B7808">
              <w:rPr>
                <w:noProof/>
                <w:webHidden/>
              </w:rPr>
              <w:fldChar w:fldCharType="separate"/>
            </w:r>
            <w:r w:rsidR="007B7808">
              <w:rPr>
                <w:noProof/>
                <w:webHidden/>
              </w:rPr>
              <w:t>37</w:t>
            </w:r>
            <w:r w:rsidR="00A66C92" w:rsidRPr="007B7808">
              <w:rPr>
                <w:noProof/>
                <w:webHidden/>
              </w:rPr>
              <w:fldChar w:fldCharType="end"/>
            </w:r>
          </w:hyperlink>
        </w:p>
        <w:p w14:paraId="0318C94D" w14:textId="769AE4C5" w:rsidR="00A66C92" w:rsidRPr="007B7808" w:rsidRDefault="00BF58C3" w:rsidP="007B7808">
          <w:pPr>
            <w:pStyle w:val="TOC2"/>
            <w:rPr>
              <w:rFonts w:eastAsiaTheme="minorEastAsia"/>
              <w:noProof/>
              <w:lang w:eastAsia="en-US"/>
            </w:rPr>
          </w:pPr>
          <w:hyperlink w:anchor="_Toc122446220" w:history="1">
            <w:r w:rsidR="00A66C92" w:rsidRPr="007B7808">
              <w:rPr>
                <w:rStyle w:val="Hyperlink"/>
                <w:rFonts w:ascii="Arial" w:hAnsi="Arial" w:cs="Arial"/>
                <w:noProof/>
              </w:rPr>
              <w:t>Table S6.  HRs for an expansion of the primary endpoint by time period to include events not considered confirmed or probable by the ERC.</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_Toc122446220 \h </w:instrText>
            </w:r>
            <w:r w:rsidR="00A66C92" w:rsidRPr="007B7808">
              <w:rPr>
                <w:noProof/>
                <w:webHidden/>
              </w:rPr>
            </w:r>
            <w:r w:rsidR="00A66C92" w:rsidRPr="007B7808">
              <w:rPr>
                <w:noProof/>
                <w:webHidden/>
              </w:rPr>
              <w:fldChar w:fldCharType="separate"/>
            </w:r>
            <w:r w:rsidR="007B7808">
              <w:rPr>
                <w:noProof/>
                <w:webHidden/>
              </w:rPr>
              <w:t>38</w:t>
            </w:r>
            <w:r w:rsidR="00A66C92" w:rsidRPr="007B7808">
              <w:rPr>
                <w:noProof/>
                <w:webHidden/>
              </w:rPr>
              <w:fldChar w:fldCharType="end"/>
            </w:r>
          </w:hyperlink>
        </w:p>
        <w:p w14:paraId="68EF3961" w14:textId="44230DB8" w:rsidR="00A66C92" w:rsidRPr="007B7808" w:rsidRDefault="00BF58C3" w:rsidP="007B7808">
          <w:pPr>
            <w:pStyle w:val="TOC2"/>
            <w:rPr>
              <w:rFonts w:eastAsiaTheme="minorEastAsia"/>
              <w:noProof/>
              <w:lang w:eastAsia="en-US"/>
            </w:rPr>
          </w:pPr>
          <w:hyperlink w:anchor="_Toc122446221" w:history="1">
            <w:r w:rsidR="00A66C92" w:rsidRPr="007B7808">
              <w:rPr>
                <w:rStyle w:val="Hyperlink"/>
                <w:rFonts w:ascii="Arial" w:hAnsi="Arial" w:cs="Arial"/>
                <w:noProof/>
              </w:rPr>
              <w:t xml:space="preserve">Table </w:t>
            </w:r>
            <w:r w:rsidR="00A66C92" w:rsidRPr="007B7808">
              <w:rPr>
                <w:rStyle w:val="Hyperlink"/>
                <w:rFonts w:ascii="Arial" w:hAnsi="Arial" w:cs="Arial"/>
                <w:bCs/>
                <w:noProof/>
              </w:rPr>
              <w:t>S7</w:t>
            </w:r>
            <w:r w:rsidR="00A66C92" w:rsidRPr="007B7808">
              <w:rPr>
                <w:rStyle w:val="Hyperlink"/>
                <w:rFonts w:ascii="Arial" w:hAnsi="Arial" w:cs="Arial"/>
                <w:noProof/>
              </w:rPr>
              <w:t>.  Summary of causes of death during the pre-2016, post- 1Jan2016, and from randomization through 2021 by treatment group.</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_Toc122446221 \h </w:instrText>
            </w:r>
            <w:r w:rsidR="00A66C92" w:rsidRPr="007B7808">
              <w:rPr>
                <w:noProof/>
                <w:webHidden/>
              </w:rPr>
            </w:r>
            <w:r w:rsidR="00A66C92" w:rsidRPr="007B7808">
              <w:rPr>
                <w:noProof/>
                <w:webHidden/>
              </w:rPr>
              <w:fldChar w:fldCharType="separate"/>
            </w:r>
            <w:r w:rsidR="007B7808">
              <w:rPr>
                <w:noProof/>
                <w:webHidden/>
              </w:rPr>
              <w:t>39</w:t>
            </w:r>
            <w:r w:rsidR="00A66C92" w:rsidRPr="007B7808">
              <w:rPr>
                <w:noProof/>
                <w:webHidden/>
              </w:rPr>
              <w:fldChar w:fldCharType="end"/>
            </w:r>
          </w:hyperlink>
        </w:p>
        <w:p w14:paraId="3C79371A" w14:textId="2E4C5141" w:rsidR="00A66C92" w:rsidRPr="007B7808" w:rsidRDefault="00BF58C3" w:rsidP="007B7808">
          <w:pPr>
            <w:pStyle w:val="TOC2"/>
            <w:rPr>
              <w:rFonts w:eastAsiaTheme="minorEastAsia"/>
              <w:noProof/>
              <w:lang w:eastAsia="en-US"/>
            </w:rPr>
          </w:pPr>
          <w:hyperlink w:anchor="_Toc122446222" w:history="1">
            <w:r w:rsidR="00A66C92" w:rsidRPr="007B7808">
              <w:rPr>
                <w:rStyle w:val="Hyperlink"/>
                <w:rFonts w:ascii="Arial" w:hAnsi="Arial" w:cs="Arial"/>
                <w:noProof/>
              </w:rPr>
              <w:t>Table S8.  Number of participants who developed specific AIDS events by time period and treatment group: A. Pre-2016 and B. Post-1Jan2016</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_Toc122446222 \h </w:instrText>
            </w:r>
            <w:r w:rsidR="00A66C92" w:rsidRPr="007B7808">
              <w:rPr>
                <w:noProof/>
                <w:webHidden/>
              </w:rPr>
            </w:r>
            <w:r w:rsidR="00A66C92" w:rsidRPr="007B7808">
              <w:rPr>
                <w:noProof/>
                <w:webHidden/>
              </w:rPr>
              <w:fldChar w:fldCharType="separate"/>
            </w:r>
            <w:r w:rsidR="007B7808">
              <w:rPr>
                <w:noProof/>
                <w:webHidden/>
              </w:rPr>
              <w:t>40</w:t>
            </w:r>
            <w:r w:rsidR="00A66C92" w:rsidRPr="007B7808">
              <w:rPr>
                <w:noProof/>
                <w:webHidden/>
              </w:rPr>
              <w:fldChar w:fldCharType="end"/>
            </w:r>
          </w:hyperlink>
        </w:p>
        <w:p w14:paraId="1143AA67" w14:textId="4A82B060" w:rsidR="00A66C92" w:rsidRPr="007B7808" w:rsidRDefault="00BF58C3" w:rsidP="007B7808">
          <w:pPr>
            <w:pStyle w:val="TOC2"/>
            <w:rPr>
              <w:rFonts w:eastAsiaTheme="minorEastAsia"/>
              <w:noProof/>
              <w:lang w:eastAsia="en-US"/>
            </w:rPr>
          </w:pPr>
          <w:hyperlink w:anchor="_Toc122446223" w:history="1">
            <w:r w:rsidR="00A66C92" w:rsidRPr="007B7808">
              <w:rPr>
                <w:rStyle w:val="Hyperlink"/>
                <w:rFonts w:ascii="Arial" w:hAnsi="Arial" w:cs="Arial"/>
                <w:noProof/>
              </w:rPr>
              <w:t>Table S9.  Number of participants who developed specific serious-non AIDS events by time period and treatment group: A. Pre-2016 and B. Post-1Jan2016</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_Toc122446223 \h </w:instrText>
            </w:r>
            <w:r w:rsidR="00A66C92" w:rsidRPr="007B7808">
              <w:rPr>
                <w:noProof/>
                <w:webHidden/>
              </w:rPr>
            </w:r>
            <w:r w:rsidR="00A66C92" w:rsidRPr="007B7808">
              <w:rPr>
                <w:noProof/>
                <w:webHidden/>
              </w:rPr>
              <w:fldChar w:fldCharType="separate"/>
            </w:r>
            <w:r w:rsidR="007B7808">
              <w:rPr>
                <w:noProof/>
                <w:webHidden/>
              </w:rPr>
              <w:t>42</w:t>
            </w:r>
            <w:r w:rsidR="00A66C92" w:rsidRPr="007B7808">
              <w:rPr>
                <w:noProof/>
                <w:webHidden/>
              </w:rPr>
              <w:fldChar w:fldCharType="end"/>
            </w:r>
          </w:hyperlink>
        </w:p>
        <w:p w14:paraId="6BECEF9B" w14:textId="0FCC415A" w:rsidR="00A66C92" w:rsidRPr="007B7808" w:rsidRDefault="00BF58C3" w:rsidP="007B7808">
          <w:pPr>
            <w:pStyle w:val="TOC2"/>
            <w:rPr>
              <w:rFonts w:eastAsiaTheme="minorEastAsia"/>
              <w:noProof/>
              <w:lang w:eastAsia="en-US"/>
            </w:rPr>
          </w:pPr>
          <w:hyperlink w:anchor="_Toc122446224" w:history="1">
            <w:r w:rsidR="00A66C92" w:rsidRPr="007B7808">
              <w:rPr>
                <w:rStyle w:val="Hyperlink"/>
                <w:rFonts w:ascii="Arial" w:hAnsi="Arial" w:cs="Arial"/>
                <w:noProof/>
              </w:rPr>
              <w:t>Table S10.  Number of participants who developed any cancer, serious AIDS cancer, and  serious non-AIDS cancer, by follow-up period (pre-2016 and post-2016) and treatment group.</w:t>
            </w:r>
            <w:r w:rsidR="00A66C92" w:rsidRPr="007B7808">
              <w:rPr>
                <w:noProof/>
                <w:webHidden/>
              </w:rPr>
              <w:tab/>
            </w:r>
            <w:r w:rsidR="00A66C92" w:rsidRPr="007B7808">
              <w:rPr>
                <w:noProof/>
                <w:webHidden/>
              </w:rPr>
              <w:fldChar w:fldCharType="begin"/>
            </w:r>
            <w:r w:rsidR="00A66C92" w:rsidRPr="007B7808">
              <w:rPr>
                <w:noProof/>
                <w:webHidden/>
              </w:rPr>
              <w:instrText xml:space="preserve"> PAGEREF _Toc122446224 \h </w:instrText>
            </w:r>
            <w:r w:rsidR="00A66C92" w:rsidRPr="007B7808">
              <w:rPr>
                <w:noProof/>
                <w:webHidden/>
              </w:rPr>
            </w:r>
            <w:r w:rsidR="00A66C92" w:rsidRPr="007B7808">
              <w:rPr>
                <w:noProof/>
                <w:webHidden/>
              </w:rPr>
              <w:fldChar w:fldCharType="separate"/>
            </w:r>
            <w:r w:rsidR="007B7808">
              <w:rPr>
                <w:noProof/>
                <w:webHidden/>
              </w:rPr>
              <w:t>44</w:t>
            </w:r>
            <w:r w:rsidR="00A66C92" w:rsidRPr="007B7808">
              <w:rPr>
                <w:noProof/>
                <w:webHidden/>
              </w:rPr>
              <w:fldChar w:fldCharType="end"/>
            </w:r>
          </w:hyperlink>
        </w:p>
        <w:p w14:paraId="3CEEF1DC" w14:textId="1629722F" w:rsidR="00A35130" w:rsidRDefault="00A35130">
          <w:r w:rsidRPr="007B7808">
            <w:rPr>
              <w:rFonts w:ascii="Arial" w:hAnsi="Arial" w:cs="Arial"/>
              <w:b/>
              <w:bCs/>
              <w:noProof/>
            </w:rPr>
            <w:fldChar w:fldCharType="end"/>
          </w:r>
        </w:p>
      </w:sdtContent>
    </w:sdt>
    <w:p w14:paraId="60E11C0E" w14:textId="494BDE4C" w:rsidR="00431375" w:rsidRDefault="00431375" w:rsidP="00A35130">
      <w:pPr>
        <w:pStyle w:val="TOC3"/>
      </w:pPr>
    </w:p>
    <w:p w14:paraId="71A9591A" w14:textId="4560C081" w:rsidR="00790FF1" w:rsidRPr="006B7345" w:rsidRDefault="00790FF1">
      <w:pPr>
        <w:rPr>
          <w:rFonts w:ascii="Arial" w:hAnsi="Arial"/>
          <w:color w:val="0D0D0D"/>
          <w:sz w:val="20"/>
        </w:rPr>
      </w:pPr>
    </w:p>
    <w:p w14:paraId="08CC2F43" w14:textId="77777777" w:rsidR="00790FF1" w:rsidRPr="006B7345" w:rsidRDefault="00D75FF7">
      <w:pPr>
        <w:spacing w:before="240" w:after="240" w:line="276" w:lineRule="auto"/>
        <w:rPr>
          <w:rFonts w:ascii="Arial" w:hAnsi="Arial"/>
          <w:color w:val="0D0D0D"/>
          <w:sz w:val="20"/>
        </w:rPr>
      </w:pPr>
      <w:r w:rsidRPr="006B7345">
        <w:rPr>
          <w:rFonts w:ascii="Arial" w:hAnsi="Arial"/>
          <w:sz w:val="20"/>
        </w:rPr>
        <w:br w:type="page"/>
      </w:r>
    </w:p>
    <w:p w14:paraId="715B07BE" w14:textId="1AB78A46" w:rsidR="00B86689" w:rsidRPr="006B7345" w:rsidRDefault="00D75FF7" w:rsidP="00FA1710">
      <w:pPr>
        <w:pStyle w:val="START"/>
        <w:rPr>
          <w:rFonts w:eastAsia="Arial"/>
        </w:rPr>
      </w:pPr>
      <w:bookmarkStart w:id="1" w:name="_Toc113626797"/>
      <w:bookmarkStart w:id="2" w:name="_Toc121049353"/>
      <w:bookmarkStart w:id="3" w:name="_Toc122446188"/>
      <w:r w:rsidRPr="006B7345">
        <w:rPr>
          <w:rFonts w:eastAsia="Arial"/>
        </w:rPr>
        <w:lastRenderedPageBreak/>
        <w:t xml:space="preserve">Section 1: </w:t>
      </w:r>
      <w:r w:rsidR="00410D74" w:rsidRPr="006B7345">
        <w:rPr>
          <w:rFonts w:eastAsia="Arial"/>
        </w:rPr>
        <w:t>INSIGHT</w:t>
      </w:r>
      <w:r w:rsidRPr="006B7345">
        <w:rPr>
          <w:rFonts w:eastAsia="Arial"/>
        </w:rPr>
        <w:t xml:space="preserve"> </w:t>
      </w:r>
      <w:r w:rsidR="004C6F6B" w:rsidRPr="006B7345">
        <w:rPr>
          <w:rFonts w:eastAsia="Arial"/>
        </w:rPr>
        <w:t xml:space="preserve">START </w:t>
      </w:r>
      <w:r w:rsidRPr="006B7345">
        <w:rPr>
          <w:rFonts w:eastAsia="Arial"/>
        </w:rPr>
        <w:t>Study Group</w:t>
      </w:r>
      <w:bookmarkEnd w:id="1"/>
      <w:bookmarkEnd w:id="2"/>
      <w:bookmarkEnd w:id="3"/>
    </w:p>
    <w:p w14:paraId="5DE67B13" w14:textId="77777777" w:rsidR="00B54AC4" w:rsidRDefault="00B54AC4" w:rsidP="006B7345">
      <w:pPr>
        <w:pStyle w:val="START"/>
        <w:rPr>
          <w:rFonts w:eastAsia="Arial"/>
        </w:rPr>
      </w:pPr>
    </w:p>
    <w:p w14:paraId="39A35B8A" w14:textId="77777777" w:rsidR="00B86689" w:rsidRPr="00CC5B86" w:rsidRDefault="00D75FF7" w:rsidP="00CC5B86">
      <w:pPr>
        <w:rPr>
          <w:rFonts w:ascii="Arial" w:hAnsi="Arial" w:cs="Arial"/>
          <w:sz w:val="22"/>
          <w:szCs w:val="22"/>
        </w:rPr>
      </w:pPr>
      <w:r w:rsidRPr="00410D74">
        <w:rPr>
          <w:rFonts w:eastAsia="Arial"/>
        </w:rPr>
        <w:t xml:space="preserve"> </w:t>
      </w:r>
      <w:r w:rsidR="00B86689" w:rsidRPr="00CC5B86">
        <w:rPr>
          <w:rFonts w:ascii="Arial" w:hAnsi="Arial" w:cs="Arial"/>
          <w:sz w:val="22"/>
          <w:szCs w:val="22"/>
        </w:rPr>
        <w:t>We would like to thank the START participants without whom this work would not be possible.</w:t>
      </w:r>
    </w:p>
    <w:p w14:paraId="4AFB9613" w14:textId="77777777" w:rsidR="00B86689" w:rsidRPr="00CC5B86" w:rsidRDefault="00B86689" w:rsidP="00CC5B86">
      <w:pPr>
        <w:rPr>
          <w:rFonts w:ascii="Arial" w:hAnsi="Arial" w:cs="Arial"/>
          <w:sz w:val="22"/>
          <w:szCs w:val="22"/>
        </w:rPr>
      </w:pPr>
      <w:r w:rsidRPr="00CC5B86">
        <w:rPr>
          <w:rFonts w:ascii="Arial" w:hAnsi="Arial" w:cs="Arial"/>
          <w:sz w:val="22"/>
          <w:szCs w:val="22"/>
        </w:rPr>
        <w:t xml:space="preserve">In addition to the authors, the following committee members contributed to the conduct of the START trial: </w:t>
      </w:r>
    </w:p>
    <w:p w14:paraId="6973F9EB" w14:textId="77777777" w:rsidR="00324426" w:rsidRPr="00CC5B86" w:rsidRDefault="00324426" w:rsidP="00CC5B86">
      <w:pPr>
        <w:rPr>
          <w:rFonts w:ascii="Arial" w:hAnsi="Arial" w:cs="Arial"/>
          <w:sz w:val="22"/>
          <w:szCs w:val="22"/>
          <w:u w:val="single"/>
        </w:rPr>
      </w:pPr>
    </w:p>
    <w:p w14:paraId="30B921AF" w14:textId="1CAC0EC8" w:rsidR="00B86689" w:rsidRPr="00CC5B86" w:rsidRDefault="00B86689" w:rsidP="00CC5B86">
      <w:pPr>
        <w:rPr>
          <w:rFonts w:ascii="Arial" w:hAnsi="Arial" w:cs="Arial"/>
          <w:sz w:val="22"/>
          <w:szCs w:val="22"/>
        </w:rPr>
      </w:pPr>
      <w:r w:rsidRPr="00CC5B86">
        <w:rPr>
          <w:rFonts w:ascii="Arial" w:hAnsi="Arial" w:cs="Arial"/>
          <w:sz w:val="22"/>
          <w:szCs w:val="22"/>
          <w:u w:val="single"/>
        </w:rPr>
        <w:t>Community Advisory Board</w:t>
      </w:r>
      <w:r w:rsidRPr="00CC5B86">
        <w:rPr>
          <w:rFonts w:ascii="Arial" w:hAnsi="Arial" w:cs="Arial"/>
          <w:sz w:val="22"/>
          <w:szCs w:val="22"/>
        </w:rPr>
        <w:t>: C. Rappoport (INSIGHT community liaison), P.D. Aagaard, S. Collins, G.M. Corbelli</w:t>
      </w:r>
      <w:r w:rsidR="00A9665E">
        <w:rPr>
          <w:rFonts w:ascii="Arial" w:hAnsi="Arial" w:cs="Arial"/>
          <w:sz w:val="22"/>
          <w:szCs w:val="22"/>
        </w:rPr>
        <w:t xml:space="preserve"> (deceased)</w:t>
      </w:r>
      <w:r w:rsidRPr="00CC5B86">
        <w:rPr>
          <w:rFonts w:ascii="Arial" w:hAnsi="Arial" w:cs="Arial"/>
          <w:sz w:val="22"/>
          <w:szCs w:val="22"/>
        </w:rPr>
        <w:t>, N. Geffen (retired), C. Kittitrakul (deceased), N. Mamkeli, T. Maynard (deceased), M. Meulbroek, D. Munroe, M.S. Nsubuga, M. Phitakphao, D. Peavey, J. Rule, S. Schwarze, M. Valdez.</w:t>
      </w:r>
    </w:p>
    <w:p w14:paraId="54AEC0D8" w14:textId="77777777" w:rsidR="00324426" w:rsidRPr="00CC5B86" w:rsidRDefault="00324426" w:rsidP="00CC5B86">
      <w:pPr>
        <w:rPr>
          <w:rFonts w:ascii="Arial" w:hAnsi="Arial" w:cs="Arial"/>
          <w:bCs/>
          <w:sz w:val="22"/>
          <w:szCs w:val="22"/>
          <w:u w:val="single"/>
        </w:rPr>
      </w:pPr>
    </w:p>
    <w:p w14:paraId="494DF4B1" w14:textId="77EE73AD" w:rsidR="00B86689" w:rsidRPr="00CC5B86" w:rsidRDefault="00CC5B86" w:rsidP="00CC5B86">
      <w:pPr>
        <w:rPr>
          <w:rFonts w:ascii="Arial" w:hAnsi="Arial" w:cs="Arial"/>
          <w:sz w:val="22"/>
          <w:szCs w:val="22"/>
        </w:rPr>
      </w:pPr>
      <w:r w:rsidRPr="00CC5B86">
        <w:rPr>
          <w:rFonts w:ascii="Arial" w:hAnsi="Arial" w:cs="Arial"/>
          <w:bCs/>
          <w:sz w:val="22"/>
          <w:szCs w:val="22"/>
          <w:u w:val="single"/>
        </w:rPr>
        <w:t>Substudy</w:t>
      </w:r>
      <w:r w:rsidR="00B86689" w:rsidRPr="00CC5B86">
        <w:rPr>
          <w:rFonts w:ascii="Arial" w:hAnsi="Arial" w:cs="Arial"/>
          <w:bCs/>
          <w:sz w:val="22"/>
          <w:szCs w:val="22"/>
          <w:u w:val="single"/>
        </w:rPr>
        <w:t xml:space="preserve"> Chairs</w:t>
      </w:r>
      <w:r w:rsidR="00B86689" w:rsidRPr="00CC5B86">
        <w:rPr>
          <w:rFonts w:ascii="Arial" w:hAnsi="Arial" w:cs="Arial"/>
          <w:bCs/>
          <w:sz w:val="22"/>
          <w:szCs w:val="22"/>
        </w:rPr>
        <w:t>:</w:t>
      </w:r>
      <w:r w:rsidR="00B86689" w:rsidRPr="00CC5B86">
        <w:rPr>
          <w:rFonts w:ascii="Arial" w:hAnsi="Arial" w:cs="Arial"/>
          <w:b/>
          <w:bCs/>
          <w:sz w:val="22"/>
          <w:szCs w:val="22"/>
        </w:rPr>
        <w:t xml:space="preserve"> </w:t>
      </w:r>
      <w:r w:rsidR="00B86689" w:rsidRPr="00CC5B86">
        <w:rPr>
          <w:rFonts w:ascii="Arial" w:hAnsi="Arial" w:cs="Arial"/>
          <w:sz w:val="22"/>
          <w:szCs w:val="22"/>
        </w:rPr>
        <w:t xml:space="preserve">J.V. Baker, D. Duprez (arterial elasticity); A. Carr, J. Hoy (bone mineral density); M. Dolan, A. Telenti (genomics); C. Grady (informed consent); G. Matthews, J. Rockstroh (liver fibrosis progression); W.H. Belloso, J.M. Kagan (monitoring); E. Wright, B. Brew, R.W. Price, K. Robertson, L. Cysique (neurology); K.M. Kunisaki, J.E. Connett, D.E. Niewoehner (pulmonary). </w:t>
      </w:r>
    </w:p>
    <w:p w14:paraId="706EF004" w14:textId="77777777" w:rsidR="00324426" w:rsidRPr="00CC5B86" w:rsidRDefault="00324426" w:rsidP="00CC5B86">
      <w:pPr>
        <w:rPr>
          <w:rFonts w:ascii="Arial" w:hAnsi="Arial" w:cs="Arial"/>
          <w:bCs/>
          <w:sz w:val="22"/>
          <w:szCs w:val="22"/>
          <w:u w:val="single"/>
        </w:rPr>
      </w:pPr>
    </w:p>
    <w:p w14:paraId="4EB0F408" w14:textId="6A5EAFEA" w:rsidR="00B86689" w:rsidRPr="00CC5B86" w:rsidRDefault="00B86689" w:rsidP="00CC5B86">
      <w:pPr>
        <w:rPr>
          <w:rFonts w:ascii="Arial" w:hAnsi="Arial" w:cs="Arial"/>
          <w:sz w:val="22"/>
          <w:szCs w:val="22"/>
        </w:rPr>
      </w:pPr>
      <w:r w:rsidRPr="00CC5B86">
        <w:rPr>
          <w:rFonts w:ascii="Arial" w:hAnsi="Arial" w:cs="Arial"/>
          <w:bCs/>
          <w:sz w:val="22"/>
          <w:szCs w:val="22"/>
          <w:u w:val="single"/>
        </w:rPr>
        <w:t>Endpoint Review Committee</w:t>
      </w:r>
      <w:r w:rsidRPr="00CC5B86">
        <w:rPr>
          <w:rFonts w:ascii="Arial" w:hAnsi="Arial" w:cs="Arial"/>
          <w:bCs/>
          <w:sz w:val="22"/>
          <w:szCs w:val="22"/>
        </w:rPr>
        <w:t>:</w:t>
      </w:r>
      <w:r w:rsidRPr="00CC5B86">
        <w:rPr>
          <w:rFonts w:ascii="Arial" w:hAnsi="Arial" w:cs="Arial"/>
          <w:b/>
          <w:bCs/>
          <w:sz w:val="22"/>
          <w:szCs w:val="22"/>
        </w:rPr>
        <w:t xml:space="preserve"> </w:t>
      </w:r>
      <w:r w:rsidRPr="00CC5B86">
        <w:rPr>
          <w:rFonts w:ascii="Arial" w:hAnsi="Arial" w:cs="Arial"/>
          <w:sz w:val="22"/>
          <w:szCs w:val="22"/>
        </w:rPr>
        <w:t xml:space="preserve">A. Lifson (chair), W.H. Belloso, R.T. Davey Jr., D. Duprez, J.M. Gatell, J. Hoy, </w:t>
      </w:r>
      <w:r w:rsidR="006C6577">
        <w:rPr>
          <w:rFonts w:ascii="Arial" w:hAnsi="Arial" w:cs="Arial"/>
          <w:sz w:val="22"/>
          <w:szCs w:val="22"/>
        </w:rPr>
        <w:t xml:space="preserve">R. Mitsuyasu, </w:t>
      </w:r>
      <w:r w:rsidRPr="00CC5B86">
        <w:rPr>
          <w:rFonts w:ascii="Arial" w:hAnsi="Arial" w:cs="Arial"/>
          <w:sz w:val="22"/>
          <w:szCs w:val="22"/>
        </w:rPr>
        <w:t xml:space="preserve">C. Pedersen, R.W. Price, R. Prineas, J. Worley. </w:t>
      </w:r>
    </w:p>
    <w:p w14:paraId="3202E49C" w14:textId="77777777" w:rsidR="00324426" w:rsidRPr="00CC5B86" w:rsidRDefault="00324426" w:rsidP="00CC5B86">
      <w:pPr>
        <w:rPr>
          <w:rFonts w:ascii="Arial" w:hAnsi="Arial" w:cs="Arial"/>
          <w:bCs/>
          <w:sz w:val="22"/>
          <w:szCs w:val="22"/>
          <w:u w:val="single"/>
        </w:rPr>
      </w:pPr>
    </w:p>
    <w:p w14:paraId="66D024B8" w14:textId="4735009F" w:rsidR="002472A2" w:rsidRPr="002472A2" w:rsidRDefault="002472A2" w:rsidP="00CC5B86">
      <w:pPr>
        <w:rPr>
          <w:rFonts w:ascii="Arial" w:hAnsi="Arial" w:cs="Arial"/>
          <w:bCs/>
          <w:sz w:val="22"/>
          <w:szCs w:val="22"/>
        </w:rPr>
      </w:pPr>
      <w:r>
        <w:rPr>
          <w:rFonts w:ascii="Arial" w:hAnsi="Arial" w:cs="Arial"/>
          <w:bCs/>
          <w:sz w:val="22"/>
          <w:szCs w:val="22"/>
          <w:u w:val="single"/>
        </w:rPr>
        <w:t>ECG Reading Center,</w:t>
      </w:r>
      <w:r>
        <w:rPr>
          <w:rFonts w:ascii="Arial" w:hAnsi="Arial" w:cs="Arial"/>
          <w:bCs/>
          <w:sz w:val="22"/>
          <w:szCs w:val="22"/>
        </w:rPr>
        <w:t xml:space="preserve"> Wake Forest University, Winston-Salem, North Carolina: EZ Soliman (Director)</w:t>
      </w:r>
    </w:p>
    <w:p w14:paraId="3E538C65" w14:textId="77777777" w:rsidR="002472A2" w:rsidRDefault="002472A2" w:rsidP="00CC5B86">
      <w:pPr>
        <w:rPr>
          <w:rFonts w:ascii="Arial" w:hAnsi="Arial" w:cs="Arial"/>
          <w:bCs/>
          <w:sz w:val="22"/>
          <w:szCs w:val="22"/>
          <w:u w:val="single"/>
        </w:rPr>
      </w:pPr>
    </w:p>
    <w:p w14:paraId="3F5EFFBB" w14:textId="7CE70D62" w:rsidR="00774407" w:rsidRPr="00774407" w:rsidRDefault="00B86689" w:rsidP="00774407">
      <w:pPr>
        <w:rPr>
          <w:rFonts w:ascii="Arial" w:hAnsi="Arial" w:cs="Arial"/>
          <w:bCs/>
          <w:sz w:val="22"/>
          <w:szCs w:val="22"/>
        </w:rPr>
      </w:pPr>
      <w:r w:rsidRPr="00CC5B86">
        <w:rPr>
          <w:rFonts w:ascii="Arial" w:hAnsi="Arial" w:cs="Arial"/>
          <w:bCs/>
          <w:sz w:val="22"/>
          <w:szCs w:val="22"/>
          <w:u w:val="single"/>
        </w:rPr>
        <w:t>Network Laboratory Group</w:t>
      </w:r>
      <w:r w:rsidRPr="00CC5B86">
        <w:rPr>
          <w:rFonts w:ascii="Arial" w:hAnsi="Arial" w:cs="Arial"/>
          <w:bCs/>
          <w:sz w:val="22"/>
          <w:szCs w:val="22"/>
        </w:rPr>
        <w:t>:</w:t>
      </w:r>
      <w:r w:rsidRPr="00CC5B86">
        <w:rPr>
          <w:rFonts w:ascii="Arial" w:hAnsi="Arial" w:cs="Arial"/>
          <w:b/>
          <w:bCs/>
          <w:sz w:val="22"/>
          <w:szCs w:val="22"/>
        </w:rPr>
        <w:t xml:space="preserve"> </w:t>
      </w:r>
      <w:r w:rsidRPr="00CC5B86">
        <w:rPr>
          <w:rFonts w:ascii="Arial" w:hAnsi="Arial" w:cs="Arial"/>
          <w:bCs/>
          <w:sz w:val="22"/>
          <w:szCs w:val="22"/>
        </w:rPr>
        <w:t>J. Baxter</w:t>
      </w:r>
      <w:r w:rsidR="002472A2">
        <w:rPr>
          <w:rFonts w:ascii="Arial" w:hAnsi="Arial" w:cs="Arial"/>
          <w:bCs/>
          <w:sz w:val="22"/>
          <w:szCs w:val="22"/>
        </w:rPr>
        <w:t xml:space="preserve"> (chair)</w:t>
      </w:r>
      <w:r w:rsidR="0013368C">
        <w:rPr>
          <w:rFonts w:ascii="Arial" w:hAnsi="Arial" w:cs="Arial"/>
          <w:bCs/>
          <w:sz w:val="22"/>
          <w:szCs w:val="22"/>
        </w:rPr>
        <w:t>,</w:t>
      </w:r>
      <w:r w:rsidR="00774407">
        <w:rPr>
          <w:rFonts w:ascii="Arial" w:hAnsi="Arial" w:cs="Arial"/>
          <w:bCs/>
          <w:sz w:val="22"/>
          <w:szCs w:val="22"/>
        </w:rPr>
        <w:t xml:space="preserve"> </w:t>
      </w:r>
      <w:r w:rsidR="00774407" w:rsidRPr="00774407">
        <w:rPr>
          <w:rFonts w:ascii="Arial" w:hAnsi="Arial" w:cs="Arial"/>
          <w:bCs/>
          <w:sz w:val="22"/>
          <w:szCs w:val="22"/>
        </w:rPr>
        <w:t>C. Carey, A. DuChene (retired), E.B.</w:t>
      </w:r>
    </w:p>
    <w:p w14:paraId="758EA68D" w14:textId="4F3F243D" w:rsidR="00B86689" w:rsidRPr="00CC5B86" w:rsidRDefault="00774407" w:rsidP="00774407">
      <w:pPr>
        <w:rPr>
          <w:rFonts w:ascii="Arial" w:hAnsi="Arial" w:cs="Arial"/>
          <w:sz w:val="22"/>
          <w:szCs w:val="22"/>
        </w:rPr>
      </w:pPr>
      <w:r w:rsidRPr="00774407">
        <w:rPr>
          <w:rFonts w:ascii="Arial" w:hAnsi="Arial" w:cs="Arial"/>
          <w:bCs/>
          <w:sz w:val="22"/>
          <w:szCs w:val="22"/>
        </w:rPr>
        <w:t>Finley</w:t>
      </w:r>
      <w:r>
        <w:rPr>
          <w:rFonts w:ascii="Arial" w:hAnsi="Arial" w:cs="Arial"/>
          <w:bCs/>
          <w:sz w:val="22"/>
          <w:szCs w:val="22"/>
        </w:rPr>
        <w:t xml:space="preserve"> </w:t>
      </w:r>
      <w:r w:rsidRPr="00774407">
        <w:rPr>
          <w:rFonts w:ascii="Arial" w:hAnsi="Arial" w:cs="Arial"/>
          <w:bCs/>
          <w:sz w:val="22"/>
          <w:szCs w:val="22"/>
        </w:rPr>
        <w:t>(retired), M. George (retired), J. Grarup (retired), M. Hoover, B. Standridge (retired).</w:t>
      </w:r>
      <w:r w:rsidR="00B86689" w:rsidRPr="00CC5B86">
        <w:rPr>
          <w:rFonts w:ascii="Arial" w:hAnsi="Arial" w:cs="Arial"/>
          <w:sz w:val="22"/>
          <w:szCs w:val="22"/>
        </w:rPr>
        <w:t xml:space="preserve"> </w:t>
      </w:r>
    </w:p>
    <w:p w14:paraId="59031A55" w14:textId="77777777" w:rsidR="00324426" w:rsidRPr="00CC5B86" w:rsidRDefault="00324426" w:rsidP="00CC5B86">
      <w:pPr>
        <w:rPr>
          <w:rFonts w:ascii="Arial" w:hAnsi="Arial" w:cs="Arial"/>
          <w:bCs/>
          <w:sz w:val="22"/>
          <w:szCs w:val="22"/>
          <w:u w:val="single"/>
        </w:rPr>
      </w:pPr>
    </w:p>
    <w:p w14:paraId="7C9872A5" w14:textId="60743380" w:rsidR="00B86689" w:rsidRPr="00CC5B86" w:rsidRDefault="00B86689" w:rsidP="00CC5B86">
      <w:pPr>
        <w:rPr>
          <w:rFonts w:ascii="Arial" w:hAnsi="Arial" w:cs="Arial"/>
          <w:sz w:val="22"/>
          <w:szCs w:val="22"/>
        </w:rPr>
      </w:pPr>
      <w:r w:rsidRPr="00CC5B86">
        <w:rPr>
          <w:rFonts w:ascii="Arial" w:hAnsi="Arial" w:cs="Arial"/>
          <w:bCs/>
          <w:sz w:val="22"/>
          <w:szCs w:val="22"/>
          <w:u w:val="single"/>
        </w:rPr>
        <w:t>Specimen Repositor</w:t>
      </w:r>
      <w:r w:rsidR="00CC3950" w:rsidRPr="00CC5B86">
        <w:rPr>
          <w:rFonts w:ascii="Arial" w:hAnsi="Arial" w:cs="Arial"/>
          <w:bCs/>
          <w:sz w:val="22"/>
          <w:szCs w:val="22"/>
          <w:u w:val="single"/>
        </w:rPr>
        <w:t>y</w:t>
      </w:r>
      <w:r w:rsidRPr="00CC5B86">
        <w:rPr>
          <w:rFonts w:ascii="Arial" w:hAnsi="Arial" w:cs="Arial"/>
          <w:bCs/>
          <w:sz w:val="22"/>
          <w:szCs w:val="22"/>
        </w:rPr>
        <w:t>:</w:t>
      </w:r>
      <w:r w:rsidRPr="00CC5B86">
        <w:rPr>
          <w:rFonts w:ascii="Arial" w:hAnsi="Arial" w:cs="Arial"/>
          <w:b/>
          <w:bCs/>
          <w:sz w:val="22"/>
          <w:szCs w:val="22"/>
        </w:rPr>
        <w:t xml:space="preserve"> </w:t>
      </w:r>
      <w:r w:rsidRPr="00CC5B86">
        <w:rPr>
          <w:rFonts w:ascii="Arial" w:hAnsi="Arial" w:cs="Arial"/>
          <w:bCs/>
          <w:sz w:val="22"/>
          <w:szCs w:val="22"/>
        </w:rPr>
        <w:t xml:space="preserve"> </w:t>
      </w:r>
      <w:r w:rsidRPr="00CC5B86">
        <w:rPr>
          <w:rFonts w:ascii="Arial" w:hAnsi="Arial" w:cs="Arial"/>
          <w:sz w:val="22"/>
          <w:szCs w:val="22"/>
        </w:rPr>
        <w:t xml:space="preserve">M. Hoover, </w:t>
      </w:r>
      <w:r w:rsidR="00D949BC" w:rsidRPr="00CC5B86">
        <w:rPr>
          <w:rFonts w:ascii="Arial" w:hAnsi="Arial" w:cs="Arial"/>
          <w:sz w:val="22"/>
          <w:szCs w:val="22"/>
        </w:rPr>
        <w:t xml:space="preserve">N. Gerry, </w:t>
      </w:r>
      <w:r w:rsidRPr="00CC5B86">
        <w:rPr>
          <w:rFonts w:ascii="Arial" w:hAnsi="Arial" w:cs="Arial"/>
          <w:sz w:val="22"/>
          <w:szCs w:val="22"/>
        </w:rPr>
        <w:t>K. Smith (Advanced BioMedical Laboratories, LLC, Cinnaminson, NJ, USA).</w:t>
      </w:r>
    </w:p>
    <w:p w14:paraId="54508165" w14:textId="77777777" w:rsidR="00324426" w:rsidRPr="00CC5B86" w:rsidRDefault="00324426" w:rsidP="00CC5B86">
      <w:pPr>
        <w:rPr>
          <w:rFonts w:ascii="Arial" w:hAnsi="Arial" w:cs="Arial"/>
          <w:bCs/>
          <w:sz w:val="22"/>
          <w:szCs w:val="22"/>
          <w:u w:val="single"/>
        </w:rPr>
      </w:pPr>
    </w:p>
    <w:p w14:paraId="175356EB" w14:textId="0F3B09C1" w:rsidR="00CC5B86" w:rsidRPr="002F69BE" w:rsidRDefault="00CC5B86" w:rsidP="00CC5B86">
      <w:pPr>
        <w:rPr>
          <w:rFonts w:ascii="Arial" w:hAnsi="Arial" w:cs="Arial"/>
          <w:color w:val="000000"/>
          <w:sz w:val="22"/>
          <w:szCs w:val="22"/>
        </w:rPr>
      </w:pPr>
      <w:r w:rsidRPr="002F69BE">
        <w:rPr>
          <w:rFonts w:ascii="Arial" w:hAnsi="Arial" w:cs="Arial"/>
          <w:color w:val="212121"/>
          <w:sz w:val="22"/>
          <w:szCs w:val="22"/>
          <w:u w:val="single"/>
          <w:shd w:val="clear" w:color="auto" w:fill="FFFFFF"/>
        </w:rPr>
        <w:t>Frederick National Laboratory for Cancer Research/</w:t>
      </w:r>
      <w:r w:rsidRPr="002F69BE">
        <w:rPr>
          <w:rFonts w:ascii="Arial" w:hAnsi="Arial" w:cs="Arial"/>
          <w:sz w:val="22"/>
          <w:szCs w:val="22"/>
          <w:u w:val="single"/>
        </w:rPr>
        <w:t>Leidos Biomedical Research, Inc.</w:t>
      </w:r>
      <w:r w:rsidR="00C472EE" w:rsidRPr="002F69BE">
        <w:rPr>
          <w:rFonts w:ascii="Arial" w:hAnsi="Arial" w:cs="Arial"/>
          <w:sz w:val="22"/>
          <w:szCs w:val="22"/>
        </w:rPr>
        <w:t>:</w:t>
      </w:r>
      <w:r w:rsidRPr="002F69BE">
        <w:rPr>
          <w:rFonts w:ascii="Arial" w:hAnsi="Arial" w:cs="Arial"/>
          <w:sz w:val="22"/>
          <w:szCs w:val="22"/>
        </w:rPr>
        <w:t xml:space="preserve"> </w:t>
      </w:r>
      <w:r w:rsidRPr="002F69BE">
        <w:rPr>
          <w:rFonts w:ascii="Arial" w:hAnsi="Arial" w:cs="Arial"/>
          <w:color w:val="000000" w:themeColor="text1"/>
          <w:sz w:val="22"/>
          <w:szCs w:val="22"/>
          <w:shd w:val="clear" w:color="auto" w:fill="FFFFFF"/>
        </w:rPr>
        <w:t>W</w:t>
      </w:r>
      <w:r w:rsidR="00C472EE" w:rsidRPr="002F69BE">
        <w:rPr>
          <w:rFonts w:ascii="Arial" w:hAnsi="Arial" w:cs="Arial"/>
          <w:color w:val="000000" w:themeColor="text1"/>
          <w:sz w:val="22"/>
          <w:szCs w:val="22"/>
          <w:shd w:val="clear" w:color="auto" w:fill="FFFFFF"/>
        </w:rPr>
        <w:t>.</w:t>
      </w:r>
      <w:r w:rsidRPr="002F69BE">
        <w:rPr>
          <w:rFonts w:ascii="Arial" w:hAnsi="Arial" w:cs="Arial"/>
          <w:color w:val="000000" w:themeColor="text1"/>
          <w:sz w:val="22"/>
          <w:szCs w:val="22"/>
          <w:shd w:val="clear" w:color="auto" w:fill="FFFFFF"/>
        </w:rPr>
        <w:t xml:space="preserve"> Chang, B</w:t>
      </w:r>
      <w:r w:rsidR="00C472EE" w:rsidRPr="002F69BE">
        <w:rPr>
          <w:rFonts w:ascii="Arial" w:hAnsi="Arial" w:cs="Arial"/>
          <w:color w:val="000000" w:themeColor="text1"/>
          <w:sz w:val="22"/>
          <w:szCs w:val="22"/>
          <w:shd w:val="clear" w:color="auto" w:fill="FFFFFF"/>
        </w:rPr>
        <w:t>.</w:t>
      </w:r>
      <w:r w:rsidRPr="002F69BE">
        <w:rPr>
          <w:rFonts w:ascii="Arial" w:hAnsi="Arial" w:cs="Arial"/>
          <w:color w:val="000000" w:themeColor="text1"/>
          <w:sz w:val="22"/>
          <w:szCs w:val="22"/>
          <w:shd w:val="clear" w:color="auto" w:fill="FFFFFF"/>
        </w:rPr>
        <w:t>T. Sherman, A</w:t>
      </w:r>
      <w:r w:rsidR="00C472EE" w:rsidRPr="002F69BE">
        <w:rPr>
          <w:rFonts w:ascii="Arial" w:hAnsi="Arial" w:cs="Arial"/>
          <w:color w:val="000000" w:themeColor="text1"/>
          <w:sz w:val="22"/>
          <w:szCs w:val="22"/>
          <w:shd w:val="clear" w:color="auto" w:fill="FFFFFF"/>
        </w:rPr>
        <w:t>.W</w:t>
      </w:r>
      <w:r w:rsidRPr="002F69BE">
        <w:rPr>
          <w:rFonts w:ascii="Arial" w:hAnsi="Arial" w:cs="Arial"/>
          <w:color w:val="000000" w:themeColor="text1"/>
          <w:sz w:val="22"/>
          <w:szCs w:val="22"/>
          <w:shd w:val="clear" w:color="auto" w:fill="FFFFFF"/>
        </w:rPr>
        <w:t>. Rupert, S</w:t>
      </w:r>
      <w:r w:rsidR="00C472EE" w:rsidRPr="002F69BE">
        <w:rPr>
          <w:rFonts w:ascii="Arial" w:hAnsi="Arial" w:cs="Arial"/>
          <w:color w:val="000000" w:themeColor="text1"/>
          <w:sz w:val="22"/>
          <w:szCs w:val="22"/>
          <w:shd w:val="clear" w:color="auto" w:fill="FFFFFF"/>
        </w:rPr>
        <w:t>.</w:t>
      </w:r>
      <w:r w:rsidRPr="002F69BE">
        <w:rPr>
          <w:rFonts w:ascii="Arial" w:hAnsi="Arial" w:cs="Arial"/>
          <w:color w:val="000000" w:themeColor="text1"/>
          <w:sz w:val="22"/>
          <w:szCs w:val="22"/>
          <w:shd w:val="clear" w:color="auto" w:fill="FFFFFF"/>
        </w:rPr>
        <w:t xml:space="preserve"> Brown</w:t>
      </w:r>
      <w:r w:rsidR="00C472EE" w:rsidRPr="002F69BE">
        <w:rPr>
          <w:rFonts w:ascii="Arial" w:hAnsi="Arial" w:cs="Arial"/>
          <w:color w:val="000000" w:themeColor="text1"/>
          <w:sz w:val="22"/>
          <w:szCs w:val="22"/>
          <w:shd w:val="clear" w:color="auto" w:fill="FFFFFF"/>
        </w:rPr>
        <w:t>.</w:t>
      </w:r>
      <w:r w:rsidRPr="002F69BE">
        <w:rPr>
          <w:rFonts w:ascii="Arial" w:hAnsi="Arial" w:cs="Arial"/>
          <w:i/>
          <w:iCs/>
          <w:color w:val="000000" w:themeColor="text1"/>
          <w:sz w:val="22"/>
          <w:szCs w:val="22"/>
          <w:shd w:val="clear" w:color="auto" w:fill="FFFFFF"/>
        </w:rPr>
        <w:t xml:space="preserve"> </w:t>
      </w:r>
    </w:p>
    <w:p w14:paraId="1A93EF1E" w14:textId="77777777" w:rsidR="00CC5B86" w:rsidRPr="002F69BE" w:rsidRDefault="00CC5B86" w:rsidP="00CC5B86">
      <w:pPr>
        <w:rPr>
          <w:rFonts w:ascii="Arial" w:hAnsi="Arial" w:cs="Arial"/>
          <w:bCs/>
          <w:sz w:val="22"/>
          <w:szCs w:val="22"/>
          <w:u w:val="single"/>
        </w:rPr>
      </w:pPr>
    </w:p>
    <w:p w14:paraId="7F7314DB" w14:textId="0922733B" w:rsidR="00B86689" w:rsidRPr="002F69BE" w:rsidRDefault="00B86689" w:rsidP="00CC5B86">
      <w:pPr>
        <w:rPr>
          <w:rFonts w:ascii="Arial" w:hAnsi="Arial" w:cs="Arial"/>
          <w:sz w:val="22"/>
          <w:szCs w:val="22"/>
        </w:rPr>
      </w:pPr>
      <w:r w:rsidRPr="002F69BE">
        <w:rPr>
          <w:rFonts w:ascii="Arial" w:hAnsi="Arial" w:cs="Arial"/>
          <w:bCs/>
          <w:sz w:val="22"/>
          <w:szCs w:val="22"/>
          <w:u w:val="single"/>
        </w:rPr>
        <w:t>Division of AIDS, National Institute of Allergy and Infectious Diseases</w:t>
      </w:r>
      <w:r w:rsidR="00C472EE" w:rsidRPr="002F69BE">
        <w:rPr>
          <w:rFonts w:ascii="Arial" w:hAnsi="Arial" w:cs="Arial"/>
          <w:bCs/>
          <w:sz w:val="22"/>
          <w:szCs w:val="22"/>
          <w:u w:val="single"/>
        </w:rPr>
        <w:t xml:space="preserve"> (NIAID)</w:t>
      </w:r>
      <w:r w:rsidR="00173DDD" w:rsidRPr="002F69BE">
        <w:rPr>
          <w:rFonts w:ascii="Arial" w:hAnsi="Arial" w:cs="Arial"/>
          <w:bCs/>
          <w:sz w:val="22"/>
          <w:szCs w:val="22"/>
          <w:u w:val="single"/>
        </w:rPr>
        <w:t>,</w:t>
      </w:r>
      <w:r w:rsidRPr="002F69BE">
        <w:rPr>
          <w:rFonts w:ascii="Arial" w:hAnsi="Arial" w:cs="Arial"/>
          <w:bCs/>
          <w:sz w:val="22"/>
          <w:szCs w:val="22"/>
          <w:u w:val="single"/>
        </w:rPr>
        <w:t xml:space="preserve"> Bethesda, MD, USA</w:t>
      </w:r>
      <w:r w:rsidRPr="002F69BE">
        <w:rPr>
          <w:rFonts w:ascii="Arial" w:hAnsi="Arial" w:cs="Arial"/>
          <w:bCs/>
          <w:sz w:val="22"/>
          <w:szCs w:val="22"/>
        </w:rPr>
        <w:t>:</w:t>
      </w:r>
      <w:r w:rsidRPr="002F69BE">
        <w:rPr>
          <w:rFonts w:ascii="Arial" w:hAnsi="Arial" w:cs="Arial"/>
          <w:b/>
          <w:bCs/>
          <w:sz w:val="22"/>
          <w:szCs w:val="22"/>
        </w:rPr>
        <w:t xml:space="preserve"> </w:t>
      </w:r>
      <w:r w:rsidRPr="002F69BE">
        <w:rPr>
          <w:rFonts w:ascii="Arial" w:hAnsi="Arial" w:cs="Arial"/>
          <w:sz w:val="22"/>
          <w:szCs w:val="22"/>
        </w:rPr>
        <w:t xml:space="preserve">B. Alston-Smith, </w:t>
      </w:r>
      <w:r w:rsidR="00BE790C" w:rsidRPr="002F69BE">
        <w:rPr>
          <w:rFonts w:ascii="Arial" w:hAnsi="Arial" w:cs="Arial"/>
          <w:sz w:val="22"/>
          <w:szCs w:val="22"/>
        </w:rPr>
        <w:t>R. Palmer</w:t>
      </w:r>
      <w:r w:rsidRPr="002F69BE">
        <w:rPr>
          <w:rFonts w:ascii="Arial" w:hAnsi="Arial" w:cs="Arial"/>
          <w:sz w:val="22"/>
          <w:szCs w:val="22"/>
        </w:rPr>
        <w:t>, K. Klingman</w:t>
      </w:r>
      <w:r w:rsidR="00BE790C" w:rsidRPr="002F69BE">
        <w:rPr>
          <w:rFonts w:ascii="Arial" w:hAnsi="Arial" w:cs="Arial"/>
          <w:sz w:val="22"/>
          <w:szCs w:val="22"/>
        </w:rPr>
        <w:t xml:space="preserve"> (retired)</w:t>
      </w:r>
      <w:r w:rsidRPr="002F69BE">
        <w:rPr>
          <w:rFonts w:ascii="Arial" w:hAnsi="Arial" w:cs="Arial"/>
          <w:sz w:val="22"/>
          <w:szCs w:val="22"/>
        </w:rPr>
        <w:t>.</w:t>
      </w:r>
    </w:p>
    <w:p w14:paraId="7BB618A1" w14:textId="723FE062" w:rsidR="00324426" w:rsidRPr="002F69BE" w:rsidRDefault="00324426" w:rsidP="00CC5B86">
      <w:pPr>
        <w:rPr>
          <w:rFonts w:ascii="Arial" w:hAnsi="Arial" w:cs="Arial"/>
          <w:sz w:val="22"/>
          <w:szCs w:val="22"/>
          <w:u w:val="single"/>
        </w:rPr>
      </w:pPr>
    </w:p>
    <w:p w14:paraId="7CF40B91" w14:textId="22B89BAC" w:rsidR="00B86689" w:rsidRPr="00CC5B86" w:rsidRDefault="00B86689" w:rsidP="00CC5B86">
      <w:pPr>
        <w:rPr>
          <w:rFonts w:ascii="Arial" w:hAnsi="Arial" w:cs="Arial"/>
          <w:sz w:val="22"/>
          <w:szCs w:val="22"/>
        </w:rPr>
      </w:pPr>
      <w:r w:rsidRPr="002F69BE">
        <w:rPr>
          <w:rFonts w:ascii="Arial" w:hAnsi="Arial" w:cs="Arial"/>
          <w:sz w:val="22"/>
          <w:szCs w:val="22"/>
          <w:u w:val="single"/>
        </w:rPr>
        <w:t>Division of Clinical Research, NIAID</w:t>
      </w:r>
      <w:r w:rsidR="002C5F9D" w:rsidRPr="002F69BE">
        <w:rPr>
          <w:rFonts w:ascii="Arial" w:hAnsi="Arial" w:cs="Arial"/>
          <w:sz w:val="22"/>
          <w:szCs w:val="22"/>
          <w:u w:val="single"/>
        </w:rPr>
        <w:t>,</w:t>
      </w:r>
      <w:r w:rsidR="00324426" w:rsidRPr="002F69BE">
        <w:rPr>
          <w:rFonts w:ascii="Arial" w:hAnsi="Arial" w:cs="Arial"/>
          <w:bCs/>
          <w:sz w:val="22"/>
          <w:szCs w:val="22"/>
          <w:u w:val="single"/>
        </w:rPr>
        <w:t xml:space="preserve"> Bethesda, M</w:t>
      </w:r>
      <w:r w:rsidR="00173DDD" w:rsidRPr="002F69BE">
        <w:rPr>
          <w:rFonts w:ascii="Arial" w:hAnsi="Arial" w:cs="Arial"/>
          <w:bCs/>
          <w:sz w:val="22"/>
          <w:szCs w:val="22"/>
          <w:u w:val="single"/>
        </w:rPr>
        <w:t>D, USA</w:t>
      </w:r>
      <w:r w:rsidR="00173DDD" w:rsidRPr="002F69BE">
        <w:rPr>
          <w:rFonts w:ascii="Arial" w:hAnsi="Arial" w:cs="Arial"/>
          <w:bCs/>
          <w:sz w:val="22"/>
          <w:szCs w:val="22"/>
        </w:rPr>
        <w:t>:</w:t>
      </w:r>
      <w:r w:rsidRPr="002F69BE">
        <w:rPr>
          <w:rFonts w:ascii="Arial" w:hAnsi="Arial" w:cs="Arial"/>
          <w:sz w:val="22"/>
          <w:szCs w:val="22"/>
        </w:rPr>
        <w:t xml:space="preserve"> </w:t>
      </w:r>
      <w:r w:rsidR="002C5F9D" w:rsidRPr="002F69BE">
        <w:rPr>
          <w:rFonts w:ascii="Arial" w:hAnsi="Arial" w:cs="Arial"/>
          <w:sz w:val="22"/>
          <w:szCs w:val="22"/>
        </w:rPr>
        <w:t>H. Clifford Lane</w:t>
      </w:r>
      <w:r w:rsidR="00192467" w:rsidRPr="002F69BE">
        <w:rPr>
          <w:rFonts w:ascii="Arial" w:hAnsi="Arial" w:cs="Arial"/>
          <w:sz w:val="22"/>
          <w:szCs w:val="22"/>
        </w:rPr>
        <w:t xml:space="preserve">, </w:t>
      </w:r>
      <w:r w:rsidR="00115E5F" w:rsidRPr="002F69BE">
        <w:rPr>
          <w:rFonts w:ascii="Arial" w:hAnsi="Arial" w:cs="Arial"/>
          <w:sz w:val="22"/>
          <w:szCs w:val="22"/>
        </w:rPr>
        <w:t xml:space="preserve">D. Follmann, </w:t>
      </w:r>
      <w:r w:rsidR="00192467" w:rsidRPr="002F69BE">
        <w:rPr>
          <w:rFonts w:ascii="Arial" w:hAnsi="Arial" w:cs="Arial"/>
          <w:sz w:val="22"/>
          <w:szCs w:val="22"/>
        </w:rPr>
        <w:t>M. Proschan</w:t>
      </w:r>
      <w:r w:rsidR="002C5F9D" w:rsidRPr="002F69BE">
        <w:rPr>
          <w:rFonts w:ascii="Arial" w:hAnsi="Arial" w:cs="Arial"/>
          <w:sz w:val="22"/>
          <w:szCs w:val="22"/>
        </w:rPr>
        <w:t>.</w:t>
      </w:r>
      <w:r w:rsidRPr="00CC5B86">
        <w:rPr>
          <w:rFonts w:ascii="Arial" w:hAnsi="Arial" w:cs="Arial"/>
          <w:sz w:val="22"/>
          <w:szCs w:val="22"/>
        </w:rPr>
        <w:t xml:space="preserve"> </w:t>
      </w:r>
    </w:p>
    <w:p w14:paraId="7293A160" w14:textId="77777777" w:rsidR="00324426" w:rsidRPr="00CC5B86" w:rsidRDefault="00324426" w:rsidP="00CC5B86">
      <w:pPr>
        <w:rPr>
          <w:rFonts w:ascii="Arial" w:hAnsi="Arial" w:cs="Arial"/>
          <w:bCs/>
          <w:sz w:val="22"/>
          <w:szCs w:val="22"/>
          <w:u w:val="single"/>
        </w:rPr>
      </w:pPr>
    </w:p>
    <w:p w14:paraId="396CBD2D" w14:textId="330AAAC2" w:rsidR="00B86689" w:rsidRPr="00CC5B86" w:rsidRDefault="00B86689" w:rsidP="00CC5B86">
      <w:pPr>
        <w:rPr>
          <w:rFonts w:ascii="Arial" w:hAnsi="Arial" w:cs="Arial"/>
          <w:sz w:val="22"/>
          <w:szCs w:val="22"/>
        </w:rPr>
      </w:pPr>
      <w:r w:rsidRPr="00CC5B86">
        <w:rPr>
          <w:rFonts w:ascii="Arial" w:hAnsi="Arial" w:cs="Arial"/>
          <w:bCs/>
          <w:sz w:val="22"/>
          <w:szCs w:val="22"/>
          <w:u w:val="single"/>
        </w:rPr>
        <w:t>Minnesota Coordinating Center</w:t>
      </w:r>
      <w:r w:rsidR="00173DDD">
        <w:rPr>
          <w:rFonts w:ascii="Arial" w:hAnsi="Arial" w:cs="Arial"/>
          <w:bCs/>
          <w:sz w:val="22"/>
          <w:szCs w:val="22"/>
          <w:u w:val="single"/>
        </w:rPr>
        <w:t xml:space="preserve">, </w:t>
      </w:r>
      <w:r w:rsidRPr="00173DDD">
        <w:rPr>
          <w:rFonts w:ascii="Arial" w:hAnsi="Arial" w:cs="Arial"/>
          <w:bCs/>
          <w:iCs/>
          <w:sz w:val="22"/>
          <w:szCs w:val="22"/>
          <w:u w:val="single"/>
        </w:rPr>
        <w:t>University of Minnesota, Minneapolis MN, USA</w:t>
      </w:r>
      <w:r w:rsidRPr="00CC5B86">
        <w:rPr>
          <w:rFonts w:ascii="Arial" w:hAnsi="Arial" w:cs="Arial"/>
          <w:bCs/>
          <w:sz w:val="22"/>
          <w:szCs w:val="22"/>
        </w:rPr>
        <w:t>:</w:t>
      </w:r>
      <w:r w:rsidRPr="00CC5B86">
        <w:rPr>
          <w:rFonts w:ascii="Arial" w:hAnsi="Arial" w:cs="Arial"/>
          <w:b/>
          <w:bCs/>
          <w:sz w:val="22"/>
          <w:szCs w:val="22"/>
        </w:rPr>
        <w:t xml:space="preserve"> </w:t>
      </w:r>
      <w:r w:rsidRPr="00CC5B86">
        <w:rPr>
          <w:rFonts w:ascii="Arial" w:hAnsi="Arial" w:cs="Arial"/>
          <w:bCs/>
          <w:sz w:val="22"/>
          <w:szCs w:val="22"/>
        </w:rPr>
        <w:t>J.D. Neaton,</w:t>
      </w:r>
      <w:r w:rsidRPr="00CC5B86">
        <w:rPr>
          <w:rFonts w:ascii="Arial" w:hAnsi="Arial" w:cs="Arial"/>
          <w:b/>
          <w:bCs/>
          <w:sz w:val="22"/>
          <w:szCs w:val="22"/>
        </w:rPr>
        <w:t xml:space="preserve"> </w:t>
      </w:r>
      <w:r w:rsidR="003A754C" w:rsidRPr="00CC5B86">
        <w:rPr>
          <w:rFonts w:ascii="Arial" w:hAnsi="Arial" w:cs="Arial"/>
          <w:sz w:val="22"/>
          <w:szCs w:val="22"/>
        </w:rPr>
        <w:t xml:space="preserve">A. Carlsen, </w:t>
      </w:r>
      <w:r w:rsidRPr="00CC5B86">
        <w:rPr>
          <w:rFonts w:ascii="Arial" w:hAnsi="Arial" w:cs="Arial"/>
          <w:sz w:val="22"/>
          <w:szCs w:val="22"/>
        </w:rPr>
        <w:t xml:space="preserve">G. Collins, </w:t>
      </w:r>
      <w:r w:rsidR="006C6577">
        <w:rPr>
          <w:rFonts w:ascii="Arial" w:hAnsi="Arial" w:cs="Arial"/>
          <w:sz w:val="22"/>
          <w:szCs w:val="22"/>
        </w:rPr>
        <w:t xml:space="preserve">A. Corbin, </w:t>
      </w:r>
      <w:r w:rsidRPr="00CC5B86">
        <w:rPr>
          <w:rFonts w:ascii="Arial" w:hAnsi="Arial" w:cs="Arial"/>
          <w:sz w:val="22"/>
          <w:szCs w:val="22"/>
        </w:rPr>
        <w:t>E.T. Denning, A. DuChene</w:t>
      </w:r>
      <w:r w:rsidR="0013368C">
        <w:rPr>
          <w:rFonts w:ascii="Arial" w:hAnsi="Arial" w:cs="Arial"/>
          <w:sz w:val="22"/>
          <w:szCs w:val="22"/>
        </w:rPr>
        <w:t xml:space="preserve"> (retired)</w:t>
      </w:r>
      <w:r w:rsidRPr="00CC5B86">
        <w:rPr>
          <w:rFonts w:ascii="Arial" w:hAnsi="Arial" w:cs="Arial"/>
          <w:sz w:val="22"/>
          <w:szCs w:val="22"/>
        </w:rPr>
        <w:t>, N.W. Engen, M. George</w:t>
      </w:r>
      <w:r w:rsidR="00324426" w:rsidRPr="00CC5B86">
        <w:rPr>
          <w:rFonts w:ascii="Arial" w:hAnsi="Arial" w:cs="Arial"/>
          <w:sz w:val="22"/>
          <w:szCs w:val="22"/>
        </w:rPr>
        <w:t xml:space="preserve"> (retired)</w:t>
      </w:r>
      <w:r w:rsidRPr="00CC5B86">
        <w:rPr>
          <w:rFonts w:ascii="Arial" w:hAnsi="Arial" w:cs="Arial"/>
          <w:sz w:val="22"/>
          <w:szCs w:val="22"/>
        </w:rPr>
        <w:t>, B. Grund, M. Harrison, K.H. Hullsiek</w:t>
      </w:r>
      <w:r w:rsidR="00324426" w:rsidRPr="00CC5B86">
        <w:rPr>
          <w:rFonts w:ascii="Arial" w:hAnsi="Arial" w:cs="Arial"/>
          <w:sz w:val="22"/>
          <w:szCs w:val="22"/>
        </w:rPr>
        <w:t xml:space="preserve"> (retired)</w:t>
      </w:r>
      <w:r w:rsidRPr="00CC5B86">
        <w:rPr>
          <w:rFonts w:ascii="Arial" w:hAnsi="Arial" w:cs="Arial"/>
          <w:sz w:val="22"/>
          <w:szCs w:val="22"/>
        </w:rPr>
        <w:t>, L.H. Klemme</w:t>
      </w:r>
      <w:r w:rsidR="00324426" w:rsidRPr="00CC5B86">
        <w:rPr>
          <w:rFonts w:ascii="Arial" w:hAnsi="Arial" w:cs="Arial"/>
          <w:sz w:val="22"/>
          <w:szCs w:val="22"/>
        </w:rPr>
        <w:t xml:space="preserve"> (retired)</w:t>
      </w:r>
      <w:r w:rsidRPr="00CC5B86">
        <w:rPr>
          <w:rFonts w:ascii="Arial" w:hAnsi="Arial" w:cs="Arial"/>
          <w:sz w:val="22"/>
          <w:szCs w:val="22"/>
        </w:rPr>
        <w:t xml:space="preserve">, E. Krum, G. Larson, </w:t>
      </w:r>
      <w:r w:rsidR="006C6577">
        <w:rPr>
          <w:rFonts w:ascii="Arial" w:hAnsi="Arial" w:cs="Arial"/>
          <w:sz w:val="22"/>
          <w:szCs w:val="22"/>
        </w:rPr>
        <w:t xml:space="preserve">P. Laudert, </w:t>
      </w:r>
      <w:r w:rsidRPr="00CC5B86">
        <w:rPr>
          <w:rFonts w:ascii="Arial" w:hAnsi="Arial" w:cs="Arial"/>
          <w:sz w:val="22"/>
          <w:szCs w:val="22"/>
        </w:rPr>
        <w:t xml:space="preserve">S. Meger, </w:t>
      </w:r>
      <w:r w:rsidR="006C6577">
        <w:rPr>
          <w:rFonts w:ascii="Arial" w:hAnsi="Arial" w:cs="Arial"/>
          <w:sz w:val="22"/>
          <w:szCs w:val="22"/>
        </w:rPr>
        <w:t xml:space="preserve">M. McMillian, </w:t>
      </w:r>
      <w:r w:rsidRPr="00CC5B86">
        <w:rPr>
          <w:rFonts w:ascii="Arial" w:hAnsi="Arial" w:cs="Arial"/>
          <w:sz w:val="22"/>
          <w:szCs w:val="22"/>
        </w:rPr>
        <w:t>R. Nelson</w:t>
      </w:r>
      <w:r w:rsidR="00324426" w:rsidRPr="00CC5B86">
        <w:rPr>
          <w:rFonts w:ascii="Arial" w:hAnsi="Arial" w:cs="Arial"/>
          <w:sz w:val="22"/>
          <w:szCs w:val="22"/>
        </w:rPr>
        <w:t xml:space="preserve"> (retired)</w:t>
      </w:r>
      <w:r w:rsidRPr="00CC5B86">
        <w:rPr>
          <w:rFonts w:ascii="Arial" w:hAnsi="Arial" w:cs="Arial"/>
          <w:sz w:val="22"/>
          <w:szCs w:val="22"/>
        </w:rPr>
        <w:t>, J. Neuhaus Nordwall, K. Quan, S.F. Quan, T. Schultz, S. Sharma, G. Thompson</w:t>
      </w:r>
      <w:r w:rsidR="00324426" w:rsidRPr="00CC5B86">
        <w:rPr>
          <w:rFonts w:ascii="Arial" w:hAnsi="Arial" w:cs="Arial"/>
          <w:sz w:val="22"/>
          <w:szCs w:val="22"/>
        </w:rPr>
        <w:t>, J. Walski</w:t>
      </w:r>
      <w:r w:rsidRPr="00CC5B86">
        <w:rPr>
          <w:rFonts w:ascii="Arial" w:hAnsi="Arial" w:cs="Arial"/>
          <w:sz w:val="22"/>
          <w:szCs w:val="22"/>
        </w:rPr>
        <w:t xml:space="preserve">. </w:t>
      </w:r>
    </w:p>
    <w:p w14:paraId="14FA2DC8" w14:textId="3D949A93" w:rsidR="00324426" w:rsidRPr="00CC5B86" w:rsidRDefault="00324426" w:rsidP="00CC5B86">
      <w:pPr>
        <w:rPr>
          <w:rFonts w:ascii="Arial" w:hAnsi="Arial" w:cs="Arial"/>
          <w:bCs/>
          <w:sz w:val="22"/>
          <w:szCs w:val="22"/>
          <w:u w:val="single"/>
        </w:rPr>
      </w:pPr>
    </w:p>
    <w:p w14:paraId="1BA238CC" w14:textId="55BCAF85" w:rsidR="00B86689" w:rsidRPr="00CC5B86" w:rsidRDefault="00324426" w:rsidP="00CC5B86">
      <w:pPr>
        <w:rPr>
          <w:rFonts w:ascii="Arial" w:hAnsi="Arial" w:cs="Arial"/>
          <w:b/>
          <w:bCs/>
          <w:sz w:val="22"/>
          <w:szCs w:val="22"/>
        </w:rPr>
      </w:pPr>
      <w:r w:rsidRPr="00CC5B86">
        <w:rPr>
          <w:rFonts w:ascii="Arial" w:hAnsi="Arial" w:cs="Arial"/>
          <w:bCs/>
          <w:sz w:val="22"/>
          <w:szCs w:val="22"/>
          <w:u w:val="single"/>
        </w:rPr>
        <w:t>I</w:t>
      </w:r>
      <w:r w:rsidR="00B86689" w:rsidRPr="00CC5B86">
        <w:rPr>
          <w:rFonts w:ascii="Arial" w:hAnsi="Arial" w:cs="Arial"/>
          <w:bCs/>
          <w:sz w:val="22"/>
          <w:szCs w:val="22"/>
          <w:u w:val="single"/>
        </w:rPr>
        <w:t>nternational Coordinating Centers</w:t>
      </w:r>
      <w:r w:rsidR="00B86689" w:rsidRPr="00CC5B86">
        <w:rPr>
          <w:rFonts w:ascii="Arial" w:hAnsi="Arial" w:cs="Arial"/>
          <w:b/>
          <w:bCs/>
          <w:sz w:val="22"/>
          <w:szCs w:val="22"/>
        </w:rPr>
        <w:t xml:space="preserve"> </w:t>
      </w:r>
    </w:p>
    <w:p w14:paraId="3969AE98" w14:textId="77777777" w:rsidR="00B86689" w:rsidRPr="00CC5B86" w:rsidRDefault="00B86689" w:rsidP="00CC5B86">
      <w:pPr>
        <w:rPr>
          <w:rFonts w:ascii="Arial" w:hAnsi="Arial" w:cs="Arial"/>
          <w:sz w:val="22"/>
          <w:szCs w:val="22"/>
        </w:rPr>
      </w:pPr>
      <w:r w:rsidRPr="00CC5B86">
        <w:rPr>
          <w:rFonts w:ascii="Arial" w:hAnsi="Arial" w:cs="Arial"/>
          <w:i/>
          <w:sz w:val="22"/>
          <w:szCs w:val="22"/>
        </w:rPr>
        <w:t>CHIP (Centre of Excellence for Health, Immunity and Infections), Rigshospitalet, University of Copenhagen, Copenhagen, Denmark</w:t>
      </w:r>
      <w:r w:rsidRPr="00CC5B86">
        <w:rPr>
          <w:rFonts w:ascii="Arial" w:hAnsi="Arial" w:cs="Arial"/>
          <w:sz w:val="22"/>
          <w:szCs w:val="22"/>
        </w:rPr>
        <w:t xml:space="preserve">:  J.D. Lundgren, D. Raben, D. Murray, L. Peters, B. Aagaard, A. Grevsen, J. Vollerup. </w:t>
      </w:r>
    </w:p>
    <w:p w14:paraId="25DDE066" w14:textId="77777777" w:rsidR="00324426" w:rsidRPr="00CC5B86" w:rsidRDefault="00324426" w:rsidP="00CC5B86">
      <w:pPr>
        <w:rPr>
          <w:rFonts w:ascii="Arial" w:hAnsi="Arial" w:cs="Arial"/>
          <w:i/>
          <w:sz w:val="22"/>
          <w:szCs w:val="22"/>
        </w:rPr>
      </w:pPr>
    </w:p>
    <w:p w14:paraId="265BD7CF" w14:textId="0D37EA9F" w:rsidR="00B86689" w:rsidRPr="00CC5B86" w:rsidRDefault="00B86689" w:rsidP="00CC5B86">
      <w:pPr>
        <w:rPr>
          <w:rFonts w:ascii="Arial" w:hAnsi="Arial" w:cs="Arial"/>
          <w:sz w:val="22"/>
          <w:szCs w:val="22"/>
        </w:rPr>
      </w:pPr>
      <w:r w:rsidRPr="00CC5B86">
        <w:rPr>
          <w:rFonts w:ascii="Arial" w:hAnsi="Arial" w:cs="Arial"/>
          <w:i/>
          <w:sz w:val="22"/>
          <w:szCs w:val="22"/>
        </w:rPr>
        <w:t>The Kirby Institute, University of New South Wales, Sydney, Australia</w:t>
      </w:r>
      <w:r w:rsidRPr="00CC5B86">
        <w:rPr>
          <w:rFonts w:ascii="Arial" w:hAnsi="Arial" w:cs="Arial"/>
          <w:sz w:val="22"/>
          <w:szCs w:val="22"/>
        </w:rPr>
        <w:t xml:space="preserve">:  S. Emery, N. Berthon-Jones, C. Carey, L. Cassar, M. Clewett, </w:t>
      </w:r>
      <w:r w:rsidR="00774407" w:rsidRPr="00CC5B86">
        <w:rPr>
          <w:rFonts w:ascii="Arial" w:hAnsi="Arial" w:cs="Arial"/>
          <w:bCs/>
          <w:sz w:val="22"/>
          <w:szCs w:val="22"/>
        </w:rPr>
        <w:t>D.A. Cooper</w:t>
      </w:r>
      <w:r w:rsidR="00774407">
        <w:rPr>
          <w:rFonts w:ascii="Arial" w:hAnsi="Arial" w:cs="Arial"/>
          <w:bCs/>
          <w:sz w:val="22"/>
          <w:szCs w:val="22"/>
        </w:rPr>
        <w:t xml:space="preserve"> (deceased), </w:t>
      </w:r>
      <w:r w:rsidRPr="00CC5B86">
        <w:rPr>
          <w:rFonts w:ascii="Arial" w:hAnsi="Arial" w:cs="Arial"/>
          <w:sz w:val="22"/>
          <w:szCs w:val="22"/>
        </w:rPr>
        <w:t xml:space="preserve">D. Courtney-Rodgers, P. Findlay, S. Hough, S. Jacoby, J. Levitt, S.L. Pett, R. Robson, V. Shahamat, A. Shambrook, G. Matthews, M. Polizzotto, M. Arriaga, M. Bailey, R. Henry. </w:t>
      </w:r>
    </w:p>
    <w:p w14:paraId="48DAB5F4" w14:textId="77777777" w:rsidR="00324426" w:rsidRPr="00CC5B86" w:rsidRDefault="00324426" w:rsidP="00CC5B86">
      <w:pPr>
        <w:rPr>
          <w:rFonts w:ascii="Arial" w:hAnsi="Arial" w:cs="Arial"/>
          <w:i/>
          <w:sz w:val="22"/>
          <w:szCs w:val="22"/>
        </w:rPr>
      </w:pPr>
    </w:p>
    <w:p w14:paraId="2C72EAD4" w14:textId="4BF6745B" w:rsidR="00B86689" w:rsidRPr="00CC5B86" w:rsidRDefault="00B86689" w:rsidP="00CC5B86">
      <w:pPr>
        <w:rPr>
          <w:rFonts w:ascii="Arial" w:hAnsi="Arial" w:cs="Arial"/>
          <w:sz w:val="22"/>
          <w:szCs w:val="22"/>
        </w:rPr>
      </w:pPr>
      <w:r w:rsidRPr="00CC5B86">
        <w:rPr>
          <w:rFonts w:ascii="Arial" w:hAnsi="Arial" w:cs="Arial"/>
          <w:i/>
          <w:sz w:val="22"/>
          <w:szCs w:val="22"/>
        </w:rPr>
        <w:lastRenderedPageBreak/>
        <w:t>Medical Research Council Clinical Trials Unit at UCL, London, United Kingdom:</w:t>
      </w:r>
      <w:r w:rsidRPr="00CC5B86">
        <w:rPr>
          <w:rFonts w:ascii="Arial" w:hAnsi="Arial" w:cs="Arial"/>
          <w:sz w:val="22"/>
          <w:szCs w:val="22"/>
        </w:rPr>
        <w:t xml:space="preserve"> A.G. Babiker, A. Arenas-Pinto, F. Hudson, C. Purvis, K. Goodall, K. Beaney, J. Wyncoll, H. Ainscough, A. Palfreeman. </w:t>
      </w:r>
    </w:p>
    <w:p w14:paraId="072AEABD" w14:textId="77777777" w:rsidR="00324426" w:rsidRPr="00CC5B86" w:rsidRDefault="00324426" w:rsidP="00CC5B86">
      <w:pPr>
        <w:rPr>
          <w:rFonts w:ascii="Arial" w:hAnsi="Arial" w:cs="Arial"/>
          <w:i/>
          <w:sz w:val="22"/>
          <w:szCs w:val="22"/>
        </w:rPr>
      </w:pPr>
    </w:p>
    <w:p w14:paraId="4FA79D8F" w14:textId="123B6BD3" w:rsidR="00B86689" w:rsidRPr="00CC5B86" w:rsidRDefault="00B86689" w:rsidP="00CC5B86">
      <w:pPr>
        <w:rPr>
          <w:rFonts w:ascii="Arial" w:hAnsi="Arial" w:cs="Arial"/>
          <w:sz w:val="22"/>
          <w:szCs w:val="22"/>
        </w:rPr>
      </w:pPr>
      <w:r w:rsidRPr="00CC5B86">
        <w:rPr>
          <w:rFonts w:ascii="Arial" w:hAnsi="Arial" w:cs="Arial"/>
          <w:i/>
          <w:sz w:val="22"/>
          <w:szCs w:val="22"/>
        </w:rPr>
        <w:t>Veterans Affairs Medical Center, Washington, DC, United States</w:t>
      </w:r>
      <w:r w:rsidRPr="00CC5B86">
        <w:rPr>
          <w:rFonts w:ascii="Arial" w:hAnsi="Arial" w:cs="Arial"/>
          <w:sz w:val="22"/>
          <w:szCs w:val="22"/>
        </w:rPr>
        <w:t xml:space="preserve">: </w:t>
      </w:r>
      <w:r w:rsidR="00692D0D" w:rsidRPr="00CC5B86">
        <w:rPr>
          <w:rFonts w:ascii="Arial" w:hAnsi="Arial" w:cs="Arial"/>
          <w:sz w:val="22"/>
          <w:szCs w:val="22"/>
        </w:rPr>
        <w:t>F. Gordin (deceased), D. Conwell</w:t>
      </w:r>
      <w:r w:rsidR="00692D0D">
        <w:rPr>
          <w:rFonts w:ascii="Arial" w:hAnsi="Arial" w:cs="Arial"/>
          <w:sz w:val="22"/>
          <w:szCs w:val="22"/>
        </w:rPr>
        <w:t xml:space="preserve"> (retired)</w:t>
      </w:r>
      <w:r w:rsidR="00692D0D" w:rsidRPr="00CC5B86">
        <w:rPr>
          <w:rFonts w:ascii="Arial" w:hAnsi="Arial" w:cs="Arial"/>
          <w:sz w:val="22"/>
          <w:szCs w:val="22"/>
        </w:rPr>
        <w:t>, H. Elvis, E.B. Finley</w:t>
      </w:r>
      <w:r w:rsidR="00692D0D">
        <w:rPr>
          <w:rFonts w:ascii="Arial" w:hAnsi="Arial" w:cs="Arial"/>
          <w:sz w:val="22"/>
          <w:szCs w:val="22"/>
        </w:rPr>
        <w:t xml:space="preserve"> (retired)</w:t>
      </w:r>
      <w:r w:rsidR="00692D0D" w:rsidRPr="00CC5B86">
        <w:rPr>
          <w:rFonts w:ascii="Arial" w:hAnsi="Arial" w:cs="Arial"/>
          <w:sz w:val="22"/>
          <w:szCs w:val="22"/>
        </w:rPr>
        <w:t>, V. Kan, R. Kendrick,</w:t>
      </w:r>
      <w:r w:rsidR="00692D0D">
        <w:rPr>
          <w:rFonts w:ascii="Arial" w:hAnsi="Arial" w:cs="Arial"/>
          <w:sz w:val="22"/>
          <w:szCs w:val="22"/>
        </w:rPr>
        <w:t xml:space="preserve"> </w:t>
      </w:r>
      <w:r w:rsidR="00692D0D" w:rsidRPr="00CC5B86">
        <w:rPr>
          <w:rFonts w:ascii="Arial" w:hAnsi="Arial" w:cs="Arial"/>
          <w:sz w:val="22"/>
          <w:szCs w:val="22"/>
        </w:rPr>
        <w:t>L. Lynch, L. Popielski, J. Royal</w:t>
      </w:r>
      <w:r w:rsidR="00692D0D">
        <w:rPr>
          <w:rFonts w:ascii="Arial" w:hAnsi="Arial" w:cs="Arial"/>
          <w:sz w:val="22"/>
          <w:szCs w:val="22"/>
        </w:rPr>
        <w:t xml:space="preserve"> (deceased)</w:t>
      </w:r>
      <w:r w:rsidR="00692D0D" w:rsidRPr="00CC5B86">
        <w:rPr>
          <w:rFonts w:ascii="Arial" w:hAnsi="Arial" w:cs="Arial"/>
          <w:sz w:val="22"/>
          <w:szCs w:val="22"/>
        </w:rPr>
        <w:t>, A. Sánchez, B. Standridge</w:t>
      </w:r>
      <w:r w:rsidR="00692D0D">
        <w:rPr>
          <w:rFonts w:ascii="Arial" w:hAnsi="Arial" w:cs="Arial"/>
          <w:sz w:val="22"/>
          <w:szCs w:val="22"/>
        </w:rPr>
        <w:t xml:space="preserve"> (retired)</w:t>
      </w:r>
      <w:r w:rsidR="00692D0D" w:rsidRPr="00CC5B86">
        <w:rPr>
          <w:rFonts w:ascii="Arial" w:hAnsi="Arial" w:cs="Arial"/>
          <w:sz w:val="22"/>
          <w:szCs w:val="22"/>
        </w:rPr>
        <w:t>, D. Thomas</w:t>
      </w:r>
      <w:r w:rsidR="00692D0D">
        <w:rPr>
          <w:rFonts w:ascii="Arial" w:hAnsi="Arial" w:cs="Arial"/>
          <w:sz w:val="22"/>
          <w:szCs w:val="22"/>
        </w:rPr>
        <w:t xml:space="preserve"> (retired)</w:t>
      </w:r>
      <w:r w:rsidR="00692D0D" w:rsidRPr="00CC5B86">
        <w:rPr>
          <w:rFonts w:ascii="Arial" w:hAnsi="Arial" w:cs="Arial"/>
          <w:sz w:val="22"/>
          <w:szCs w:val="22"/>
        </w:rPr>
        <w:t>, M. Turner, M.J. Vjecha.</w:t>
      </w:r>
    </w:p>
    <w:p w14:paraId="77DA9B28" w14:textId="187F42A6" w:rsidR="00324426" w:rsidRPr="00CC5B86" w:rsidRDefault="00324426" w:rsidP="00CC5B86">
      <w:pPr>
        <w:rPr>
          <w:rFonts w:ascii="Arial" w:hAnsi="Arial" w:cs="Arial"/>
          <w:bCs/>
          <w:sz w:val="22"/>
          <w:szCs w:val="22"/>
        </w:rPr>
      </w:pPr>
    </w:p>
    <w:p w14:paraId="6C5448EB" w14:textId="652C8A2F" w:rsidR="00B86689" w:rsidRPr="00CC5B86" w:rsidRDefault="00324426" w:rsidP="00CC5B86">
      <w:pPr>
        <w:rPr>
          <w:rFonts w:ascii="Arial" w:hAnsi="Arial" w:cs="Arial"/>
          <w:bCs/>
          <w:sz w:val="22"/>
          <w:szCs w:val="22"/>
        </w:rPr>
      </w:pPr>
      <w:r w:rsidRPr="00CC5B86">
        <w:rPr>
          <w:rFonts w:ascii="Arial" w:hAnsi="Arial" w:cs="Arial"/>
          <w:bCs/>
          <w:sz w:val="22"/>
          <w:szCs w:val="22"/>
        </w:rPr>
        <w:t>I</w:t>
      </w:r>
      <w:r w:rsidR="00B86689" w:rsidRPr="00CC5B86">
        <w:rPr>
          <w:rFonts w:ascii="Arial" w:hAnsi="Arial" w:cs="Arial"/>
          <w:bCs/>
          <w:sz w:val="22"/>
          <w:szCs w:val="22"/>
        </w:rPr>
        <w:t xml:space="preserve">n addition to the members of the writing group, the following investigators participated in the START study: </w:t>
      </w:r>
    </w:p>
    <w:p w14:paraId="2D80AC28" w14:textId="77777777" w:rsidR="00324426" w:rsidRPr="00CC5B86" w:rsidRDefault="00324426" w:rsidP="00CC5B86">
      <w:pPr>
        <w:rPr>
          <w:rFonts w:ascii="Arial" w:hAnsi="Arial" w:cs="Arial"/>
          <w:bCs/>
          <w:sz w:val="22"/>
          <w:szCs w:val="22"/>
          <w:u w:val="single"/>
        </w:rPr>
      </w:pPr>
    </w:p>
    <w:p w14:paraId="787E54A1" w14:textId="78BE0988" w:rsidR="00B86689" w:rsidRPr="00CC5B86" w:rsidRDefault="00B86689" w:rsidP="00CC5B86">
      <w:pPr>
        <w:rPr>
          <w:rFonts w:ascii="Arial" w:hAnsi="Arial" w:cs="Arial"/>
          <w:sz w:val="22"/>
          <w:szCs w:val="22"/>
        </w:rPr>
      </w:pPr>
      <w:r w:rsidRPr="00CC5B86">
        <w:rPr>
          <w:rFonts w:ascii="Arial" w:hAnsi="Arial" w:cs="Arial"/>
          <w:bCs/>
          <w:sz w:val="22"/>
          <w:szCs w:val="22"/>
          <w:u w:val="single"/>
        </w:rPr>
        <w:t>Argentina</w:t>
      </w:r>
      <w:r w:rsidRPr="00CC5B86">
        <w:rPr>
          <w:rFonts w:ascii="Arial" w:hAnsi="Arial" w:cs="Arial"/>
          <w:bCs/>
          <w:sz w:val="22"/>
          <w:szCs w:val="22"/>
        </w:rPr>
        <w:t>:</w:t>
      </w:r>
      <w:r w:rsidRPr="00CC5B86">
        <w:rPr>
          <w:rFonts w:ascii="Arial" w:hAnsi="Arial" w:cs="Arial"/>
          <w:sz w:val="22"/>
          <w:szCs w:val="22"/>
        </w:rPr>
        <w:t xml:space="preserve"> </w:t>
      </w:r>
    </w:p>
    <w:p w14:paraId="2181AF08" w14:textId="77777777" w:rsidR="00B86689" w:rsidRPr="00CC5B86" w:rsidRDefault="00B86689" w:rsidP="00CC5B86">
      <w:pPr>
        <w:rPr>
          <w:rFonts w:ascii="Arial" w:hAnsi="Arial" w:cs="Arial"/>
          <w:sz w:val="22"/>
          <w:szCs w:val="22"/>
        </w:rPr>
      </w:pPr>
      <w:r w:rsidRPr="00CC5B86">
        <w:rPr>
          <w:rFonts w:ascii="Arial" w:hAnsi="Arial" w:cs="Arial"/>
          <w:i/>
          <w:sz w:val="22"/>
          <w:szCs w:val="22"/>
        </w:rPr>
        <w:t>Hospital General de Agudos JM Ramos Mejia, Buenos Aires</w:t>
      </w:r>
      <w:r w:rsidRPr="00CC5B86">
        <w:rPr>
          <w:rFonts w:ascii="Arial" w:hAnsi="Arial" w:cs="Arial"/>
          <w:sz w:val="22"/>
          <w:szCs w:val="22"/>
        </w:rPr>
        <w:t xml:space="preserve">: M. Losso, J.M. Bruguera, P. Burgoa, J. Toibaro, G. Viloria, S. Ivalo; </w:t>
      </w:r>
      <w:r w:rsidRPr="00CC5B86">
        <w:rPr>
          <w:rFonts w:ascii="Arial" w:hAnsi="Arial" w:cs="Arial"/>
          <w:i/>
          <w:sz w:val="22"/>
          <w:szCs w:val="22"/>
        </w:rPr>
        <w:t>Fundación IDEAA, Buenos Aires</w:t>
      </w:r>
      <w:r w:rsidRPr="00CC5B86">
        <w:rPr>
          <w:rFonts w:ascii="Arial" w:hAnsi="Arial" w:cs="Arial"/>
          <w:sz w:val="22"/>
          <w:szCs w:val="22"/>
        </w:rPr>
        <w:t xml:space="preserve">: H. Mingrone, E. Loiza, V. Mingrone, N. Porteiro; </w:t>
      </w:r>
      <w:r w:rsidRPr="00CC5B86">
        <w:rPr>
          <w:rFonts w:ascii="Arial" w:hAnsi="Arial" w:cs="Arial"/>
          <w:i/>
          <w:sz w:val="22"/>
          <w:szCs w:val="22"/>
        </w:rPr>
        <w:t>FUNCEI, Buenos Aires</w:t>
      </w:r>
      <w:r w:rsidRPr="00CC5B86">
        <w:rPr>
          <w:rFonts w:ascii="Arial" w:hAnsi="Arial" w:cs="Arial"/>
          <w:sz w:val="22"/>
          <w:szCs w:val="22"/>
        </w:rPr>
        <w:t xml:space="preserve">: G. Lopardo, E. Bissio, D. Fridman, V. Cisneros, G. Copertari; </w:t>
      </w:r>
      <w:r w:rsidRPr="00CC5B86">
        <w:rPr>
          <w:rFonts w:ascii="Arial" w:hAnsi="Arial" w:cs="Arial"/>
          <w:i/>
          <w:sz w:val="22"/>
          <w:szCs w:val="22"/>
        </w:rPr>
        <w:t>CAICI (Instituto Centralizado de Assistencia e Investigación Clínica Integral), Rosario Santa Fe</w:t>
      </w:r>
      <w:r w:rsidRPr="00CC5B86">
        <w:rPr>
          <w:rFonts w:ascii="Arial" w:hAnsi="Arial" w:cs="Arial"/>
          <w:sz w:val="22"/>
          <w:szCs w:val="22"/>
        </w:rPr>
        <w:t xml:space="preserve">: S. Lupo, L. Marconi, D. Aguila, L. Peroni; </w:t>
      </w:r>
      <w:r w:rsidRPr="00CC5B86">
        <w:rPr>
          <w:rFonts w:ascii="Arial" w:hAnsi="Arial" w:cs="Arial"/>
          <w:i/>
          <w:sz w:val="22"/>
          <w:szCs w:val="22"/>
        </w:rPr>
        <w:t>Hospital Italiano de Buenos Aires, Buenos Aires</w:t>
      </w:r>
      <w:r w:rsidRPr="00CC5B86">
        <w:rPr>
          <w:rFonts w:ascii="Arial" w:hAnsi="Arial" w:cs="Arial"/>
          <w:sz w:val="22"/>
          <w:szCs w:val="22"/>
        </w:rPr>
        <w:t xml:space="preserve">: W. Belloso, M. Sanchez, M. de Paz Sierra, C. Losada; </w:t>
      </w:r>
      <w:r w:rsidRPr="00CC5B86">
        <w:rPr>
          <w:rFonts w:ascii="Arial" w:hAnsi="Arial" w:cs="Arial"/>
          <w:i/>
          <w:sz w:val="22"/>
          <w:szCs w:val="22"/>
        </w:rPr>
        <w:t>Hospital Rawson, Cordoba</w:t>
      </w:r>
      <w:r w:rsidRPr="00CC5B86">
        <w:rPr>
          <w:rFonts w:ascii="Arial" w:hAnsi="Arial" w:cs="Arial"/>
          <w:iCs/>
          <w:sz w:val="22"/>
          <w:szCs w:val="22"/>
        </w:rPr>
        <w:t>: D. David, A. Crinejo, N. Luna</w:t>
      </w:r>
      <w:r w:rsidRPr="00CC5B86">
        <w:rPr>
          <w:rFonts w:ascii="Arial" w:hAnsi="Arial" w:cs="Arial"/>
          <w:i/>
          <w:sz w:val="22"/>
          <w:szCs w:val="22"/>
        </w:rPr>
        <w:t>; Hospital Nacional Profesor Alejandro Posadas, Buenos Aires</w:t>
      </w:r>
      <w:r w:rsidRPr="00CC5B86">
        <w:rPr>
          <w:rFonts w:ascii="Arial" w:hAnsi="Arial" w:cs="Arial"/>
          <w:sz w:val="22"/>
          <w:szCs w:val="22"/>
        </w:rPr>
        <w:t xml:space="preserve">: H. Laplumé, L. Daciuk, G. Torales; </w:t>
      </w:r>
      <w:r w:rsidRPr="00CC5B86">
        <w:rPr>
          <w:rFonts w:ascii="Arial" w:hAnsi="Arial" w:cs="Arial"/>
          <w:i/>
          <w:sz w:val="22"/>
          <w:szCs w:val="22"/>
        </w:rPr>
        <w:t>Hospital Interzonal General de Agudos Dr. Diego Paroissien, Buenos Aires</w:t>
      </w:r>
      <w:r w:rsidRPr="00CC5B86">
        <w:rPr>
          <w:rFonts w:ascii="Arial" w:hAnsi="Arial" w:cs="Arial"/>
          <w:sz w:val="22"/>
          <w:szCs w:val="22"/>
        </w:rPr>
        <w:t xml:space="preserve">: E. Warley, S. Tavella, M.I. Vieni; </w:t>
      </w:r>
      <w:r w:rsidRPr="00CC5B86">
        <w:rPr>
          <w:rFonts w:ascii="Arial" w:hAnsi="Arial" w:cs="Arial"/>
          <w:i/>
          <w:sz w:val="22"/>
          <w:szCs w:val="22"/>
        </w:rPr>
        <w:t>Argentinean SCC, Fundación IBIS, Buenos Aires</w:t>
      </w:r>
      <w:r w:rsidRPr="00CC5B86">
        <w:rPr>
          <w:rFonts w:ascii="Arial" w:hAnsi="Arial" w:cs="Arial"/>
          <w:sz w:val="22"/>
          <w:szCs w:val="22"/>
        </w:rPr>
        <w:t xml:space="preserve">: G. Rodriguez-Loria, L. Doldan, A. Moricz, I. Otegui, I. Lanusse, C. Abela, R. Moretto, P. Burgoa. </w:t>
      </w:r>
    </w:p>
    <w:p w14:paraId="3E4C3FEE" w14:textId="77777777" w:rsidR="00D949BC" w:rsidRPr="00CC5B86" w:rsidRDefault="00D949BC" w:rsidP="00CC5B86">
      <w:pPr>
        <w:rPr>
          <w:rFonts w:ascii="Arial" w:hAnsi="Arial" w:cs="Arial"/>
          <w:bCs/>
          <w:sz w:val="22"/>
          <w:szCs w:val="22"/>
          <w:u w:val="single"/>
        </w:rPr>
      </w:pPr>
    </w:p>
    <w:p w14:paraId="07249A34" w14:textId="22179D0B" w:rsidR="00B86689" w:rsidRPr="00CC5B86" w:rsidRDefault="00B86689" w:rsidP="00CC5B86">
      <w:pPr>
        <w:rPr>
          <w:rFonts w:ascii="Arial" w:hAnsi="Arial" w:cs="Arial"/>
          <w:bCs/>
          <w:sz w:val="22"/>
          <w:szCs w:val="22"/>
        </w:rPr>
      </w:pPr>
      <w:r w:rsidRPr="00CC5B86">
        <w:rPr>
          <w:rFonts w:ascii="Arial" w:hAnsi="Arial" w:cs="Arial"/>
          <w:bCs/>
          <w:sz w:val="22"/>
          <w:szCs w:val="22"/>
          <w:u w:val="single"/>
        </w:rPr>
        <w:t>Australia</w:t>
      </w:r>
      <w:r w:rsidRPr="00CC5B86">
        <w:rPr>
          <w:rFonts w:ascii="Arial" w:hAnsi="Arial" w:cs="Arial"/>
          <w:bCs/>
          <w:sz w:val="22"/>
          <w:szCs w:val="22"/>
        </w:rPr>
        <w:t xml:space="preserve">: </w:t>
      </w:r>
      <w:r w:rsidRPr="00CC5B86">
        <w:rPr>
          <w:rFonts w:ascii="Arial" w:hAnsi="Arial" w:cs="Arial"/>
          <w:bCs/>
          <w:i/>
          <w:sz w:val="22"/>
          <w:szCs w:val="22"/>
        </w:rPr>
        <w:t>The Alfred Hospital, Melbourne, VIC</w:t>
      </w:r>
      <w:r w:rsidRPr="00CC5B86">
        <w:rPr>
          <w:rFonts w:ascii="Arial" w:hAnsi="Arial" w:cs="Arial"/>
          <w:bCs/>
          <w:sz w:val="22"/>
          <w:szCs w:val="22"/>
        </w:rPr>
        <w:t xml:space="preserve">: J. Hoy, J. O’Bryan; </w:t>
      </w:r>
      <w:r w:rsidRPr="00CC5B86">
        <w:rPr>
          <w:rFonts w:ascii="Arial" w:hAnsi="Arial" w:cs="Arial"/>
          <w:bCs/>
          <w:i/>
          <w:sz w:val="22"/>
          <w:szCs w:val="22"/>
        </w:rPr>
        <w:t>Prahran Market Clinic, Prahran, VIC:</w:t>
      </w:r>
      <w:r w:rsidRPr="00CC5B86">
        <w:rPr>
          <w:rFonts w:ascii="Arial" w:hAnsi="Arial" w:cs="Arial"/>
          <w:bCs/>
          <w:sz w:val="22"/>
          <w:szCs w:val="22"/>
        </w:rPr>
        <w:t xml:space="preserve"> H. Lau, N. Roth; </w:t>
      </w:r>
      <w:r w:rsidRPr="00CC5B86">
        <w:rPr>
          <w:rFonts w:ascii="Arial" w:hAnsi="Arial" w:cs="Arial"/>
          <w:bCs/>
          <w:i/>
          <w:sz w:val="22"/>
          <w:szCs w:val="22"/>
        </w:rPr>
        <w:t>St. Vincent's Hospital, Sydney, NSW</w:t>
      </w:r>
      <w:r w:rsidRPr="00CC5B86">
        <w:rPr>
          <w:rFonts w:ascii="Arial" w:hAnsi="Arial" w:cs="Arial"/>
          <w:bCs/>
          <w:sz w:val="22"/>
          <w:szCs w:val="22"/>
        </w:rPr>
        <w:t>: D.A. Cooper</w:t>
      </w:r>
      <w:r w:rsidR="00BA6128">
        <w:rPr>
          <w:rFonts w:ascii="Arial" w:hAnsi="Arial" w:cs="Arial"/>
          <w:bCs/>
          <w:sz w:val="22"/>
          <w:szCs w:val="22"/>
        </w:rPr>
        <w:t xml:space="preserve"> (deceased)</w:t>
      </w:r>
      <w:r w:rsidRPr="00CC5B86">
        <w:rPr>
          <w:rFonts w:ascii="Arial" w:hAnsi="Arial" w:cs="Arial"/>
          <w:bCs/>
          <w:sz w:val="22"/>
          <w:szCs w:val="22"/>
        </w:rPr>
        <w:t xml:space="preserve">, A. J. Kelleher, M. Elfis; </w:t>
      </w:r>
      <w:r w:rsidRPr="00CC5B86">
        <w:rPr>
          <w:rFonts w:ascii="Arial" w:hAnsi="Arial" w:cs="Arial"/>
          <w:bCs/>
          <w:i/>
          <w:sz w:val="22"/>
          <w:szCs w:val="22"/>
        </w:rPr>
        <w:t>Royal Perth Hospital, Perth, WA</w:t>
      </w:r>
      <w:r w:rsidRPr="00CC5B86">
        <w:rPr>
          <w:rFonts w:ascii="Arial" w:hAnsi="Arial" w:cs="Arial"/>
          <w:bCs/>
          <w:sz w:val="22"/>
          <w:szCs w:val="22"/>
        </w:rPr>
        <w:t xml:space="preserve">: M. French, J. Robinson, M. John, A. Allen; </w:t>
      </w:r>
      <w:r w:rsidRPr="00CC5B86">
        <w:rPr>
          <w:rFonts w:ascii="Arial" w:hAnsi="Arial" w:cs="Arial"/>
          <w:bCs/>
          <w:i/>
          <w:sz w:val="22"/>
          <w:szCs w:val="22"/>
        </w:rPr>
        <w:t>Centre Clinic, St. Kilda, VIC</w:t>
      </w:r>
      <w:r w:rsidRPr="00CC5B86">
        <w:rPr>
          <w:rFonts w:ascii="Arial" w:hAnsi="Arial" w:cs="Arial"/>
          <w:bCs/>
          <w:sz w:val="22"/>
          <w:szCs w:val="22"/>
        </w:rPr>
        <w:t xml:space="preserve">: B.K. Tee, S. Rowles, H. Lau; </w:t>
      </w:r>
      <w:r w:rsidRPr="00CC5B86">
        <w:rPr>
          <w:rFonts w:ascii="Arial" w:hAnsi="Arial" w:cs="Arial"/>
          <w:bCs/>
          <w:i/>
          <w:sz w:val="22"/>
          <w:szCs w:val="22"/>
        </w:rPr>
        <w:t>Sexual Health &amp; HIV Service - Clinic 2, Brisbane, QLD</w:t>
      </w:r>
      <w:r w:rsidRPr="00CC5B86">
        <w:rPr>
          <w:rFonts w:ascii="Arial" w:hAnsi="Arial" w:cs="Arial"/>
          <w:bCs/>
          <w:sz w:val="22"/>
          <w:szCs w:val="22"/>
        </w:rPr>
        <w:t xml:space="preserve">: M. Kelly, D. Rowling, T. Van Lieshout, E. Knowland; </w:t>
      </w:r>
      <w:r w:rsidRPr="00CC5B86">
        <w:rPr>
          <w:rFonts w:ascii="Arial" w:hAnsi="Arial" w:cs="Arial"/>
          <w:bCs/>
          <w:i/>
          <w:sz w:val="22"/>
          <w:szCs w:val="22"/>
        </w:rPr>
        <w:t>Melbourne Sexual Health Centre, Carlton, VIC</w:t>
      </w:r>
      <w:r w:rsidRPr="00CC5B86">
        <w:rPr>
          <w:rFonts w:ascii="Arial" w:hAnsi="Arial" w:cs="Arial"/>
          <w:bCs/>
          <w:sz w:val="22"/>
          <w:szCs w:val="22"/>
        </w:rPr>
        <w:t xml:space="preserve">: T.R.H. Read, S.J. Kent, R. Teague, J. Silvers; </w:t>
      </w:r>
      <w:r w:rsidRPr="00CC5B86">
        <w:rPr>
          <w:rFonts w:ascii="Arial" w:hAnsi="Arial" w:cs="Arial"/>
          <w:bCs/>
          <w:i/>
          <w:sz w:val="22"/>
          <w:szCs w:val="22"/>
        </w:rPr>
        <w:t>Royal Adelaide Hospital, Adelaide, SA</w:t>
      </w:r>
      <w:r w:rsidRPr="00CC5B86">
        <w:rPr>
          <w:rFonts w:ascii="Arial" w:hAnsi="Arial" w:cs="Arial"/>
          <w:bCs/>
          <w:sz w:val="22"/>
          <w:szCs w:val="22"/>
        </w:rPr>
        <w:t xml:space="preserve">: L. Daly, D. Shaw; </w:t>
      </w:r>
      <w:r w:rsidRPr="00CC5B86">
        <w:rPr>
          <w:rFonts w:ascii="Arial" w:hAnsi="Arial" w:cs="Arial"/>
          <w:bCs/>
          <w:i/>
          <w:sz w:val="22"/>
          <w:szCs w:val="22"/>
        </w:rPr>
        <w:t>East Sydney Doctors, Darlinghurst, NSW:</w:t>
      </w:r>
      <w:r w:rsidRPr="00CC5B86">
        <w:rPr>
          <w:rFonts w:ascii="Arial" w:hAnsi="Arial" w:cs="Arial"/>
          <w:bCs/>
          <w:sz w:val="22"/>
          <w:szCs w:val="22"/>
        </w:rPr>
        <w:t xml:space="preserve"> D. Baker, E. Odgers, R. Mousavi; </w:t>
      </w:r>
      <w:r w:rsidRPr="00CC5B86">
        <w:rPr>
          <w:rFonts w:ascii="Arial" w:hAnsi="Arial" w:cs="Arial"/>
          <w:bCs/>
          <w:i/>
          <w:sz w:val="22"/>
          <w:szCs w:val="22"/>
        </w:rPr>
        <w:t>Taylor Square Private Clinic, Surry Hills, NSW</w:t>
      </w:r>
      <w:r w:rsidRPr="00CC5B86">
        <w:rPr>
          <w:rFonts w:ascii="Arial" w:hAnsi="Arial" w:cs="Arial"/>
          <w:bCs/>
          <w:sz w:val="22"/>
          <w:szCs w:val="22"/>
        </w:rPr>
        <w:t xml:space="preserve">: C. Pell, S. Dinning, R. Finlayson, M. Alfonso, J. Le; </w:t>
      </w:r>
      <w:r w:rsidRPr="00CC5B86">
        <w:rPr>
          <w:rFonts w:ascii="Arial" w:hAnsi="Arial" w:cs="Arial"/>
          <w:bCs/>
          <w:i/>
          <w:sz w:val="22"/>
          <w:szCs w:val="22"/>
        </w:rPr>
        <w:t>Holdsworth House Medical Practice, Darlinghurst, NSW</w:t>
      </w:r>
      <w:r w:rsidRPr="00CC5B86">
        <w:rPr>
          <w:rFonts w:ascii="Arial" w:hAnsi="Arial" w:cs="Arial"/>
          <w:bCs/>
          <w:sz w:val="22"/>
          <w:szCs w:val="22"/>
        </w:rPr>
        <w:t xml:space="preserve">: S. Agrawal, M. Bloch, Y. Bushati; </w:t>
      </w:r>
      <w:r w:rsidRPr="00CC5B86">
        <w:rPr>
          <w:rFonts w:ascii="Arial" w:hAnsi="Arial" w:cs="Arial"/>
          <w:bCs/>
          <w:i/>
          <w:sz w:val="22"/>
          <w:szCs w:val="22"/>
        </w:rPr>
        <w:t>Westmead Hospital, Westmead, NSW</w:t>
      </w:r>
      <w:r w:rsidRPr="00CC5B86">
        <w:rPr>
          <w:rFonts w:ascii="Arial" w:hAnsi="Arial" w:cs="Arial"/>
          <w:bCs/>
          <w:sz w:val="22"/>
          <w:szCs w:val="22"/>
        </w:rPr>
        <w:t xml:space="preserve">: D.E. Dwyer, P. King, J. Taylor; </w:t>
      </w:r>
      <w:r w:rsidRPr="00CC5B86">
        <w:rPr>
          <w:rFonts w:ascii="Arial" w:hAnsi="Arial" w:cs="Arial"/>
          <w:bCs/>
          <w:i/>
          <w:sz w:val="22"/>
          <w:szCs w:val="22"/>
        </w:rPr>
        <w:t>Burwood Road General Practice, Burwood, NSW</w:t>
      </w:r>
      <w:r w:rsidRPr="00CC5B86">
        <w:rPr>
          <w:rFonts w:ascii="Arial" w:hAnsi="Arial" w:cs="Arial"/>
          <w:bCs/>
          <w:sz w:val="22"/>
          <w:szCs w:val="22"/>
        </w:rPr>
        <w:t xml:space="preserve">: N. Doong, S. Hewitt, B. Lee. </w:t>
      </w:r>
    </w:p>
    <w:p w14:paraId="66856891" w14:textId="77777777" w:rsidR="00D949BC" w:rsidRPr="00CC5B86" w:rsidRDefault="00D949BC" w:rsidP="00CC5B86">
      <w:pPr>
        <w:rPr>
          <w:rFonts w:ascii="Arial" w:hAnsi="Arial" w:cs="Arial"/>
          <w:bCs/>
          <w:sz w:val="22"/>
          <w:szCs w:val="22"/>
          <w:u w:val="single"/>
        </w:rPr>
      </w:pPr>
    </w:p>
    <w:p w14:paraId="223C7DA1" w14:textId="0E3D7385" w:rsidR="00B86689" w:rsidRPr="00CC5B86" w:rsidRDefault="00B86689" w:rsidP="00CC5B86">
      <w:pPr>
        <w:rPr>
          <w:rFonts w:ascii="Arial" w:hAnsi="Arial" w:cs="Arial"/>
          <w:bCs/>
          <w:sz w:val="22"/>
          <w:szCs w:val="22"/>
        </w:rPr>
      </w:pPr>
      <w:r w:rsidRPr="00CC5B86">
        <w:rPr>
          <w:rFonts w:ascii="Arial" w:hAnsi="Arial" w:cs="Arial"/>
          <w:bCs/>
          <w:sz w:val="22"/>
          <w:szCs w:val="22"/>
          <w:u w:val="single"/>
        </w:rPr>
        <w:t>Austria</w:t>
      </w:r>
      <w:r w:rsidRPr="00CC5B86">
        <w:rPr>
          <w:rFonts w:ascii="Arial" w:hAnsi="Arial" w:cs="Arial"/>
          <w:bCs/>
          <w:sz w:val="22"/>
          <w:szCs w:val="22"/>
        </w:rPr>
        <w:t xml:space="preserve">: </w:t>
      </w:r>
      <w:r w:rsidRPr="00CC5B86">
        <w:rPr>
          <w:rFonts w:ascii="Arial" w:hAnsi="Arial" w:cs="Arial"/>
          <w:bCs/>
          <w:i/>
          <w:sz w:val="22"/>
          <w:szCs w:val="22"/>
        </w:rPr>
        <w:t>University Vienna General Hospital, Vienna</w:t>
      </w:r>
      <w:r w:rsidRPr="00CC5B86">
        <w:rPr>
          <w:rFonts w:ascii="Arial" w:hAnsi="Arial" w:cs="Arial"/>
          <w:bCs/>
          <w:sz w:val="22"/>
          <w:szCs w:val="22"/>
        </w:rPr>
        <w:t xml:space="preserve">: A. Rieger, V. Touzeau-Römer; </w:t>
      </w:r>
      <w:r w:rsidRPr="00CC5B86">
        <w:rPr>
          <w:rFonts w:ascii="Arial" w:hAnsi="Arial" w:cs="Arial"/>
          <w:bCs/>
          <w:i/>
          <w:sz w:val="22"/>
          <w:szCs w:val="22"/>
        </w:rPr>
        <w:t>Otto-Wagner-Spital SMZ /Baumgartner Hoehe, Vienna</w:t>
      </w:r>
      <w:r w:rsidRPr="00CC5B86">
        <w:rPr>
          <w:rFonts w:ascii="Arial" w:hAnsi="Arial" w:cs="Arial"/>
          <w:bCs/>
          <w:sz w:val="22"/>
          <w:szCs w:val="22"/>
        </w:rPr>
        <w:t>: P. Cichon.</w:t>
      </w:r>
    </w:p>
    <w:p w14:paraId="2E937597" w14:textId="77777777" w:rsidR="00D949BC" w:rsidRPr="00CC5B86" w:rsidRDefault="00D949BC" w:rsidP="00CC5B86">
      <w:pPr>
        <w:rPr>
          <w:rFonts w:ascii="Arial" w:hAnsi="Arial" w:cs="Arial"/>
          <w:bCs/>
          <w:sz w:val="22"/>
          <w:szCs w:val="22"/>
          <w:u w:val="single"/>
        </w:rPr>
      </w:pPr>
    </w:p>
    <w:p w14:paraId="05AC60EF" w14:textId="270965CF" w:rsidR="00B86689" w:rsidRPr="00A9665E" w:rsidRDefault="00B86689" w:rsidP="00CC5B86">
      <w:pPr>
        <w:rPr>
          <w:rFonts w:ascii="Arial" w:hAnsi="Arial" w:cs="Arial"/>
          <w:sz w:val="22"/>
          <w:szCs w:val="22"/>
        </w:rPr>
      </w:pPr>
      <w:r w:rsidRPr="00A9665E">
        <w:rPr>
          <w:rFonts w:ascii="Arial" w:hAnsi="Arial" w:cs="Arial"/>
          <w:bCs/>
          <w:sz w:val="22"/>
          <w:szCs w:val="22"/>
          <w:u w:val="single"/>
        </w:rPr>
        <w:t>Belgium:</w:t>
      </w:r>
      <w:r w:rsidRPr="00A9665E">
        <w:rPr>
          <w:rFonts w:ascii="Arial" w:hAnsi="Arial" w:cs="Arial"/>
          <w:sz w:val="22"/>
          <w:szCs w:val="22"/>
        </w:rPr>
        <w:t xml:space="preserve"> </w:t>
      </w:r>
      <w:r w:rsidRPr="00A9665E">
        <w:rPr>
          <w:rFonts w:ascii="Arial" w:hAnsi="Arial" w:cs="Arial"/>
          <w:i/>
          <w:sz w:val="22"/>
          <w:szCs w:val="22"/>
        </w:rPr>
        <w:t>Institute of Tropical Medicine, Antwerp</w:t>
      </w:r>
      <w:r w:rsidRPr="00A9665E">
        <w:rPr>
          <w:rFonts w:ascii="Arial" w:hAnsi="Arial" w:cs="Arial"/>
          <w:sz w:val="22"/>
          <w:szCs w:val="22"/>
        </w:rPr>
        <w:t xml:space="preserve">: E. Florence, L. van Petersen; </w:t>
      </w:r>
      <w:r w:rsidRPr="00A9665E">
        <w:rPr>
          <w:rFonts w:ascii="Arial" w:hAnsi="Arial" w:cs="Arial"/>
          <w:i/>
          <w:sz w:val="22"/>
          <w:szCs w:val="22"/>
        </w:rPr>
        <w:t>Centre Hospitalier Universitaire St. Pierre, Brussels</w:t>
      </w:r>
      <w:r w:rsidRPr="00A9665E">
        <w:rPr>
          <w:rFonts w:ascii="Arial" w:hAnsi="Arial" w:cs="Arial"/>
          <w:sz w:val="22"/>
          <w:szCs w:val="22"/>
        </w:rPr>
        <w:t xml:space="preserve">: N. Clumeck, S. de Wit, C. Nescoi; </w:t>
      </w:r>
      <w:r w:rsidRPr="00A9665E">
        <w:rPr>
          <w:rFonts w:ascii="Arial" w:hAnsi="Arial" w:cs="Arial"/>
          <w:i/>
          <w:sz w:val="22"/>
          <w:szCs w:val="22"/>
        </w:rPr>
        <w:t>Universitaire Ziekenhuizen Gent, Gent:</w:t>
      </w:r>
      <w:r w:rsidRPr="00A9665E">
        <w:rPr>
          <w:rFonts w:ascii="Arial" w:hAnsi="Arial" w:cs="Arial"/>
          <w:sz w:val="22"/>
          <w:szCs w:val="22"/>
        </w:rPr>
        <w:t xml:space="preserve"> L. Vandekerckhove, E. Caluwe; </w:t>
      </w:r>
      <w:r w:rsidRPr="00A9665E">
        <w:rPr>
          <w:rFonts w:ascii="Arial" w:hAnsi="Arial" w:cs="Arial"/>
          <w:i/>
          <w:sz w:val="22"/>
          <w:szCs w:val="22"/>
        </w:rPr>
        <w:t>Universitair Ziekenhuis Gasthuisberg, Leuven</w:t>
      </w:r>
      <w:r w:rsidRPr="00A9665E">
        <w:rPr>
          <w:rFonts w:ascii="Arial" w:hAnsi="Arial" w:cs="Arial"/>
          <w:sz w:val="22"/>
          <w:szCs w:val="22"/>
        </w:rPr>
        <w:t xml:space="preserve">: E.H. van Wijngaerden, H. Ceunen. </w:t>
      </w:r>
    </w:p>
    <w:p w14:paraId="73660352" w14:textId="77777777" w:rsidR="00D949BC" w:rsidRPr="00A9665E" w:rsidRDefault="00D949BC" w:rsidP="00CC5B86">
      <w:pPr>
        <w:rPr>
          <w:rFonts w:ascii="Arial" w:hAnsi="Arial" w:cs="Arial"/>
          <w:bCs/>
          <w:sz w:val="22"/>
          <w:szCs w:val="22"/>
          <w:highlight w:val="yellow"/>
          <w:u w:val="single"/>
        </w:rPr>
      </w:pPr>
    </w:p>
    <w:p w14:paraId="0ED5C0A2" w14:textId="77777777" w:rsidR="00692D0D" w:rsidRPr="00A9665E" w:rsidRDefault="00692D0D" w:rsidP="00692D0D">
      <w:pPr>
        <w:rPr>
          <w:rFonts w:ascii="Arial" w:hAnsi="Arial" w:cs="Arial"/>
          <w:bCs/>
          <w:sz w:val="22"/>
          <w:szCs w:val="22"/>
        </w:rPr>
      </w:pPr>
      <w:r w:rsidRPr="00A9665E">
        <w:rPr>
          <w:rFonts w:ascii="Arial" w:hAnsi="Arial" w:cs="Arial"/>
          <w:bCs/>
          <w:sz w:val="22"/>
          <w:szCs w:val="22"/>
          <w:u w:val="single"/>
        </w:rPr>
        <w:t>Brazil</w:t>
      </w:r>
      <w:r w:rsidRPr="00A9665E">
        <w:rPr>
          <w:rFonts w:ascii="Arial" w:hAnsi="Arial" w:cs="Arial"/>
          <w:sz w:val="22"/>
          <w:szCs w:val="22"/>
        </w:rPr>
        <w:t xml:space="preserve">: </w:t>
      </w:r>
      <w:r w:rsidRPr="00A9665E">
        <w:rPr>
          <w:rFonts w:ascii="Arial" w:hAnsi="Arial" w:cs="Arial"/>
          <w:bCs/>
          <w:i/>
          <w:sz w:val="22"/>
          <w:szCs w:val="22"/>
        </w:rPr>
        <w:t>Instituto de Infectologia Emilio Ribas, Sao Paulo, SP</w:t>
      </w:r>
      <w:r w:rsidRPr="00A9665E">
        <w:rPr>
          <w:rFonts w:ascii="Arial" w:hAnsi="Arial" w:cs="Arial"/>
          <w:bCs/>
          <w:sz w:val="22"/>
          <w:szCs w:val="22"/>
        </w:rPr>
        <w:t xml:space="preserve">: L.C. Pereira, Jr., R. Castro, R. Cruz, S. Ito, T. Neuman Lobato Souza; </w:t>
      </w:r>
      <w:r w:rsidRPr="00A9665E">
        <w:rPr>
          <w:rFonts w:ascii="Arial" w:hAnsi="Arial" w:cs="Arial"/>
          <w:bCs/>
          <w:i/>
          <w:sz w:val="22"/>
          <w:szCs w:val="22"/>
        </w:rPr>
        <w:t>SEI Serviços Especializados em Infectología LTDA, Salvador, Bahia</w:t>
      </w:r>
      <w:r w:rsidRPr="00A9665E">
        <w:rPr>
          <w:rFonts w:ascii="Arial" w:hAnsi="Arial" w:cs="Arial"/>
          <w:bCs/>
          <w:sz w:val="22"/>
          <w:szCs w:val="22"/>
        </w:rPr>
        <w:t xml:space="preserve">: F. Bahia, C. Brites, J. Correia; </w:t>
      </w:r>
      <w:r w:rsidRPr="00A9665E">
        <w:rPr>
          <w:rFonts w:ascii="Arial" w:hAnsi="Arial" w:cs="Arial"/>
          <w:bCs/>
          <w:i/>
          <w:sz w:val="22"/>
          <w:szCs w:val="22"/>
        </w:rPr>
        <w:t>Centro de Referência e Treinamento DST/AIDS, Sao Paulo, SP</w:t>
      </w:r>
      <w:r w:rsidRPr="00A9665E">
        <w:rPr>
          <w:rFonts w:ascii="Arial" w:hAnsi="Arial" w:cs="Arial"/>
          <w:bCs/>
          <w:sz w:val="22"/>
          <w:szCs w:val="22"/>
        </w:rPr>
        <w:t xml:space="preserve">: S.T. Leme, J.V.R. Madruga, R.S. Nogueira; </w:t>
      </w:r>
      <w:r w:rsidRPr="00A9665E">
        <w:rPr>
          <w:rFonts w:ascii="Arial" w:hAnsi="Arial" w:cs="Arial"/>
          <w:bCs/>
          <w:i/>
          <w:sz w:val="22"/>
          <w:szCs w:val="22"/>
        </w:rPr>
        <w:t>Instituto FIOCRUZ, Rio de Janeiro, RJ:</w:t>
      </w:r>
      <w:r w:rsidRPr="00A9665E">
        <w:rPr>
          <w:rFonts w:ascii="Arial" w:hAnsi="Arial" w:cs="Arial"/>
          <w:bCs/>
          <w:sz w:val="22"/>
          <w:szCs w:val="22"/>
        </w:rPr>
        <w:t xml:space="preserve"> B. Grinsztejn, V.G. Veloso, S. Wagner Cardoso; </w:t>
      </w:r>
      <w:r w:rsidRPr="00A9665E">
        <w:rPr>
          <w:rFonts w:ascii="Arial" w:hAnsi="Arial" w:cs="Arial"/>
          <w:bCs/>
          <w:i/>
          <w:sz w:val="22"/>
          <w:szCs w:val="22"/>
        </w:rPr>
        <w:t>Center for ID at UFES, Vitoria, ES</w:t>
      </w:r>
      <w:r w:rsidRPr="00A9665E">
        <w:rPr>
          <w:rFonts w:ascii="Arial" w:hAnsi="Arial" w:cs="Arial"/>
          <w:bCs/>
          <w:sz w:val="22"/>
          <w:szCs w:val="22"/>
        </w:rPr>
        <w:t xml:space="preserve">: L.N. Passos, T. Reuter; </w:t>
      </w:r>
      <w:r w:rsidRPr="00A9665E">
        <w:rPr>
          <w:rFonts w:ascii="Arial" w:hAnsi="Arial" w:cs="Arial"/>
          <w:bCs/>
          <w:i/>
          <w:sz w:val="22"/>
          <w:szCs w:val="22"/>
        </w:rPr>
        <w:t>Ambulatório de Imunodeficiências (LIM-56), Sao Paulo, SP</w:t>
      </w:r>
      <w:r w:rsidRPr="00A9665E">
        <w:rPr>
          <w:rFonts w:ascii="Arial" w:hAnsi="Arial" w:cs="Arial"/>
          <w:bCs/>
          <w:sz w:val="22"/>
          <w:szCs w:val="22"/>
        </w:rPr>
        <w:t xml:space="preserve">: J. Casseb, E. Constantinov, M.A. Monteiro; </w:t>
      </w:r>
      <w:r w:rsidRPr="00A9665E">
        <w:rPr>
          <w:rFonts w:ascii="Arial" w:hAnsi="Arial" w:cs="Arial"/>
          <w:i/>
          <w:iCs/>
          <w:sz w:val="22"/>
          <w:szCs w:val="22"/>
        </w:rPr>
        <w:t>Projeto Praça Onze</w:t>
      </w:r>
      <w:r w:rsidRPr="00A9665E">
        <w:rPr>
          <w:rFonts w:ascii="Arial" w:hAnsi="Arial" w:cs="Arial"/>
          <w:bCs/>
          <w:i/>
          <w:sz w:val="22"/>
          <w:szCs w:val="22"/>
        </w:rPr>
        <w:t>, Rio de Janeiro, RJ</w:t>
      </w:r>
      <w:r w:rsidRPr="00A9665E">
        <w:rPr>
          <w:rFonts w:ascii="Arial" w:hAnsi="Arial" w:cs="Arial"/>
          <w:bCs/>
          <w:sz w:val="22"/>
          <w:szCs w:val="22"/>
        </w:rPr>
        <w:t xml:space="preserve">: M. Schechter, M. Barbosa Souza, C. Beppu Yoshida, M. Dias Costa, </w:t>
      </w:r>
      <w:r w:rsidRPr="00A9665E">
        <w:rPr>
          <w:rFonts w:ascii="Arial" w:hAnsi="Arial" w:cs="Arial"/>
          <w:iCs/>
          <w:sz w:val="22"/>
          <w:szCs w:val="22"/>
        </w:rPr>
        <w:t>D. Garcia Pereira da Silva Neto, J.C. Freitas Brazil, A. Fernandes Pereira, N. Nery Tebet, S.R. Barros Telles.</w:t>
      </w:r>
      <w:r w:rsidRPr="00A9665E">
        <w:rPr>
          <w:rFonts w:ascii="Arial" w:hAnsi="Arial" w:cs="Arial"/>
          <w:bCs/>
          <w:sz w:val="22"/>
          <w:szCs w:val="22"/>
        </w:rPr>
        <w:t xml:space="preserve"> </w:t>
      </w:r>
    </w:p>
    <w:p w14:paraId="7268F681" w14:textId="2B9A4438" w:rsidR="00B86689" w:rsidRPr="00CC5B86" w:rsidRDefault="00B86689" w:rsidP="00CC5B86">
      <w:pPr>
        <w:rPr>
          <w:rFonts w:ascii="Arial" w:hAnsi="Arial" w:cs="Arial"/>
          <w:sz w:val="22"/>
          <w:szCs w:val="22"/>
        </w:rPr>
      </w:pPr>
      <w:r w:rsidRPr="00CC5B86">
        <w:rPr>
          <w:rFonts w:ascii="Arial" w:hAnsi="Arial" w:cs="Arial"/>
          <w:bCs/>
          <w:sz w:val="22"/>
          <w:szCs w:val="22"/>
          <w:u w:val="single"/>
        </w:rPr>
        <w:lastRenderedPageBreak/>
        <w:t>Chile</w:t>
      </w:r>
      <w:r w:rsidRPr="00CC5B86">
        <w:rPr>
          <w:rFonts w:ascii="Arial" w:hAnsi="Arial" w:cs="Arial"/>
          <w:bCs/>
          <w:sz w:val="22"/>
          <w:szCs w:val="22"/>
        </w:rPr>
        <w:t>:</w:t>
      </w:r>
      <w:r w:rsidRPr="00CC5B86">
        <w:rPr>
          <w:rFonts w:ascii="Arial" w:hAnsi="Arial" w:cs="Arial"/>
          <w:sz w:val="22"/>
          <w:szCs w:val="22"/>
        </w:rPr>
        <w:t xml:space="preserve"> </w:t>
      </w:r>
      <w:r w:rsidRPr="00CC5B86">
        <w:rPr>
          <w:rFonts w:ascii="Arial" w:hAnsi="Arial" w:cs="Arial"/>
          <w:i/>
          <w:sz w:val="22"/>
          <w:szCs w:val="22"/>
        </w:rPr>
        <w:t>Fundación Arriarán, Santiago</w:t>
      </w:r>
      <w:r w:rsidRPr="00CC5B86">
        <w:rPr>
          <w:rFonts w:ascii="Arial" w:hAnsi="Arial" w:cs="Arial"/>
          <w:sz w:val="22"/>
          <w:szCs w:val="22"/>
        </w:rPr>
        <w:t xml:space="preserve">: M. Wolff, R. Northland, C. Cortés, G. Allendes. </w:t>
      </w:r>
    </w:p>
    <w:p w14:paraId="211FAC97" w14:textId="77777777" w:rsidR="00D949BC" w:rsidRPr="00CC5B86" w:rsidRDefault="00D949BC" w:rsidP="00CC5B86">
      <w:pPr>
        <w:rPr>
          <w:rFonts w:ascii="Arial" w:hAnsi="Arial" w:cs="Arial"/>
          <w:bCs/>
          <w:sz w:val="22"/>
          <w:szCs w:val="22"/>
          <w:u w:val="single"/>
        </w:rPr>
      </w:pPr>
    </w:p>
    <w:p w14:paraId="3FC5A1C2" w14:textId="758C4428" w:rsidR="00B86689" w:rsidRPr="00CC5B86" w:rsidRDefault="00B86689" w:rsidP="00CC5B86">
      <w:pPr>
        <w:rPr>
          <w:rFonts w:ascii="Arial" w:hAnsi="Arial" w:cs="Arial"/>
          <w:bCs/>
          <w:sz w:val="22"/>
          <w:szCs w:val="22"/>
        </w:rPr>
      </w:pPr>
      <w:r w:rsidRPr="00CC5B86">
        <w:rPr>
          <w:rFonts w:ascii="Arial" w:hAnsi="Arial" w:cs="Arial"/>
          <w:bCs/>
          <w:sz w:val="22"/>
          <w:szCs w:val="22"/>
          <w:u w:val="single"/>
        </w:rPr>
        <w:t>Czech Republic</w:t>
      </w:r>
      <w:r w:rsidRPr="00CC5B86">
        <w:rPr>
          <w:rFonts w:ascii="Arial" w:hAnsi="Arial" w:cs="Arial"/>
          <w:bCs/>
          <w:sz w:val="22"/>
          <w:szCs w:val="22"/>
        </w:rPr>
        <w:t xml:space="preserve">: </w:t>
      </w:r>
      <w:r w:rsidRPr="00CC5B86">
        <w:rPr>
          <w:rFonts w:ascii="Arial" w:hAnsi="Arial" w:cs="Arial"/>
          <w:bCs/>
          <w:i/>
          <w:sz w:val="22"/>
          <w:szCs w:val="22"/>
        </w:rPr>
        <w:t>University Hospital Plzen, Plzen</w:t>
      </w:r>
      <w:r w:rsidRPr="00CC5B86">
        <w:rPr>
          <w:rFonts w:ascii="Arial" w:hAnsi="Arial" w:cs="Arial"/>
          <w:bCs/>
          <w:sz w:val="22"/>
          <w:szCs w:val="22"/>
        </w:rPr>
        <w:t>: D. Sedlacek</w:t>
      </w:r>
      <w:r w:rsidRPr="00CC5B86">
        <w:rPr>
          <w:rFonts w:ascii="Arial" w:hAnsi="Arial" w:cs="Arial"/>
          <w:bCs/>
          <w:i/>
          <w:sz w:val="22"/>
          <w:szCs w:val="22"/>
        </w:rPr>
        <w:t>; University Hospital Bulovka and Charles University, Prague:</w:t>
      </w:r>
      <w:r w:rsidRPr="00CC5B86">
        <w:rPr>
          <w:rFonts w:ascii="Arial" w:hAnsi="Arial" w:cs="Arial"/>
          <w:bCs/>
          <w:sz w:val="22"/>
          <w:szCs w:val="22"/>
        </w:rPr>
        <w:t xml:space="preserve"> D. Jilich. </w:t>
      </w:r>
    </w:p>
    <w:p w14:paraId="7265A351" w14:textId="77777777" w:rsidR="00D949BC" w:rsidRPr="0068592F" w:rsidRDefault="00D949BC" w:rsidP="00CC5B86">
      <w:pPr>
        <w:rPr>
          <w:rFonts w:ascii="Arial" w:hAnsi="Arial" w:cs="Arial"/>
          <w:bCs/>
          <w:sz w:val="22"/>
          <w:szCs w:val="22"/>
          <w:u w:val="single"/>
          <w:lang w:val="en-GB"/>
        </w:rPr>
      </w:pPr>
    </w:p>
    <w:p w14:paraId="1BDB6E43" w14:textId="572CF2A6" w:rsidR="00B86689" w:rsidRPr="00CC5B86" w:rsidRDefault="00B86689" w:rsidP="00CC5B86">
      <w:pPr>
        <w:rPr>
          <w:rFonts w:ascii="Arial" w:hAnsi="Arial" w:cs="Arial"/>
          <w:bCs/>
          <w:sz w:val="22"/>
          <w:szCs w:val="22"/>
          <w:lang w:val="da-DK"/>
        </w:rPr>
      </w:pPr>
      <w:r w:rsidRPr="00CC5B86">
        <w:rPr>
          <w:rFonts w:ascii="Arial" w:hAnsi="Arial" w:cs="Arial"/>
          <w:bCs/>
          <w:sz w:val="22"/>
          <w:szCs w:val="22"/>
          <w:u w:val="single"/>
          <w:lang w:val="da-DK"/>
        </w:rPr>
        <w:t>Denmark</w:t>
      </w:r>
      <w:r w:rsidRPr="00CC5B86">
        <w:rPr>
          <w:rFonts w:ascii="Arial" w:hAnsi="Arial" w:cs="Arial"/>
          <w:bCs/>
          <w:sz w:val="22"/>
          <w:szCs w:val="22"/>
          <w:lang w:val="da-DK"/>
        </w:rPr>
        <w:t xml:space="preserve">: </w:t>
      </w:r>
      <w:r w:rsidRPr="00CC5B86">
        <w:rPr>
          <w:rFonts w:ascii="Arial" w:hAnsi="Arial" w:cs="Arial"/>
          <w:bCs/>
          <w:i/>
          <w:sz w:val="22"/>
          <w:szCs w:val="22"/>
          <w:lang w:val="da-DK"/>
        </w:rPr>
        <w:t>Rigshospitalet, Copenhagen</w:t>
      </w:r>
      <w:r w:rsidRPr="00CC5B86">
        <w:rPr>
          <w:rFonts w:ascii="Arial" w:hAnsi="Arial" w:cs="Arial"/>
          <w:bCs/>
          <w:sz w:val="22"/>
          <w:szCs w:val="22"/>
          <w:lang w:val="da-DK"/>
        </w:rPr>
        <w:t xml:space="preserve">: J. Gerstoft, L.P. Jensen; </w:t>
      </w:r>
      <w:r w:rsidRPr="00CC5B86">
        <w:rPr>
          <w:rFonts w:ascii="Arial" w:hAnsi="Arial" w:cs="Arial"/>
          <w:bCs/>
          <w:i/>
          <w:sz w:val="22"/>
          <w:szCs w:val="22"/>
          <w:lang w:val="da-DK"/>
        </w:rPr>
        <w:t>Copenhagen University Hospital – Amager and Hvidovre, Hvidovre</w:t>
      </w:r>
      <w:r w:rsidRPr="00CC5B86">
        <w:rPr>
          <w:rFonts w:ascii="Arial" w:hAnsi="Arial" w:cs="Arial"/>
          <w:bCs/>
          <w:sz w:val="22"/>
          <w:szCs w:val="22"/>
          <w:lang w:val="da-DK"/>
        </w:rPr>
        <w:t xml:space="preserve">: T. Benfield, D. Pedersen, L. Krohn-Dehli; </w:t>
      </w:r>
      <w:r w:rsidRPr="00CC5B86">
        <w:rPr>
          <w:rFonts w:ascii="Arial" w:hAnsi="Arial" w:cs="Arial"/>
          <w:bCs/>
          <w:i/>
          <w:sz w:val="22"/>
          <w:szCs w:val="22"/>
          <w:lang w:val="da-DK"/>
        </w:rPr>
        <w:t>Århus Universitetshospital, Skejby, Århus</w:t>
      </w:r>
      <w:r w:rsidRPr="00CC5B86">
        <w:rPr>
          <w:rFonts w:ascii="Arial" w:hAnsi="Arial" w:cs="Arial"/>
          <w:bCs/>
          <w:sz w:val="22"/>
          <w:szCs w:val="22"/>
          <w:lang w:val="da-DK"/>
        </w:rPr>
        <w:t xml:space="preserve">: L. Østergaard, Y. Yehdego; </w:t>
      </w:r>
      <w:r w:rsidRPr="00CC5B86">
        <w:rPr>
          <w:rFonts w:ascii="Arial" w:hAnsi="Arial" w:cs="Arial"/>
          <w:bCs/>
          <w:i/>
          <w:sz w:val="22"/>
          <w:szCs w:val="22"/>
          <w:lang w:val="da-DK"/>
        </w:rPr>
        <w:t>Odense University Hospital, Odense</w:t>
      </w:r>
      <w:r w:rsidRPr="00CC5B86">
        <w:rPr>
          <w:rFonts w:ascii="Arial" w:hAnsi="Arial" w:cs="Arial"/>
          <w:bCs/>
          <w:sz w:val="22"/>
          <w:szCs w:val="22"/>
          <w:lang w:val="da-DK"/>
        </w:rPr>
        <w:t>: I.S. Johansen, B. Ramskover, S.O. Lindvig.</w:t>
      </w:r>
    </w:p>
    <w:p w14:paraId="25663234" w14:textId="77777777" w:rsidR="00D949BC" w:rsidRPr="0068592F" w:rsidRDefault="00D949BC" w:rsidP="00CC5B86">
      <w:pPr>
        <w:rPr>
          <w:rFonts w:ascii="Arial" w:hAnsi="Arial" w:cs="Arial"/>
          <w:bCs/>
          <w:sz w:val="22"/>
          <w:szCs w:val="22"/>
          <w:u w:val="single"/>
          <w:lang w:val="da-DK"/>
        </w:rPr>
      </w:pPr>
    </w:p>
    <w:p w14:paraId="4C21D190" w14:textId="40375289" w:rsidR="00B86689" w:rsidRPr="00CC5B86" w:rsidRDefault="00B86689" w:rsidP="00CC5B86">
      <w:pPr>
        <w:rPr>
          <w:rFonts w:ascii="Arial" w:hAnsi="Arial" w:cs="Arial"/>
          <w:bCs/>
          <w:sz w:val="22"/>
          <w:szCs w:val="22"/>
        </w:rPr>
      </w:pPr>
      <w:r w:rsidRPr="00CC5B86">
        <w:rPr>
          <w:rFonts w:ascii="Arial" w:hAnsi="Arial" w:cs="Arial"/>
          <w:bCs/>
          <w:sz w:val="22"/>
          <w:szCs w:val="22"/>
          <w:u w:val="single"/>
        </w:rPr>
        <w:t>Estonia</w:t>
      </w:r>
      <w:r w:rsidRPr="00CC5B86">
        <w:rPr>
          <w:rFonts w:ascii="Arial" w:hAnsi="Arial" w:cs="Arial"/>
          <w:bCs/>
          <w:sz w:val="22"/>
          <w:szCs w:val="22"/>
        </w:rPr>
        <w:t xml:space="preserve">: </w:t>
      </w:r>
      <w:r w:rsidRPr="00CC5B86">
        <w:rPr>
          <w:rFonts w:ascii="Arial" w:hAnsi="Arial" w:cs="Arial"/>
          <w:bCs/>
          <w:i/>
          <w:sz w:val="22"/>
          <w:szCs w:val="22"/>
        </w:rPr>
        <w:t>West Tallinn Central Hospital, Tallinn</w:t>
      </w:r>
      <w:r w:rsidRPr="00CC5B86">
        <w:rPr>
          <w:rFonts w:ascii="Arial" w:hAnsi="Arial" w:cs="Arial"/>
          <w:bCs/>
          <w:sz w:val="22"/>
          <w:szCs w:val="22"/>
        </w:rPr>
        <w:t xml:space="preserve">: K. Zilmer, H. Mülle, K. Kink, K. Aimla. </w:t>
      </w:r>
    </w:p>
    <w:p w14:paraId="1ED75CBD" w14:textId="77777777" w:rsidR="00D949BC" w:rsidRPr="00CC5B86" w:rsidRDefault="00D949BC" w:rsidP="00CC5B86">
      <w:pPr>
        <w:rPr>
          <w:rFonts w:ascii="Arial" w:hAnsi="Arial" w:cs="Arial"/>
          <w:sz w:val="22"/>
          <w:szCs w:val="22"/>
          <w:u w:val="single"/>
        </w:rPr>
      </w:pPr>
    </w:p>
    <w:p w14:paraId="48715741" w14:textId="5CA0C5F6" w:rsidR="00B86689" w:rsidRPr="00CC5B86" w:rsidRDefault="00B86689" w:rsidP="00CC5B86">
      <w:pPr>
        <w:rPr>
          <w:rFonts w:ascii="Arial" w:hAnsi="Arial" w:cs="Arial"/>
          <w:sz w:val="22"/>
          <w:szCs w:val="22"/>
        </w:rPr>
      </w:pPr>
      <w:r w:rsidRPr="00CC5B86">
        <w:rPr>
          <w:rFonts w:ascii="Arial" w:hAnsi="Arial" w:cs="Arial"/>
          <w:sz w:val="22"/>
          <w:szCs w:val="22"/>
          <w:u w:val="single"/>
        </w:rPr>
        <w:t>Finland</w:t>
      </w:r>
      <w:r w:rsidRPr="00CC5B86">
        <w:rPr>
          <w:rFonts w:ascii="Arial" w:hAnsi="Arial" w:cs="Arial"/>
          <w:sz w:val="22"/>
          <w:szCs w:val="22"/>
        </w:rPr>
        <w:t xml:space="preserve">: </w:t>
      </w:r>
      <w:r w:rsidRPr="00CC5B86">
        <w:rPr>
          <w:rFonts w:ascii="Arial" w:hAnsi="Arial" w:cs="Arial"/>
          <w:i/>
          <w:sz w:val="22"/>
          <w:szCs w:val="22"/>
        </w:rPr>
        <w:t>Helsinki University Hospital, Helsinki:</w:t>
      </w:r>
      <w:r w:rsidRPr="00CC5B86">
        <w:rPr>
          <w:rFonts w:ascii="Arial" w:hAnsi="Arial" w:cs="Arial"/>
          <w:sz w:val="22"/>
          <w:szCs w:val="22"/>
        </w:rPr>
        <w:t xml:space="preserve"> I. Aho. </w:t>
      </w:r>
    </w:p>
    <w:p w14:paraId="6D13B587" w14:textId="77777777" w:rsidR="00D949BC" w:rsidRPr="00CC5B86" w:rsidRDefault="00D949BC" w:rsidP="00CC5B86">
      <w:pPr>
        <w:rPr>
          <w:rFonts w:ascii="Arial" w:hAnsi="Arial" w:cs="Arial"/>
          <w:bCs/>
          <w:sz w:val="22"/>
          <w:szCs w:val="22"/>
          <w:u w:val="single"/>
        </w:rPr>
      </w:pPr>
    </w:p>
    <w:p w14:paraId="3F2D3F91" w14:textId="470D877E" w:rsidR="00B86689" w:rsidRPr="00CC5B86" w:rsidRDefault="00B86689" w:rsidP="00CC5B86">
      <w:pPr>
        <w:rPr>
          <w:rFonts w:ascii="Arial" w:hAnsi="Arial" w:cs="Arial"/>
          <w:bCs/>
          <w:sz w:val="22"/>
          <w:szCs w:val="22"/>
        </w:rPr>
      </w:pPr>
      <w:r w:rsidRPr="00CC5B86">
        <w:rPr>
          <w:rFonts w:ascii="Arial" w:hAnsi="Arial" w:cs="Arial"/>
          <w:bCs/>
          <w:sz w:val="22"/>
          <w:szCs w:val="22"/>
          <w:u w:val="single"/>
        </w:rPr>
        <w:t>France</w:t>
      </w:r>
      <w:r w:rsidRPr="00CC5B86">
        <w:rPr>
          <w:rFonts w:ascii="Arial" w:hAnsi="Arial" w:cs="Arial"/>
          <w:bCs/>
          <w:sz w:val="22"/>
          <w:szCs w:val="22"/>
        </w:rPr>
        <w:t xml:space="preserve">: </w:t>
      </w:r>
      <w:r w:rsidRPr="00CC5B86">
        <w:rPr>
          <w:rFonts w:ascii="Arial" w:hAnsi="Arial" w:cs="Arial"/>
          <w:bCs/>
          <w:i/>
          <w:iCs/>
          <w:sz w:val="22"/>
          <w:szCs w:val="22"/>
        </w:rPr>
        <w:t>Hôpital Saint-Louis, Paris</w:t>
      </w:r>
      <w:r w:rsidRPr="00CC5B86">
        <w:rPr>
          <w:rFonts w:ascii="Arial" w:hAnsi="Arial" w:cs="Arial"/>
          <w:bCs/>
          <w:sz w:val="22"/>
          <w:szCs w:val="22"/>
        </w:rPr>
        <w:t>: J.-M. Molina, M. Previlon</w:t>
      </w:r>
      <w:r w:rsidRPr="00CC5B86">
        <w:rPr>
          <w:rFonts w:ascii="Arial" w:hAnsi="Arial" w:cs="Arial"/>
          <w:bCs/>
          <w:i/>
          <w:sz w:val="22"/>
          <w:szCs w:val="22"/>
        </w:rPr>
        <w:t xml:space="preserve">; </w:t>
      </w:r>
      <w:r w:rsidRPr="00CC5B86">
        <w:rPr>
          <w:rFonts w:ascii="Arial" w:hAnsi="Arial" w:cs="Arial"/>
          <w:bCs/>
          <w:i/>
          <w:iCs/>
          <w:sz w:val="22"/>
          <w:szCs w:val="22"/>
        </w:rPr>
        <w:t>Groupe Hospitalier Pitié-Salpêtrière, Paris</w:t>
      </w:r>
      <w:r w:rsidRPr="00CC5B86">
        <w:rPr>
          <w:rFonts w:ascii="Arial" w:hAnsi="Arial" w:cs="Arial"/>
          <w:bCs/>
          <w:sz w:val="22"/>
          <w:szCs w:val="22"/>
        </w:rPr>
        <w:t>: C. Katlama, Y. Dudoit;</w:t>
      </w:r>
      <w:r w:rsidRPr="00CC5B86">
        <w:rPr>
          <w:rFonts w:ascii="Arial" w:eastAsia="Times New Roman" w:hAnsi="Arial" w:cs="Arial"/>
          <w:bCs/>
          <w:sz w:val="22"/>
          <w:szCs w:val="22"/>
        </w:rPr>
        <w:t xml:space="preserve"> </w:t>
      </w:r>
      <w:r w:rsidRPr="00CC5B86">
        <w:rPr>
          <w:rFonts w:ascii="Arial" w:hAnsi="Arial" w:cs="Arial"/>
          <w:bCs/>
          <w:i/>
          <w:iCs/>
          <w:sz w:val="22"/>
          <w:szCs w:val="22"/>
        </w:rPr>
        <w:t>CHU Côte de Nacre, Caen</w:t>
      </w:r>
      <w:r w:rsidRPr="00CC5B86">
        <w:rPr>
          <w:rFonts w:ascii="Arial" w:hAnsi="Arial" w:cs="Arial"/>
          <w:bCs/>
          <w:sz w:val="22"/>
          <w:szCs w:val="22"/>
        </w:rPr>
        <w:t xml:space="preserve">: R. Verdon, P. Goubin; </w:t>
      </w:r>
      <w:r w:rsidRPr="00CC5B86">
        <w:rPr>
          <w:rFonts w:ascii="Arial" w:hAnsi="Arial" w:cs="Arial"/>
          <w:bCs/>
          <w:i/>
          <w:iCs/>
          <w:sz w:val="22"/>
          <w:szCs w:val="22"/>
        </w:rPr>
        <w:t>Hôpital Gustave Dron, Tourcoing</w:t>
      </w:r>
      <w:r w:rsidRPr="00CC5B86">
        <w:rPr>
          <w:rFonts w:ascii="Arial" w:hAnsi="Arial" w:cs="Arial"/>
          <w:bCs/>
          <w:sz w:val="22"/>
          <w:szCs w:val="22"/>
        </w:rPr>
        <w:t>: O. Robineau, M.-C. Marien;</w:t>
      </w:r>
      <w:r w:rsidRPr="00CC5B86">
        <w:rPr>
          <w:rFonts w:ascii="Arial" w:hAnsi="Arial" w:cs="Arial"/>
          <w:bCs/>
          <w:i/>
          <w:sz w:val="22"/>
          <w:szCs w:val="22"/>
        </w:rPr>
        <w:t xml:space="preserve"> </w:t>
      </w:r>
      <w:r w:rsidRPr="00CC5B86">
        <w:rPr>
          <w:rFonts w:ascii="Arial" w:hAnsi="Arial" w:cs="Arial"/>
          <w:bCs/>
          <w:i/>
          <w:iCs/>
          <w:sz w:val="22"/>
          <w:szCs w:val="22"/>
        </w:rPr>
        <w:t>Hôpital Foch, Suresnes</w:t>
      </w:r>
      <w:r w:rsidRPr="00CC5B86">
        <w:rPr>
          <w:rFonts w:ascii="Arial" w:hAnsi="Arial" w:cs="Arial"/>
          <w:bCs/>
          <w:sz w:val="22"/>
          <w:szCs w:val="22"/>
        </w:rPr>
        <w:t xml:space="preserve">: D. Zucman, D. Bornarel, F. Juster; </w:t>
      </w:r>
      <w:r w:rsidRPr="00CC5B86">
        <w:rPr>
          <w:rFonts w:ascii="Arial" w:hAnsi="Arial" w:cs="Arial"/>
          <w:bCs/>
          <w:i/>
          <w:iCs/>
          <w:sz w:val="22"/>
          <w:szCs w:val="22"/>
        </w:rPr>
        <w:t>Hôpital Européen Georges Pompidou, Paris</w:t>
      </w:r>
      <w:r w:rsidRPr="00CC5B86">
        <w:rPr>
          <w:rFonts w:ascii="Arial" w:hAnsi="Arial" w:cs="Arial"/>
          <w:bCs/>
          <w:sz w:val="22"/>
          <w:szCs w:val="22"/>
        </w:rPr>
        <w:t xml:space="preserve">: L. Weiss, C. Jung; </w:t>
      </w:r>
      <w:r w:rsidRPr="00CC5B86">
        <w:rPr>
          <w:rFonts w:ascii="Arial" w:hAnsi="Arial" w:cs="Arial"/>
          <w:bCs/>
          <w:i/>
          <w:iCs/>
          <w:sz w:val="22"/>
          <w:szCs w:val="22"/>
        </w:rPr>
        <w:t>Hôpital de Bicêtre, Le Kremlin-Bicetre</w:t>
      </w:r>
      <w:r w:rsidRPr="00CC5B86">
        <w:rPr>
          <w:rFonts w:ascii="Arial" w:hAnsi="Arial" w:cs="Arial"/>
          <w:bCs/>
          <w:sz w:val="22"/>
          <w:szCs w:val="22"/>
        </w:rPr>
        <w:t xml:space="preserve">: C. Goujard, M. Môle; </w:t>
      </w:r>
      <w:r w:rsidRPr="00CC5B86">
        <w:rPr>
          <w:rFonts w:ascii="Arial" w:hAnsi="Arial" w:cs="Arial"/>
          <w:bCs/>
          <w:i/>
          <w:iCs/>
          <w:sz w:val="22"/>
          <w:szCs w:val="22"/>
        </w:rPr>
        <w:t>Hôpital Saint-Antoine, Paris</w:t>
      </w:r>
      <w:r w:rsidRPr="00CC5B86">
        <w:rPr>
          <w:rFonts w:ascii="Arial" w:hAnsi="Arial" w:cs="Arial"/>
          <w:bCs/>
          <w:sz w:val="22"/>
          <w:szCs w:val="22"/>
        </w:rPr>
        <w:t xml:space="preserve">: J. Pacanowski, B. Lefebvre, M. Le Cam; </w:t>
      </w:r>
      <w:r w:rsidRPr="00CC5B86">
        <w:rPr>
          <w:rFonts w:ascii="Arial" w:hAnsi="Arial" w:cs="Arial"/>
          <w:bCs/>
          <w:i/>
          <w:iCs/>
          <w:sz w:val="22"/>
          <w:szCs w:val="22"/>
        </w:rPr>
        <w:t>Hôpital Hôtel Dieu, Paris</w:t>
      </w:r>
      <w:r w:rsidRPr="00CC5B86">
        <w:rPr>
          <w:rFonts w:ascii="Arial" w:hAnsi="Arial" w:cs="Arial"/>
          <w:bCs/>
          <w:sz w:val="22"/>
          <w:szCs w:val="22"/>
        </w:rPr>
        <w:t>: J.P. Viard, A. Maignan, A. Cros;</w:t>
      </w:r>
      <w:r w:rsidRPr="00CC5B86">
        <w:rPr>
          <w:rFonts w:ascii="Arial" w:eastAsia="Times New Roman" w:hAnsi="Arial" w:cs="Arial"/>
          <w:bCs/>
          <w:sz w:val="22"/>
          <w:szCs w:val="22"/>
        </w:rPr>
        <w:t xml:space="preserve"> </w:t>
      </w:r>
      <w:r w:rsidRPr="00CC5B86">
        <w:rPr>
          <w:rFonts w:ascii="Arial" w:eastAsia="Times New Roman" w:hAnsi="Arial" w:cs="Arial"/>
          <w:bCs/>
          <w:i/>
          <w:iCs/>
          <w:sz w:val="22"/>
          <w:szCs w:val="22"/>
        </w:rPr>
        <w:t>Hôpital Antoine Béclère, Clamart</w:t>
      </w:r>
      <w:r w:rsidRPr="00CC5B86">
        <w:rPr>
          <w:rFonts w:ascii="Arial" w:eastAsia="Times New Roman" w:hAnsi="Arial" w:cs="Arial"/>
          <w:bCs/>
          <w:sz w:val="22"/>
          <w:szCs w:val="22"/>
        </w:rPr>
        <w:t xml:space="preserve">: F. Boue, C. Goujard, I. Kansau, S. Poirier; </w:t>
      </w:r>
      <w:r w:rsidRPr="00CC5B86">
        <w:rPr>
          <w:rFonts w:ascii="Arial" w:hAnsi="Arial" w:cs="Arial"/>
          <w:bCs/>
          <w:i/>
          <w:iCs/>
          <w:sz w:val="22"/>
          <w:szCs w:val="22"/>
        </w:rPr>
        <w:t>CHU de Besançon - Hôpital Jean-Minjoz, Besancon</w:t>
      </w:r>
      <w:r w:rsidRPr="00CC5B86">
        <w:rPr>
          <w:rFonts w:ascii="Arial" w:hAnsi="Arial" w:cs="Arial"/>
          <w:bCs/>
          <w:sz w:val="22"/>
          <w:szCs w:val="22"/>
        </w:rPr>
        <w:t xml:space="preserve">: C. Chirouze; </w:t>
      </w:r>
      <w:r w:rsidRPr="00CC5B86">
        <w:rPr>
          <w:rFonts w:ascii="Arial" w:hAnsi="Arial" w:cs="Arial"/>
          <w:bCs/>
          <w:i/>
          <w:iCs/>
          <w:sz w:val="22"/>
          <w:szCs w:val="22"/>
        </w:rPr>
        <w:t>Hôpital Henri Mondor, Creteil</w:t>
      </w:r>
      <w:r w:rsidRPr="00CC5B86">
        <w:rPr>
          <w:rFonts w:ascii="Arial" w:hAnsi="Arial" w:cs="Arial"/>
          <w:bCs/>
          <w:sz w:val="22"/>
          <w:szCs w:val="22"/>
        </w:rPr>
        <w:t>: Y. Levy, J.D. Lelievre, C. Chesnel; F</w:t>
      </w:r>
      <w:r w:rsidRPr="00CC5B86">
        <w:rPr>
          <w:rFonts w:ascii="Arial" w:hAnsi="Arial" w:cs="Arial"/>
          <w:bCs/>
          <w:i/>
          <w:sz w:val="22"/>
          <w:szCs w:val="22"/>
        </w:rPr>
        <w:t>rench SCC, ANRS-Inserm SC10, Paris:</w:t>
      </w:r>
      <w:r w:rsidRPr="00CC5B86">
        <w:rPr>
          <w:rFonts w:ascii="Arial" w:hAnsi="Arial" w:cs="Arial"/>
          <w:bCs/>
          <w:sz w:val="22"/>
          <w:szCs w:val="22"/>
        </w:rPr>
        <w:t xml:space="preserve"> C. Capitant, N. Leturque, L. Meyer.</w:t>
      </w:r>
    </w:p>
    <w:p w14:paraId="1D6A1839" w14:textId="77777777" w:rsidR="00D949BC" w:rsidRPr="00CC5B86" w:rsidRDefault="00D949BC" w:rsidP="00CC5B86">
      <w:pPr>
        <w:rPr>
          <w:rFonts w:ascii="Arial" w:hAnsi="Arial" w:cs="Arial"/>
          <w:bCs/>
          <w:sz w:val="22"/>
          <w:szCs w:val="22"/>
          <w:u w:val="single"/>
        </w:rPr>
      </w:pPr>
    </w:p>
    <w:p w14:paraId="45EC672E" w14:textId="2827E432" w:rsidR="00B86689" w:rsidRPr="00A9665E" w:rsidRDefault="00B86689" w:rsidP="00CC5B86">
      <w:pPr>
        <w:rPr>
          <w:rFonts w:ascii="Arial" w:hAnsi="Arial" w:cs="Arial"/>
          <w:sz w:val="22"/>
          <w:szCs w:val="22"/>
        </w:rPr>
      </w:pPr>
      <w:r w:rsidRPr="00CC5B86">
        <w:rPr>
          <w:rFonts w:ascii="Arial" w:hAnsi="Arial" w:cs="Arial"/>
          <w:bCs/>
          <w:sz w:val="22"/>
          <w:szCs w:val="22"/>
          <w:u w:val="single"/>
        </w:rPr>
        <w:t>Germany</w:t>
      </w:r>
      <w:r w:rsidRPr="00CC5B86">
        <w:rPr>
          <w:rFonts w:ascii="Arial" w:hAnsi="Arial" w:cs="Arial"/>
          <w:bCs/>
          <w:sz w:val="22"/>
          <w:szCs w:val="22"/>
        </w:rPr>
        <w:t>:</w:t>
      </w:r>
      <w:r w:rsidRPr="00CC5B86">
        <w:rPr>
          <w:rFonts w:ascii="Arial" w:hAnsi="Arial" w:cs="Arial"/>
          <w:sz w:val="22"/>
          <w:szCs w:val="22"/>
        </w:rPr>
        <w:t xml:space="preserve"> </w:t>
      </w:r>
      <w:r w:rsidRPr="00CC5B86">
        <w:rPr>
          <w:rFonts w:ascii="Arial" w:hAnsi="Arial" w:cs="Arial"/>
          <w:i/>
          <w:sz w:val="22"/>
          <w:szCs w:val="22"/>
        </w:rPr>
        <w:t>Uniklinik Köln, Cologne</w:t>
      </w:r>
      <w:r w:rsidRPr="00CC5B86">
        <w:rPr>
          <w:rFonts w:ascii="Arial" w:hAnsi="Arial" w:cs="Arial"/>
          <w:sz w:val="22"/>
          <w:szCs w:val="22"/>
        </w:rPr>
        <w:t>: G. Fätkenheuer, C. Lehmann, E. Thomas</w:t>
      </w:r>
      <w:r w:rsidRPr="00CC5B86">
        <w:rPr>
          <w:rFonts w:ascii="Arial" w:hAnsi="Arial" w:cs="Arial"/>
          <w:i/>
          <w:sz w:val="22"/>
          <w:szCs w:val="22"/>
        </w:rPr>
        <w:t>; Universitätsklinikum Frankfurt, Frankfurt</w:t>
      </w:r>
      <w:r w:rsidRPr="00CC5B86">
        <w:rPr>
          <w:rFonts w:ascii="Arial" w:hAnsi="Arial" w:cs="Arial"/>
          <w:sz w:val="22"/>
          <w:szCs w:val="22"/>
        </w:rPr>
        <w:t xml:space="preserve">: C. Stephan, G. Neumann; </w:t>
      </w:r>
      <w:r w:rsidRPr="00CC5B86">
        <w:rPr>
          <w:rFonts w:ascii="Arial" w:hAnsi="Arial" w:cs="Arial"/>
          <w:i/>
          <w:sz w:val="22"/>
          <w:szCs w:val="22"/>
        </w:rPr>
        <w:t xml:space="preserve">Praxis Jessen 2, Berlin: </w:t>
      </w:r>
      <w:r w:rsidRPr="00CC5B86">
        <w:rPr>
          <w:rFonts w:ascii="Arial" w:hAnsi="Arial" w:cs="Arial"/>
          <w:sz w:val="22"/>
          <w:szCs w:val="22"/>
        </w:rPr>
        <w:t>H. Jessen, S. Franz;</w:t>
      </w:r>
      <w:r w:rsidRPr="00CC5B86">
        <w:rPr>
          <w:rFonts w:ascii="Arial" w:hAnsi="Arial" w:cs="Arial"/>
          <w:i/>
          <w:sz w:val="22"/>
          <w:szCs w:val="22"/>
        </w:rPr>
        <w:t xml:space="preserve"> Universitätsklinikum Würzburg, Würzburg: </w:t>
      </w:r>
      <w:r w:rsidRPr="00CC5B86">
        <w:rPr>
          <w:rFonts w:ascii="Arial" w:hAnsi="Arial" w:cs="Arial"/>
          <w:sz w:val="22"/>
          <w:szCs w:val="22"/>
        </w:rPr>
        <w:t xml:space="preserve">H. Klinker, G. Mark; </w:t>
      </w:r>
      <w:r w:rsidRPr="00CC5B86">
        <w:rPr>
          <w:rFonts w:ascii="Arial" w:hAnsi="Arial" w:cs="Arial"/>
          <w:i/>
          <w:sz w:val="22"/>
          <w:szCs w:val="22"/>
        </w:rPr>
        <w:t>Klinikum der Universität München, Munich</w:t>
      </w:r>
      <w:r w:rsidRPr="00CC5B86">
        <w:rPr>
          <w:rFonts w:ascii="Arial" w:hAnsi="Arial" w:cs="Arial"/>
          <w:sz w:val="22"/>
          <w:szCs w:val="22"/>
        </w:rPr>
        <w:t xml:space="preserve">: J.R. Bogner, I. Ott; </w:t>
      </w:r>
      <w:r w:rsidRPr="00CC5B86">
        <w:rPr>
          <w:rFonts w:ascii="Arial" w:hAnsi="Arial" w:cs="Arial"/>
          <w:i/>
          <w:sz w:val="22"/>
          <w:szCs w:val="22"/>
        </w:rPr>
        <w:t>EPIMED, Berlin</w:t>
      </w:r>
      <w:r w:rsidRPr="00CC5B86">
        <w:rPr>
          <w:rFonts w:ascii="Arial" w:hAnsi="Arial" w:cs="Arial"/>
          <w:sz w:val="22"/>
          <w:szCs w:val="22"/>
        </w:rPr>
        <w:t xml:space="preserve">: K. Arastéh, C. Engelhard; </w:t>
      </w:r>
      <w:r w:rsidRPr="00CC5B86">
        <w:rPr>
          <w:rFonts w:ascii="Arial" w:hAnsi="Arial" w:cs="Arial"/>
          <w:i/>
          <w:sz w:val="22"/>
          <w:szCs w:val="22"/>
        </w:rPr>
        <w:t>ICH Study Center, Hamburg</w:t>
      </w:r>
      <w:r w:rsidRPr="00CC5B86">
        <w:rPr>
          <w:rFonts w:ascii="Arial" w:hAnsi="Arial" w:cs="Arial"/>
          <w:sz w:val="22"/>
          <w:szCs w:val="22"/>
        </w:rPr>
        <w:t xml:space="preserve">: C. Hoffmann. </w:t>
      </w:r>
      <w:r w:rsidRPr="00A9665E">
        <w:rPr>
          <w:rFonts w:ascii="Arial" w:hAnsi="Arial" w:cs="Arial"/>
          <w:sz w:val="22"/>
          <w:szCs w:val="22"/>
        </w:rPr>
        <w:t xml:space="preserve">S. Terraf; </w:t>
      </w:r>
      <w:r w:rsidRPr="00A9665E">
        <w:rPr>
          <w:rFonts w:ascii="Arial" w:hAnsi="Arial" w:cs="Arial"/>
          <w:i/>
          <w:sz w:val="22"/>
          <w:szCs w:val="22"/>
        </w:rPr>
        <w:t>Ifi - Medizin GmbH, Hamburg</w:t>
      </w:r>
      <w:r w:rsidRPr="00A9665E">
        <w:rPr>
          <w:rFonts w:ascii="Arial" w:hAnsi="Arial" w:cs="Arial"/>
          <w:sz w:val="22"/>
          <w:szCs w:val="22"/>
        </w:rPr>
        <w:t xml:space="preserve">: A. Stoehr, S. May; </w:t>
      </w:r>
      <w:r w:rsidRPr="00A9665E">
        <w:rPr>
          <w:rFonts w:ascii="Arial" w:hAnsi="Arial" w:cs="Arial"/>
          <w:i/>
          <w:sz w:val="22"/>
          <w:szCs w:val="22"/>
        </w:rPr>
        <w:t>Universitätsklinikum Essen, Essen</w:t>
      </w:r>
      <w:r w:rsidRPr="00A9665E">
        <w:rPr>
          <w:rFonts w:ascii="Arial" w:hAnsi="Arial" w:cs="Arial"/>
          <w:sz w:val="22"/>
          <w:szCs w:val="22"/>
        </w:rPr>
        <w:t xml:space="preserve">: S. Esser, H. Wiehler; </w:t>
      </w:r>
      <w:r w:rsidRPr="00A9665E">
        <w:rPr>
          <w:rFonts w:ascii="Arial" w:hAnsi="Arial" w:cs="Arial"/>
          <w:i/>
          <w:sz w:val="22"/>
          <w:szCs w:val="22"/>
        </w:rPr>
        <w:t>Universitätsklinikum Bonn, Bonn</w:t>
      </w:r>
      <w:r w:rsidRPr="00A9665E">
        <w:rPr>
          <w:rFonts w:ascii="Arial" w:hAnsi="Arial" w:cs="Arial"/>
          <w:sz w:val="22"/>
          <w:szCs w:val="22"/>
        </w:rPr>
        <w:t xml:space="preserve">: J. Rockstroh, A. Saidi; </w:t>
      </w:r>
      <w:r w:rsidRPr="00A9665E">
        <w:rPr>
          <w:rFonts w:ascii="Arial" w:hAnsi="Arial" w:cs="Arial"/>
          <w:i/>
          <w:sz w:val="22"/>
          <w:szCs w:val="22"/>
        </w:rPr>
        <w:t>Universitätsklinikum Düsseldorf, Düsseldorf</w:t>
      </w:r>
      <w:r w:rsidRPr="00A9665E">
        <w:rPr>
          <w:rFonts w:ascii="Arial" w:hAnsi="Arial" w:cs="Arial"/>
          <w:sz w:val="22"/>
          <w:szCs w:val="22"/>
        </w:rPr>
        <w:t xml:space="preserve">: B.-E.O. Jensen, C. Feind, F. Hüttig; </w:t>
      </w:r>
      <w:r w:rsidRPr="00A9665E">
        <w:rPr>
          <w:rFonts w:ascii="Arial" w:hAnsi="Arial" w:cs="Arial"/>
          <w:i/>
          <w:sz w:val="22"/>
          <w:szCs w:val="22"/>
        </w:rPr>
        <w:t>Universitätsklinikum, Hamburg-Eppendorf, Hamburg</w:t>
      </w:r>
      <w:r w:rsidRPr="00A9665E">
        <w:rPr>
          <w:rFonts w:ascii="Arial" w:hAnsi="Arial" w:cs="Arial"/>
          <w:sz w:val="22"/>
          <w:szCs w:val="22"/>
        </w:rPr>
        <w:t xml:space="preserve">: O. Degen, G. Kunert; </w:t>
      </w:r>
      <w:r w:rsidRPr="00A9665E">
        <w:rPr>
          <w:rFonts w:ascii="Arial" w:hAnsi="Arial" w:cs="Arial"/>
          <w:i/>
          <w:sz w:val="22"/>
          <w:szCs w:val="22"/>
        </w:rPr>
        <w:t>Universitätsklinikum Erlangen, Erlangen</w:t>
      </w:r>
      <w:r w:rsidRPr="00A9665E">
        <w:rPr>
          <w:rFonts w:ascii="Arial" w:hAnsi="Arial" w:cs="Arial"/>
          <w:sz w:val="22"/>
          <w:szCs w:val="22"/>
        </w:rPr>
        <w:t xml:space="preserve">: T. Harrer, E. Harrer; </w:t>
      </w:r>
      <w:r w:rsidRPr="00A9665E">
        <w:rPr>
          <w:rFonts w:ascii="Arial" w:hAnsi="Arial" w:cs="Arial"/>
          <w:i/>
          <w:sz w:val="22"/>
          <w:szCs w:val="22"/>
        </w:rPr>
        <w:t>Klinikum Dortmund gGmbH, Dortmund</w:t>
      </w:r>
      <w:r w:rsidRPr="00A9665E">
        <w:rPr>
          <w:rFonts w:ascii="Arial" w:hAnsi="Arial" w:cs="Arial"/>
          <w:sz w:val="22"/>
          <w:szCs w:val="22"/>
        </w:rPr>
        <w:t xml:space="preserve">: M. Hower, D. Klein, J. Neumann; </w:t>
      </w:r>
      <w:r w:rsidRPr="00A9665E">
        <w:rPr>
          <w:rFonts w:ascii="Arial" w:hAnsi="Arial" w:cs="Arial"/>
          <w:i/>
          <w:sz w:val="22"/>
          <w:szCs w:val="22"/>
        </w:rPr>
        <w:t>Medizinische Hochschule Hannover, Hannover</w:t>
      </w:r>
      <w:r w:rsidRPr="00A9665E">
        <w:rPr>
          <w:rFonts w:ascii="Arial" w:hAnsi="Arial" w:cs="Arial"/>
          <w:sz w:val="22"/>
          <w:szCs w:val="22"/>
        </w:rPr>
        <w:t xml:space="preserve">: G. Behrens, R. Bieder; </w:t>
      </w:r>
      <w:r w:rsidRPr="00A9665E">
        <w:rPr>
          <w:rFonts w:ascii="Arial" w:hAnsi="Arial" w:cs="Arial"/>
          <w:i/>
          <w:sz w:val="22"/>
          <w:szCs w:val="22"/>
        </w:rPr>
        <w:t>Universitätsklinikum Regensburg, Regensburg</w:t>
      </w:r>
      <w:r w:rsidRPr="00A9665E">
        <w:rPr>
          <w:rFonts w:ascii="Arial" w:hAnsi="Arial" w:cs="Arial"/>
          <w:sz w:val="22"/>
          <w:szCs w:val="22"/>
        </w:rPr>
        <w:t xml:space="preserve">: B. Salzberger, E. Jäger; </w:t>
      </w:r>
      <w:r w:rsidRPr="00A9665E">
        <w:rPr>
          <w:rFonts w:ascii="Arial" w:hAnsi="Arial" w:cs="Arial"/>
          <w:i/>
          <w:sz w:val="22"/>
          <w:szCs w:val="22"/>
        </w:rPr>
        <w:t>Universitätsklinikum Heidelberg, Heidelberg</w:t>
      </w:r>
      <w:r w:rsidRPr="00A9665E">
        <w:rPr>
          <w:rFonts w:ascii="Arial" w:hAnsi="Arial" w:cs="Arial"/>
          <w:sz w:val="22"/>
          <w:szCs w:val="22"/>
        </w:rPr>
        <w:t xml:space="preserve">: M. Hartmann; </w:t>
      </w:r>
      <w:r w:rsidRPr="00A9665E">
        <w:rPr>
          <w:rFonts w:ascii="Arial" w:hAnsi="Arial" w:cs="Arial"/>
          <w:i/>
          <w:sz w:val="22"/>
          <w:szCs w:val="22"/>
        </w:rPr>
        <w:t>German SSC, Johann Wolfgang Goethe - University Hospital, Frankfurt</w:t>
      </w:r>
      <w:r w:rsidRPr="00A9665E">
        <w:rPr>
          <w:rFonts w:ascii="Arial" w:hAnsi="Arial" w:cs="Arial"/>
          <w:sz w:val="22"/>
          <w:szCs w:val="22"/>
        </w:rPr>
        <w:t xml:space="preserve">: K. Tillman, M. Psych. </w:t>
      </w:r>
    </w:p>
    <w:p w14:paraId="193F30D2" w14:textId="331CCAE3" w:rsidR="00B86689" w:rsidRPr="00A9665E" w:rsidRDefault="00B86689" w:rsidP="00CC5B86">
      <w:pPr>
        <w:rPr>
          <w:rFonts w:ascii="Arial" w:hAnsi="Arial" w:cs="Arial"/>
          <w:bCs/>
          <w:sz w:val="22"/>
          <w:szCs w:val="22"/>
        </w:rPr>
      </w:pPr>
      <w:r w:rsidRPr="00A9665E">
        <w:rPr>
          <w:rFonts w:ascii="Arial" w:hAnsi="Arial" w:cs="Arial"/>
          <w:bCs/>
          <w:sz w:val="22"/>
          <w:szCs w:val="22"/>
          <w:u w:val="single"/>
        </w:rPr>
        <w:t>Greece</w:t>
      </w:r>
      <w:r w:rsidRPr="00A9665E">
        <w:rPr>
          <w:rFonts w:ascii="Arial" w:hAnsi="Arial" w:cs="Arial"/>
          <w:bCs/>
          <w:sz w:val="22"/>
          <w:szCs w:val="22"/>
        </w:rPr>
        <w:t xml:space="preserve">: </w:t>
      </w:r>
      <w:r w:rsidRPr="00A9665E">
        <w:rPr>
          <w:rFonts w:ascii="Arial" w:hAnsi="Arial" w:cs="Arial"/>
          <w:bCs/>
          <w:i/>
          <w:iCs/>
          <w:sz w:val="22"/>
          <w:szCs w:val="22"/>
        </w:rPr>
        <w:t>Attikon University General Hospital, Athens</w:t>
      </w:r>
      <w:r w:rsidRPr="00A9665E">
        <w:rPr>
          <w:rFonts w:ascii="Arial" w:hAnsi="Arial" w:cs="Arial"/>
          <w:bCs/>
          <w:sz w:val="22"/>
          <w:szCs w:val="22"/>
        </w:rPr>
        <w:t xml:space="preserve">: A. Papadopoulos, K. Protopapas; </w:t>
      </w:r>
      <w:r w:rsidRPr="00A9665E">
        <w:rPr>
          <w:rFonts w:ascii="Arial" w:hAnsi="Arial" w:cs="Arial"/>
          <w:bCs/>
          <w:i/>
          <w:iCs/>
          <w:sz w:val="22"/>
          <w:szCs w:val="22"/>
        </w:rPr>
        <w:t>Evangelismos General Hospital, Athens</w:t>
      </w:r>
      <w:r w:rsidRPr="00A9665E">
        <w:rPr>
          <w:rFonts w:ascii="Arial" w:hAnsi="Arial" w:cs="Arial"/>
          <w:bCs/>
          <w:sz w:val="22"/>
          <w:szCs w:val="22"/>
        </w:rPr>
        <w:t xml:space="preserve">: V. Papastamopoulos, T.Kakkavas; </w:t>
      </w:r>
      <w:r w:rsidRPr="00A9665E">
        <w:rPr>
          <w:rFonts w:ascii="Arial" w:hAnsi="Arial" w:cs="Arial"/>
          <w:bCs/>
          <w:i/>
          <w:iCs/>
          <w:sz w:val="22"/>
          <w:szCs w:val="22"/>
        </w:rPr>
        <w:t>AHEPA University Hospital, Thessaloniki Central Macedonia</w:t>
      </w:r>
      <w:r w:rsidRPr="00A9665E">
        <w:rPr>
          <w:rFonts w:ascii="Arial" w:hAnsi="Arial" w:cs="Arial"/>
          <w:bCs/>
          <w:sz w:val="22"/>
          <w:szCs w:val="22"/>
        </w:rPr>
        <w:t xml:space="preserve">: S. Metallidis, O. Tsachouridou; </w:t>
      </w:r>
      <w:r w:rsidRPr="00A9665E">
        <w:rPr>
          <w:rFonts w:ascii="Arial" w:hAnsi="Arial" w:cs="Arial"/>
          <w:bCs/>
          <w:i/>
          <w:iCs/>
          <w:sz w:val="22"/>
          <w:szCs w:val="22"/>
        </w:rPr>
        <w:t>Syngros Hospital, Athens</w:t>
      </w:r>
      <w:r w:rsidRPr="00A9665E">
        <w:rPr>
          <w:rFonts w:ascii="Arial" w:hAnsi="Arial" w:cs="Arial"/>
          <w:bCs/>
          <w:sz w:val="22"/>
          <w:szCs w:val="22"/>
        </w:rPr>
        <w:t xml:space="preserve">: S. Kourkounti, T.Retsas; </w:t>
      </w:r>
      <w:r w:rsidRPr="00A9665E">
        <w:rPr>
          <w:rFonts w:ascii="Arial" w:hAnsi="Arial" w:cs="Arial"/>
          <w:bCs/>
          <w:i/>
          <w:iCs/>
          <w:sz w:val="22"/>
          <w:szCs w:val="22"/>
        </w:rPr>
        <w:t>Hippokration University General Hospital of Athens, Athens</w:t>
      </w:r>
      <w:r w:rsidRPr="00A9665E">
        <w:rPr>
          <w:rFonts w:ascii="Arial" w:hAnsi="Arial" w:cs="Arial"/>
          <w:bCs/>
          <w:sz w:val="22"/>
          <w:szCs w:val="22"/>
        </w:rPr>
        <w:t xml:space="preserve">: H. Sambatakou, I. Mariolis; </w:t>
      </w:r>
      <w:r w:rsidRPr="00A9665E">
        <w:rPr>
          <w:rFonts w:ascii="Arial" w:hAnsi="Arial" w:cs="Arial"/>
          <w:bCs/>
          <w:i/>
          <w:iCs/>
          <w:sz w:val="22"/>
          <w:szCs w:val="22"/>
        </w:rPr>
        <w:t>Korgialenio-Benakio Hellenic Red Cross, Athens</w:t>
      </w:r>
      <w:r w:rsidRPr="00A9665E">
        <w:rPr>
          <w:rFonts w:ascii="Arial" w:hAnsi="Arial" w:cs="Arial"/>
          <w:bCs/>
          <w:sz w:val="22"/>
          <w:szCs w:val="22"/>
        </w:rPr>
        <w:t xml:space="preserve">: M. Chini;  N.Mangafas; </w:t>
      </w:r>
      <w:r w:rsidRPr="00A9665E">
        <w:rPr>
          <w:rFonts w:ascii="Arial" w:hAnsi="Arial" w:cs="Arial"/>
          <w:bCs/>
          <w:i/>
          <w:sz w:val="22"/>
          <w:szCs w:val="22"/>
        </w:rPr>
        <w:t xml:space="preserve">Greek SCC, National </w:t>
      </w:r>
      <w:r w:rsidR="00692D0D" w:rsidRPr="00A9665E">
        <w:rPr>
          <w:rFonts w:ascii="Arial" w:hAnsi="Arial" w:cs="Arial"/>
          <w:bCs/>
          <w:i/>
          <w:sz w:val="22"/>
          <w:szCs w:val="22"/>
        </w:rPr>
        <w:t xml:space="preserve">and </w:t>
      </w:r>
      <w:r w:rsidRPr="00A9665E">
        <w:rPr>
          <w:rFonts w:ascii="Arial" w:hAnsi="Arial" w:cs="Arial"/>
          <w:bCs/>
          <w:i/>
          <w:sz w:val="22"/>
          <w:szCs w:val="22"/>
        </w:rPr>
        <w:t>Kapodistrian University of Athens, Athens</w:t>
      </w:r>
      <w:r w:rsidRPr="00A9665E">
        <w:rPr>
          <w:rFonts w:ascii="Arial" w:hAnsi="Arial" w:cs="Arial"/>
          <w:bCs/>
          <w:sz w:val="22"/>
          <w:szCs w:val="22"/>
        </w:rPr>
        <w:t xml:space="preserve">: G. Touloumi, V. Gioukari, O. Anagnostou. </w:t>
      </w:r>
    </w:p>
    <w:p w14:paraId="71CFA385" w14:textId="77777777" w:rsidR="00D949BC" w:rsidRPr="00A9665E" w:rsidRDefault="00D949BC" w:rsidP="00CC5B86">
      <w:pPr>
        <w:rPr>
          <w:rFonts w:ascii="Arial" w:hAnsi="Arial" w:cs="Arial"/>
          <w:bCs/>
          <w:i/>
          <w:sz w:val="22"/>
          <w:szCs w:val="22"/>
          <w:u w:val="single"/>
          <w:lang w:eastAsia="ja-JP"/>
        </w:rPr>
      </w:pPr>
    </w:p>
    <w:p w14:paraId="2840AB5A" w14:textId="0A30162E" w:rsidR="00B86689" w:rsidRPr="00A9665E" w:rsidRDefault="00B86689" w:rsidP="00CC5B86">
      <w:pPr>
        <w:rPr>
          <w:rFonts w:ascii="Arial" w:hAnsi="Arial" w:cs="Arial"/>
          <w:sz w:val="22"/>
          <w:szCs w:val="22"/>
          <w:lang w:eastAsia="ja-JP"/>
        </w:rPr>
      </w:pPr>
      <w:r w:rsidRPr="00A9665E">
        <w:rPr>
          <w:rFonts w:ascii="Arial" w:hAnsi="Arial" w:cs="Arial"/>
          <w:bCs/>
          <w:i/>
          <w:sz w:val="22"/>
          <w:szCs w:val="22"/>
          <w:u w:val="single"/>
          <w:lang w:eastAsia="ja-JP"/>
        </w:rPr>
        <w:t>India</w:t>
      </w:r>
      <w:r w:rsidRPr="00A9665E">
        <w:rPr>
          <w:rFonts w:ascii="Arial" w:hAnsi="Arial" w:cs="Arial"/>
          <w:bCs/>
          <w:i/>
          <w:sz w:val="22"/>
          <w:szCs w:val="22"/>
          <w:lang w:eastAsia="ja-JP"/>
        </w:rPr>
        <w:t xml:space="preserve">: </w:t>
      </w:r>
      <w:r w:rsidRPr="00A9665E">
        <w:rPr>
          <w:rFonts w:ascii="Arial" w:hAnsi="Arial" w:cs="Arial"/>
          <w:i/>
          <w:sz w:val="22"/>
          <w:szCs w:val="22"/>
          <w:lang w:eastAsia="ja-JP"/>
        </w:rPr>
        <w:t>YRGCARE Medical Centre VHS, Chennai CRS</w:t>
      </w:r>
      <w:r w:rsidRPr="00A9665E">
        <w:rPr>
          <w:rFonts w:ascii="Arial" w:hAnsi="Arial" w:cs="Arial"/>
          <w:sz w:val="22"/>
          <w:szCs w:val="22"/>
          <w:lang w:eastAsia="ja-JP"/>
        </w:rPr>
        <w:t>: F. Beulah, N. Kumarasamy, S. Poongulali;</w:t>
      </w:r>
      <w:r w:rsidRPr="00A9665E">
        <w:rPr>
          <w:rFonts w:ascii="Arial" w:hAnsi="Arial" w:cs="Arial"/>
          <w:i/>
          <w:sz w:val="22"/>
          <w:szCs w:val="22"/>
          <w:lang w:eastAsia="ja-JP"/>
        </w:rPr>
        <w:t xml:space="preserve"> Institute of Infectious Diseases, Pune Maharashtra: </w:t>
      </w:r>
      <w:r w:rsidRPr="00A9665E">
        <w:rPr>
          <w:rFonts w:ascii="Arial" w:hAnsi="Arial" w:cs="Arial"/>
          <w:iCs/>
          <w:sz w:val="22"/>
          <w:szCs w:val="22"/>
          <w:lang w:eastAsia="ja-JP"/>
        </w:rPr>
        <w:t>A. Chitalikar, S. Pujari</w:t>
      </w:r>
      <w:r w:rsidRPr="00A9665E">
        <w:rPr>
          <w:rFonts w:ascii="Arial" w:hAnsi="Arial" w:cs="Arial"/>
          <w:sz w:val="22"/>
          <w:szCs w:val="22"/>
          <w:lang w:eastAsia="ja-JP"/>
        </w:rPr>
        <w:t xml:space="preserve">. </w:t>
      </w:r>
    </w:p>
    <w:p w14:paraId="1E78891A" w14:textId="77777777" w:rsidR="00D949BC" w:rsidRPr="00A9665E" w:rsidRDefault="00D949BC" w:rsidP="00CC5B86">
      <w:pPr>
        <w:rPr>
          <w:rFonts w:ascii="Arial" w:hAnsi="Arial" w:cs="Arial"/>
          <w:bCs/>
          <w:sz w:val="22"/>
          <w:szCs w:val="22"/>
          <w:u w:val="single"/>
        </w:rPr>
      </w:pPr>
    </w:p>
    <w:p w14:paraId="53FA64F9" w14:textId="45C12A17" w:rsidR="00B86689" w:rsidRPr="00CC5B86" w:rsidRDefault="00B86689" w:rsidP="00CC5B86">
      <w:pPr>
        <w:rPr>
          <w:rFonts w:ascii="Arial" w:hAnsi="Arial" w:cs="Arial"/>
          <w:bCs/>
          <w:sz w:val="22"/>
          <w:szCs w:val="22"/>
        </w:rPr>
      </w:pPr>
      <w:r w:rsidRPr="00CC5B86">
        <w:rPr>
          <w:rFonts w:ascii="Arial" w:hAnsi="Arial" w:cs="Arial"/>
          <w:bCs/>
          <w:sz w:val="22"/>
          <w:szCs w:val="22"/>
          <w:u w:val="single"/>
        </w:rPr>
        <w:t>Ireland</w:t>
      </w:r>
      <w:r w:rsidRPr="00CC5B86">
        <w:rPr>
          <w:rFonts w:ascii="Arial" w:hAnsi="Arial" w:cs="Arial"/>
          <w:bCs/>
          <w:sz w:val="22"/>
          <w:szCs w:val="22"/>
        </w:rPr>
        <w:t xml:space="preserve">: </w:t>
      </w:r>
      <w:r w:rsidRPr="00CC5B86">
        <w:rPr>
          <w:rFonts w:ascii="Arial" w:hAnsi="Arial" w:cs="Arial"/>
          <w:bCs/>
          <w:i/>
          <w:sz w:val="22"/>
          <w:szCs w:val="22"/>
        </w:rPr>
        <w:t>Mater Misericordiae University Hospital, School of Medicine, University College Dublin, Dublin</w:t>
      </w:r>
      <w:r w:rsidRPr="00CC5B86">
        <w:rPr>
          <w:rFonts w:ascii="Arial" w:hAnsi="Arial" w:cs="Arial"/>
          <w:bCs/>
          <w:sz w:val="22"/>
          <w:szCs w:val="22"/>
        </w:rPr>
        <w:t xml:space="preserve">: P.W. Mallon, A. Cotter, T. O’Gorman. </w:t>
      </w:r>
    </w:p>
    <w:p w14:paraId="0A10FB92" w14:textId="77777777" w:rsidR="00D949BC" w:rsidRPr="00CC5B86" w:rsidRDefault="00D949BC" w:rsidP="00CC5B86">
      <w:pPr>
        <w:rPr>
          <w:rFonts w:ascii="Arial" w:hAnsi="Arial" w:cs="Arial"/>
          <w:bCs/>
          <w:sz w:val="22"/>
          <w:szCs w:val="22"/>
          <w:u w:val="single"/>
        </w:rPr>
      </w:pPr>
    </w:p>
    <w:p w14:paraId="48009706" w14:textId="771955F8" w:rsidR="00B86689" w:rsidRPr="00CC5B86" w:rsidRDefault="00B86689" w:rsidP="00CC5B86">
      <w:pPr>
        <w:rPr>
          <w:rFonts w:ascii="Arial" w:hAnsi="Arial" w:cs="Arial"/>
          <w:sz w:val="22"/>
          <w:szCs w:val="22"/>
        </w:rPr>
      </w:pPr>
      <w:r w:rsidRPr="00CC5B86">
        <w:rPr>
          <w:rFonts w:ascii="Arial" w:hAnsi="Arial" w:cs="Arial"/>
          <w:bCs/>
          <w:sz w:val="22"/>
          <w:szCs w:val="22"/>
          <w:u w:val="single"/>
        </w:rPr>
        <w:t>Israel</w:t>
      </w:r>
      <w:r w:rsidRPr="00CC5B86">
        <w:rPr>
          <w:rFonts w:ascii="Arial" w:hAnsi="Arial" w:cs="Arial"/>
          <w:bCs/>
          <w:sz w:val="22"/>
          <w:szCs w:val="22"/>
        </w:rPr>
        <w:t xml:space="preserve">: </w:t>
      </w:r>
      <w:r w:rsidRPr="00CC5B86">
        <w:rPr>
          <w:rFonts w:ascii="Arial" w:hAnsi="Arial" w:cs="Arial"/>
          <w:i/>
          <w:sz w:val="22"/>
          <w:szCs w:val="22"/>
        </w:rPr>
        <w:t>Rambam Medical Center, Haifa</w:t>
      </w:r>
      <w:r w:rsidRPr="00CC5B86">
        <w:rPr>
          <w:rFonts w:ascii="Arial" w:hAnsi="Arial" w:cs="Arial"/>
          <w:sz w:val="22"/>
          <w:szCs w:val="22"/>
        </w:rPr>
        <w:t>: E. Kedem, S. Pollack, O. Keren, E. Sha</w:t>
      </w:r>
      <w:r w:rsidR="00A0792A">
        <w:rPr>
          <w:rFonts w:ascii="Arial" w:hAnsi="Arial" w:cs="Arial"/>
          <w:sz w:val="22"/>
          <w:szCs w:val="22"/>
        </w:rPr>
        <w:t>h</w:t>
      </w:r>
      <w:r w:rsidRPr="00CC5B86">
        <w:rPr>
          <w:rFonts w:ascii="Arial" w:hAnsi="Arial" w:cs="Arial"/>
          <w:sz w:val="22"/>
          <w:szCs w:val="22"/>
        </w:rPr>
        <w:t xml:space="preserve">ar; </w:t>
      </w:r>
      <w:r w:rsidRPr="00CC5B86">
        <w:rPr>
          <w:rFonts w:ascii="Arial" w:hAnsi="Arial" w:cs="Arial"/>
          <w:i/>
          <w:sz w:val="22"/>
          <w:szCs w:val="22"/>
        </w:rPr>
        <w:t>Tel Aviv Sourasky Medical Center, Tel Aviv</w:t>
      </w:r>
      <w:r w:rsidRPr="00CC5B86">
        <w:rPr>
          <w:rFonts w:ascii="Arial" w:hAnsi="Arial" w:cs="Arial"/>
          <w:sz w:val="22"/>
          <w:szCs w:val="22"/>
        </w:rPr>
        <w:t xml:space="preserve">: D. Turner, L. Benatav. </w:t>
      </w:r>
    </w:p>
    <w:p w14:paraId="4E7D4E6D" w14:textId="77777777" w:rsidR="00D949BC" w:rsidRPr="00CC5B86" w:rsidRDefault="00D949BC" w:rsidP="00CC5B86">
      <w:pPr>
        <w:rPr>
          <w:rFonts w:ascii="Arial" w:hAnsi="Arial" w:cs="Arial"/>
          <w:bCs/>
          <w:sz w:val="22"/>
          <w:szCs w:val="22"/>
          <w:u w:val="single"/>
        </w:rPr>
      </w:pPr>
    </w:p>
    <w:p w14:paraId="59AE909A" w14:textId="488FC4CA" w:rsidR="00B86689" w:rsidRPr="00A9665E" w:rsidRDefault="00B86689" w:rsidP="00CC5B86">
      <w:pPr>
        <w:rPr>
          <w:rFonts w:ascii="Arial" w:hAnsi="Arial" w:cs="Arial"/>
          <w:bCs/>
          <w:sz w:val="22"/>
          <w:szCs w:val="22"/>
        </w:rPr>
      </w:pPr>
      <w:r w:rsidRPr="00A9665E">
        <w:rPr>
          <w:rFonts w:ascii="Arial" w:hAnsi="Arial" w:cs="Arial"/>
          <w:bCs/>
          <w:sz w:val="22"/>
          <w:szCs w:val="22"/>
          <w:u w:val="single"/>
        </w:rPr>
        <w:t>Italy</w:t>
      </w:r>
      <w:r w:rsidRPr="00A9665E">
        <w:rPr>
          <w:rFonts w:ascii="Arial" w:hAnsi="Arial" w:cs="Arial"/>
          <w:bCs/>
          <w:sz w:val="22"/>
          <w:szCs w:val="22"/>
        </w:rPr>
        <w:t xml:space="preserve">: </w:t>
      </w:r>
      <w:r w:rsidRPr="00A9665E">
        <w:rPr>
          <w:rFonts w:ascii="Arial" w:hAnsi="Arial" w:cs="Arial"/>
          <w:bCs/>
          <w:i/>
          <w:sz w:val="22"/>
          <w:szCs w:val="22"/>
        </w:rPr>
        <w:t>Ospedale San Raffaele S.r.l., Milan</w:t>
      </w:r>
      <w:r w:rsidRPr="00A9665E">
        <w:rPr>
          <w:rFonts w:ascii="Arial" w:hAnsi="Arial" w:cs="Arial"/>
          <w:bCs/>
          <w:sz w:val="22"/>
          <w:szCs w:val="22"/>
        </w:rPr>
        <w:t xml:space="preserve">: G. Tambussi, S. Nozza, E. Bruzzesi, M.R. Parisi; </w:t>
      </w:r>
      <w:r w:rsidRPr="00A9665E">
        <w:rPr>
          <w:rFonts w:ascii="Arial" w:hAnsi="Arial" w:cs="Arial"/>
          <w:bCs/>
          <w:i/>
          <w:sz w:val="22"/>
          <w:szCs w:val="22"/>
        </w:rPr>
        <w:t>Lazzaro Spallanzani IRCSS, Rome:</w:t>
      </w:r>
      <w:r w:rsidRPr="00A9665E">
        <w:rPr>
          <w:rFonts w:ascii="Arial" w:hAnsi="Arial" w:cs="Arial"/>
          <w:bCs/>
          <w:sz w:val="22"/>
          <w:szCs w:val="22"/>
        </w:rPr>
        <w:t xml:space="preserve"> A. Antinori, R. Libertone. </w:t>
      </w:r>
    </w:p>
    <w:p w14:paraId="1F9880A1" w14:textId="77777777" w:rsidR="00D949BC" w:rsidRPr="00A9665E" w:rsidRDefault="00D949BC" w:rsidP="00CC5B86">
      <w:pPr>
        <w:rPr>
          <w:rFonts w:ascii="Arial" w:hAnsi="Arial" w:cs="Arial"/>
          <w:bCs/>
          <w:sz w:val="22"/>
          <w:szCs w:val="22"/>
          <w:u w:val="single"/>
        </w:rPr>
      </w:pPr>
    </w:p>
    <w:p w14:paraId="18EE5278" w14:textId="38368BA8" w:rsidR="00B86689" w:rsidRPr="0068592F" w:rsidRDefault="00B86689" w:rsidP="00CC5B86">
      <w:pPr>
        <w:rPr>
          <w:rFonts w:ascii="Arial" w:hAnsi="Arial" w:cs="Arial"/>
          <w:bCs/>
          <w:sz w:val="22"/>
          <w:szCs w:val="22"/>
          <w:lang w:val="da-DK"/>
        </w:rPr>
      </w:pPr>
      <w:r w:rsidRPr="0068592F">
        <w:rPr>
          <w:rFonts w:ascii="Arial" w:hAnsi="Arial" w:cs="Arial"/>
          <w:bCs/>
          <w:sz w:val="22"/>
          <w:szCs w:val="22"/>
          <w:u w:val="single"/>
          <w:lang w:val="da-DK"/>
        </w:rPr>
        <w:t>Luxembourg</w:t>
      </w:r>
      <w:r w:rsidRPr="0068592F">
        <w:rPr>
          <w:rFonts w:ascii="Arial" w:hAnsi="Arial" w:cs="Arial"/>
          <w:bCs/>
          <w:sz w:val="22"/>
          <w:szCs w:val="22"/>
          <w:lang w:val="da-DK"/>
        </w:rPr>
        <w:t xml:space="preserve">: </w:t>
      </w:r>
      <w:r w:rsidRPr="0068592F">
        <w:rPr>
          <w:rFonts w:ascii="Arial" w:hAnsi="Arial" w:cs="Arial"/>
          <w:bCs/>
          <w:i/>
          <w:sz w:val="22"/>
          <w:szCs w:val="22"/>
          <w:lang w:val="da-DK"/>
        </w:rPr>
        <w:t>Centre Hospitalier de Luxembourg, Luxembourg</w:t>
      </w:r>
      <w:r w:rsidRPr="0068592F">
        <w:rPr>
          <w:rFonts w:ascii="Arial" w:hAnsi="Arial" w:cs="Arial"/>
          <w:bCs/>
          <w:sz w:val="22"/>
          <w:szCs w:val="22"/>
          <w:lang w:val="da-DK"/>
        </w:rPr>
        <w:t>: T. Staub, V. Etienne.</w:t>
      </w:r>
    </w:p>
    <w:p w14:paraId="548B579E" w14:textId="77777777" w:rsidR="00D949BC" w:rsidRPr="0068592F" w:rsidRDefault="00D949BC" w:rsidP="00CC5B86">
      <w:pPr>
        <w:rPr>
          <w:rFonts w:ascii="Arial" w:hAnsi="Arial" w:cs="Arial"/>
          <w:bCs/>
          <w:sz w:val="22"/>
          <w:szCs w:val="22"/>
          <w:u w:val="single"/>
          <w:shd w:val="clear" w:color="auto" w:fill="FFFF00"/>
          <w:lang w:val="da-DK"/>
        </w:rPr>
      </w:pPr>
    </w:p>
    <w:p w14:paraId="09DE7600" w14:textId="388B56BD" w:rsidR="00B86689" w:rsidRPr="00A9665E" w:rsidRDefault="00B86689" w:rsidP="00CC5B86">
      <w:pPr>
        <w:rPr>
          <w:rFonts w:ascii="Arial" w:hAnsi="Arial" w:cs="Arial"/>
          <w:sz w:val="22"/>
          <w:szCs w:val="22"/>
          <w:lang w:val="it-IT"/>
        </w:rPr>
      </w:pPr>
      <w:r w:rsidRPr="00A9665E">
        <w:rPr>
          <w:rFonts w:ascii="Arial" w:hAnsi="Arial" w:cs="Arial"/>
          <w:bCs/>
          <w:sz w:val="22"/>
          <w:szCs w:val="22"/>
          <w:u w:val="single"/>
          <w:lang w:val="it-IT"/>
        </w:rPr>
        <w:t>Malaysia</w:t>
      </w:r>
      <w:r w:rsidRPr="00A9665E">
        <w:rPr>
          <w:rFonts w:ascii="Arial" w:hAnsi="Arial" w:cs="Arial"/>
          <w:bCs/>
          <w:sz w:val="22"/>
          <w:szCs w:val="22"/>
          <w:lang w:val="it-IT"/>
        </w:rPr>
        <w:t>:</w:t>
      </w:r>
      <w:r w:rsidRPr="00A9665E">
        <w:rPr>
          <w:rFonts w:ascii="Arial" w:hAnsi="Arial" w:cs="Arial"/>
          <w:sz w:val="22"/>
          <w:szCs w:val="22"/>
          <w:lang w:val="it-IT"/>
        </w:rPr>
        <w:t xml:space="preserve"> </w:t>
      </w:r>
      <w:r w:rsidRPr="00A9665E">
        <w:rPr>
          <w:rFonts w:ascii="Arial" w:hAnsi="Arial" w:cs="Arial"/>
          <w:i/>
          <w:sz w:val="22"/>
          <w:szCs w:val="22"/>
          <w:lang w:val="it-IT"/>
        </w:rPr>
        <w:t>University Malaya Medical Centre, Kuala Lumpur:</w:t>
      </w:r>
      <w:r w:rsidRPr="00A9665E">
        <w:rPr>
          <w:rFonts w:ascii="Arial" w:hAnsi="Arial" w:cs="Arial"/>
          <w:sz w:val="22"/>
          <w:szCs w:val="22"/>
          <w:lang w:val="it-IT"/>
        </w:rPr>
        <w:t xml:space="preserve"> R. I. S. R. Azwa. </w:t>
      </w:r>
    </w:p>
    <w:p w14:paraId="0D1B6EEE" w14:textId="77777777" w:rsidR="00D949BC" w:rsidRPr="00A9665E" w:rsidRDefault="00D949BC" w:rsidP="00CC5B86">
      <w:pPr>
        <w:rPr>
          <w:rFonts w:ascii="Arial" w:hAnsi="Arial" w:cs="Arial"/>
          <w:bCs/>
          <w:sz w:val="22"/>
          <w:szCs w:val="22"/>
          <w:u w:val="single"/>
          <w:lang w:val="it-IT"/>
        </w:rPr>
      </w:pPr>
    </w:p>
    <w:p w14:paraId="36619E84" w14:textId="00AD22C4" w:rsidR="00B86689" w:rsidRPr="00A9665E" w:rsidRDefault="00B86689" w:rsidP="00CC5B86">
      <w:pPr>
        <w:rPr>
          <w:rFonts w:ascii="Arial" w:hAnsi="Arial" w:cs="Arial"/>
          <w:sz w:val="22"/>
          <w:szCs w:val="22"/>
          <w:lang w:val="it-IT" w:eastAsia="ja-JP"/>
        </w:rPr>
      </w:pPr>
      <w:r w:rsidRPr="00A9665E">
        <w:rPr>
          <w:rFonts w:ascii="Arial" w:hAnsi="Arial" w:cs="Arial"/>
          <w:bCs/>
          <w:sz w:val="22"/>
          <w:szCs w:val="22"/>
          <w:u w:val="single"/>
          <w:lang w:val="it-IT"/>
        </w:rPr>
        <w:t>Mali</w:t>
      </w:r>
      <w:r w:rsidRPr="00A9665E">
        <w:rPr>
          <w:rFonts w:ascii="Arial" w:hAnsi="Arial" w:cs="Arial"/>
          <w:sz w:val="22"/>
          <w:szCs w:val="22"/>
          <w:lang w:val="it-IT" w:eastAsia="ja-JP"/>
        </w:rPr>
        <w:t xml:space="preserve">: </w:t>
      </w:r>
      <w:r w:rsidRPr="00A9665E">
        <w:rPr>
          <w:rFonts w:ascii="Arial" w:hAnsi="Arial" w:cs="Arial"/>
          <w:i/>
          <w:sz w:val="22"/>
          <w:szCs w:val="22"/>
          <w:lang w:val="it-IT" w:eastAsia="ja-JP"/>
        </w:rPr>
        <w:t>SEREFO/ CESAC Mali, Bamako, Bamako</w:t>
      </w:r>
      <w:r w:rsidRPr="00A9665E">
        <w:rPr>
          <w:rFonts w:ascii="Arial" w:hAnsi="Arial" w:cs="Arial"/>
          <w:sz w:val="22"/>
          <w:szCs w:val="22"/>
          <w:lang w:val="it-IT" w:eastAsia="ja-JP"/>
        </w:rPr>
        <w:t xml:space="preserve">: S. Dao, B. Baya, M. Cissé, D. Goita. </w:t>
      </w:r>
    </w:p>
    <w:p w14:paraId="47ABCBB6" w14:textId="77777777" w:rsidR="00D949BC" w:rsidRPr="00A9665E" w:rsidRDefault="00D949BC" w:rsidP="00CC5B86">
      <w:pPr>
        <w:rPr>
          <w:rFonts w:ascii="Arial" w:hAnsi="Arial" w:cs="Arial"/>
          <w:bCs/>
          <w:sz w:val="22"/>
          <w:szCs w:val="22"/>
          <w:u w:val="single"/>
          <w:lang w:val="it-IT"/>
        </w:rPr>
      </w:pPr>
    </w:p>
    <w:p w14:paraId="5A0AF07D" w14:textId="0ABCCB9E" w:rsidR="00B86689" w:rsidRPr="00A9665E" w:rsidRDefault="00B86689" w:rsidP="00CC5B86">
      <w:pPr>
        <w:rPr>
          <w:rFonts w:ascii="Arial" w:hAnsi="Arial" w:cs="Arial"/>
          <w:bCs/>
          <w:sz w:val="22"/>
          <w:szCs w:val="22"/>
          <w:lang w:val="it-IT"/>
        </w:rPr>
      </w:pPr>
      <w:r w:rsidRPr="00A9665E">
        <w:rPr>
          <w:rFonts w:ascii="Arial" w:hAnsi="Arial" w:cs="Arial"/>
          <w:bCs/>
          <w:sz w:val="22"/>
          <w:szCs w:val="22"/>
          <w:u w:val="single"/>
          <w:lang w:val="it-IT"/>
        </w:rPr>
        <w:t>Mexico</w:t>
      </w:r>
      <w:r w:rsidRPr="00A9665E">
        <w:rPr>
          <w:rFonts w:ascii="Arial" w:hAnsi="Arial" w:cs="Arial"/>
          <w:bCs/>
          <w:sz w:val="22"/>
          <w:szCs w:val="22"/>
          <w:lang w:val="it-IT"/>
        </w:rPr>
        <w:t xml:space="preserve">: </w:t>
      </w:r>
      <w:r w:rsidRPr="00A9665E">
        <w:rPr>
          <w:rFonts w:ascii="Arial" w:hAnsi="Arial" w:cs="Arial"/>
          <w:bCs/>
          <w:i/>
          <w:sz w:val="22"/>
          <w:szCs w:val="22"/>
          <w:lang w:val="it-IT"/>
        </w:rPr>
        <w:t>INCMNSZ (Instituto Nacional de Ciencias Médicas y Nutrición), Tlalpan DF</w:t>
      </w:r>
      <w:r w:rsidRPr="00A9665E">
        <w:rPr>
          <w:rFonts w:ascii="Arial" w:hAnsi="Arial" w:cs="Arial"/>
          <w:bCs/>
          <w:sz w:val="22"/>
          <w:szCs w:val="22"/>
          <w:lang w:val="it-IT"/>
        </w:rPr>
        <w:t>: J. Sierra-Madero, M.E. Zghaib</w:t>
      </w:r>
      <w:r w:rsidR="000D2C0A" w:rsidRPr="00A9665E">
        <w:rPr>
          <w:rFonts w:ascii="Arial" w:hAnsi="Arial" w:cs="Arial"/>
          <w:bCs/>
          <w:sz w:val="22"/>
          <w:szCs w:val="22"/>
          <w:lang w:val="it-IT"/>
        </w:rPr>
        <w:t>, M.F. Mendez Roldan</w:t>
      </w:r>
      <w:r w:rsidRPr="00A9665E">
        <w:rPr>
          <w:rFonts w:ascii="Arial" w:hAnsi="Arial" w:cs="Arial"/>
          <w:bCs/>
          <w:sz w:val="22"/>
          <w:szCs w:val="22"/>
          <w:lang w:val="it-IT"/>
        </w:rPr>
        <w:t xml:space="preserve">. </w:t>
      </w:r>
    </w:p>
    <w:p w14:paraId="17C65433" w14:textId="77777777" w:rsidR="003A754C" w:rsidRPr="00A9665E" w:rsidRDefault="003A754C" w:rsidP="00CC5B86">
      <w:pPr>
        <w:rPr>
          <w:rFonts w:ascii="Arial" w:hAnsi="Arial" w:cs="Arial"/>
          <w:bCs/>
          <w:sz w:val="22"/>
          <w:szCs w:val="22"/>
          <w:u w:val="single"/>
          <w:lang w:val="it-IT"/>
        </w:rPr>
      </w:pPr>
    </w:p>
    <w:p w14:paraId="70B8D0A3" w14:textId="24958970" w:rsidR="00B86689" w:rsidRPr="00A9665E" w:rsidRDefault="00B86689" w:rsidP="00CC5B86">
      <w:pPr>
        <w:rPr>
          <w:rFonts w:ascii="Arial" w:hAnsi="Arial" w:cs="Arial"/>
          <w:bCs/>
          <w:sz w:val="22"/>
          <w:szCs w:val="22"/>
          <w:lang w:val="it-IT"/>
        </w:rPr>
      </w:pPr>
      <w:r w:rsidRPr="00A9665E">
        <w:rPr>
          <w:rFonts w:ascii="Arial" w:hAnsi="Arial" w:cs="Arial"/>
          <w:bCs/>
          <w:sz w:val="22"/>
          <w:szCs w:val="22"/>
          <w:u w:val="single"/>
          <w:lang w:val="it-IT"/>
        </w:rPr>
        <w:t>Morocco</w:t>
      </w:r>
      <w:r w:rsidRPr="00A9665E">
        <w:rPr>
          <w:rFonts w:ascii="Arial" w:hAnsi="Arial" w:cs="Arial"/>
          <w:bCs/>
          <w:sz w:val="22"/>
          <w:szCs w:val="22"/>
          <w:lang w:val="it-IT"/>
        </w:rPr>
        <w:t xml:space="preserve">: </w:t>
      </w:r>
      <w:r w:rsidRPr="00A9665E">
        <w:rPr>
          <w:rFonts w:ascii="Arial" w:hAnsi="Arial" w:cs="Arial"/>
          <w:bCs/>
          <w:i/>
          <w:sz w:val="22"/>
          <w:szCs w:val="22"/>
          <w:lang w:val="it-IT"/>
        </w:rPr>
        <w:t>University Hospital Centre Ibn Rochd, Casablanca</w:t>
      </w:r>
      <w:r w:rsidRPr="00A9665E">
        <w:rPr>
          <w:rFonts w:ascii="Arial" w:hAnsi="Arial" w:cs="Arial"/>
          <w:bCs/>
          <w:sz w:val="22"/>
          <w:szCs w:val="22"/>
          <w:lang w:val="it-IT"/>
        </w:rPr>
        <w:t xml:space="preserve">: K. M. El Filali, I. Erradey, H. Himmich. </w:t>
      </w:r>
    </w:p>
    <w:p w14:paraId="38CCC914" w14:textId="77777777" w:rsidR="003A754C" w:rsidRPr="00A9665E" w:rsidRDefault="003A754C" w:rsidP="00CC5B86">
      <w:pPr>
        <w:rPr>
          <w:rFonts w:ascii="Arial" w:hAnsi="Arial" w:cs="Arial"/>
          <w:bCs/>
          <w:sz w:val="22"/>
          <w:szCs w:val="22"/>
          <w:u w:val="single"/>
          <w:lang w:val="it-IT"/>
        </w:rPr>
      </w:pPr>
    </w:p>
    <w:p w14:paraId="7D28E643" w14:textId="2E98D915" w:rsidR="00B86689" w:rsidRPr="00A9665E" w:rsidRDefault="00B86689" w:rsidP="00CC5B86">
      <w:pPr>
        <w:rPr>
          <w:rFonts w:ascii="Arial" w:hAnsi="Arial" w:cs="Arial"/>
          <w:sz w:val="22"/>
          <w:szCs w:val="22"/>
          <w:lang w:val="it-IT"/>
        </w:rPr>
      </w:pPr>
      <w:r w:rsidRPr="00A9665E">
        <w:rPr>
          <w:rFonts w:ascii="Arial" w:hAnsi="Arial" w:cs="Arial"/>
          <w:bCs/>
          <w:sz w:val="22"/>
          <w:szCs w:val="22"/>
          <w:u w:val="single"/>
          <w:lang w:val="it-IT"/>
        </w:rPr>
        <w:t>Nigeria</w:t>
      </w:r>
      <w:r w:rsidRPr="00A9665E">
        <w:rPr>
          <w:rFonts w:ascii="Arial" w:hAnsi="Arial" w:cs="Arial"/>
          <w:bCs/>
          <w:i/>
          <w:sz w:val="22"/>
          <w:szCs w:val="22"/>
          <w:lang w:val="it-IT"/>
        </w:rPr>
        <w:t xml:space="preserve">: </w:t>
      </w:r>
      <w:r w:rsidRPr="00A9665E">
        <w:rPr>
          <w:rFonts w:ascii="Arial" w:hAnsi="Arial" w:cs="Arial"/>
          <w:i/>
          <w:sz w:val="22"/>
          <w:szCs w:val="22"/>
          <w:lang w:val="it-IT"/>
        </w:rPr>
        <w:t>Institute of Human Virology-Nigeria (IHVN), Garki, Abuja FCT</w:t>
      </w:r>
      <w:r w:rsidRPr="00A9665E">
        <w:rPr>
          <w:rFonts w:ascii="Arial" w:hAnsi="Arial" w:cs="Arial"/>
          <w:sz w:val="22"/>
          <w:szCs w:val="22"/>
          <w:lang w:val="it-IT"/>
        </w:rPr>
        <w:t xml:space="preserve">: E. Ekong, N. Eriobu, P. Ekele, M. Al-Mujtaba. </w:t>
      </w:r>
    </w:p>
    <w:p w14:paraId="0B3D17B7" w14:textId="77777777" w:rsidR="003A754C" w:rsidRPr="00A9665E" w:rsidRDefault="003A754C" w:rsidP="00CC5B86">
      <w:pPr>
        <w:rPr>
          <w:rFonts w:ascii="Arial" w:hAnsi="Arial" w:cs="Arial"/>
          <w:bCs/>
          <w:sz w:val="22"/>
          <w:szCs w:val="22"/>
          <w:u w:val="single"/>
          <w:lang w:val="it-IT"/>
        </w:rPr>
      </w:pPr>
    </w:p>
    <w:p w14:paraId="25168BA8" w14:textId="234AE4ED" w:rsidR="00B86689" w:rsidRPr="00CC5B86" w:rsidRDefault="00B86689" w:rsidP="00CC5B86">
      <w:pPr>
        <w:rPr>
          <w:rFonts w:ascii="Arial" w:hAnsi="Arial" w:cs="Arial"/>
          <w:sz w:val="22"/>
          <w:szCs w:val="22"/>
        </w:rPr>
      </w:pPr>
      <w:r w:rsidRPr="00CC5B86">
        <w:rPr>
          <w:rFonts w:ascii="Arial" w:hAnsi="Arial" w:cs="Arial"/>
          <w:bCs/>
          <w:sz w:val="22"/>
          <w:szCs w:val="22"/>
          <w:u w:val="single"/>
        </w:rPr>
        <w:t>Norway</w:t>
      </w:r>
      <w:r w:rsidRPr="00CC5B86">
        <w:rPr>
          <w:rFonts w:ascii="Arial" w:hAnsi="Arial" w:cs="Arial"/>
          <w:bCs/>
          <w:i/>
          <w:sz w:val="22"/>
          <w:szCs w:val="22"/>
        </w:rPr>
        <w:t>:</w:t>
      </w:r>
      <w:r w:rsidRPr="00CC5B86">
        <w:rPr>
          <w:rFonts w:ascii="Arial" w:hAnsi="Arial" w:cs="Arial"/>
          <w:i/>
          <w:sz w:val="22"/>
          <w:szCs w:val="22"/>
        </w:rPr>
        <w:t xml:space="preserve"> Oslo University Hospital, Oslo</w:t>
      </w:r>
      <w:r w:rsidRPr="00CC5B86">
        <w:rPr>
          <w:rFonts w:ascii="Arial" w:hAnsi="Arial" w:cs="Arial"/>
          <w:sz w:val="22"/>
          <w:szCs w:val="22"/>
        </w:rPr>
        <w:t xml:space="preserve">: V. Ormaasen, L. Skeie. </w:t>
      </w:r>
    </w:p>
    <w:p w14:paraId="048A2C95" w14:textId="77777777" w:rsidR="003A754C" w:rsidRPr="00CC5B86" w:rsidRDefault="003A754C" w:rsidP="00CC5B86">
      <w:pPr>
        <w:rPr>
          <w:rFonts w:ascii="Arial" w:hAnsi="Arial" w:cs="Arial"/>
          <w:bCs/>
          <w:sz w:val="22"/>
          <w:szCs w:val="22"/>
          <w:u w:val="single"/>
        </w:rPr>
      </w:pPr>
    </w:p>
    <w:p w14:paraId="4D6AC907" w14:textId="77777777" w:rsidR="00692D0D" w:rsidRPr="00CC5B86" w:rsidRDefault="00692D0D" w:rsidP="00692D0D">
      <w:pPr>
        <w:rPr>
          <w:rFonts w:ascii="Arial" w:hAnsi="Arial" w:cs="Arial"/>
          <w:sz w:val="22"/>
          <w:szCs w:val="22"/>
        </w:rPr>
      </w:pPr>
      <w:r w:rsidRPr="00CC5B86">
        <w:rPr>
          <w:rFonts w:ascii="Arial" w:hAnsi="Arial" w:cs="Arial"/>
          <w:bCs/>
          <w:sz w:val="22"/>
          <w:szCs w:val="22"/>
          <w:u w:val="single"/>
        </w:rPr>
        <w:t>Peru</w:t>
      </w:r>
      <w:r w:rsidRPr="00CC5B86">
        <w:rPr>
          <w:rFonts w:ascii="Arial" w:hAnsi="Arial" w:cs="Arial"/>
          <w:sz w:val="22"/>
          <w:szCs w:val="22"/>
        </w:rPr>
        <w:t xml:space="preserve">: </w:t>
      </w:r>
      <w:r w:rsidRPr="00CC5B86">
        <w:rPr>
          <w:rFonts w:ascii="Arial" w:hAnsi="Arial" w:cs="Arial"/>
          <w:i/>
          <w:sz w:val="22"/>
          <w:szCs w:val="22"/>
          <w:lang w:val="es-PE"/>
        </w:rPr>
        <w:t>Asociación Civil Impacta</w:t>
      </w:r>
      <w:r w:rsidRPr="00CC5B86">
        <w:rPr>
          <w:rFonts w:ascii="Arial" w:hAnsi="Arial" w:cs="Arial"/>
          <w:i/>
          <w:sz w:val="22"/>
          <w:szCs w:val="22"/>
        </w:rPr>
        <w:t xml:space="preserve"> Salud y Educación – Sede Barranco, Lima:</w:t>
      </w:r>
      <w:r w:rsidRPr="00CC5B86">
        <w:rPr>
          <w:rFonts w:ascii="Arial" w:hAnsi="Arial" w:cs="Arial"/>
          <w:sz w:val="22"/>
          <w:szCs w:val="22"/>
        </w:rPr>
        <w:t xml:space="preserve"> </w:t>
      </w:r>
      <w:r>
        <w:rPr>
          <w:rFonts w:ascii="Arial" w:hAnsi="Arial" w:cs="Arial"/>
          <w:sz w:val="22"/>
          <w:szCs w:val="22"/>
        </w:rPr>
        <w:t xml:space="preserve">A. La Rosa, </w:t>
      </w:r>
      <w:r w:rsidRPr="00CC5B86">
        <w:rPr>
          <w:rFonts w:ascii="Arial" w:hAnsi="Arial" w:cs="Arial"/>
          <w:sz w:val="22"/>
          <w:szCs w:val="22"/>
        </w:rPr>
        <w:t>R. Infante, M. Vilchez, J. Sanchez, M. Sanchez, M.E. Guevara</w:t>
      </w:r>
      <w:r w:rsidRPr="00CC5B86">
        <w:rPr>
          <w:rFonts w:ascii="Arial" w:hAnsi="Arial" w:cs="Arial"/>
          <w:i/>
          <w:sz w:val="22"/>
          <w:szCs w:val="22"/>
        </w:rPr>
        <w:t>; Via Libre, Lima</w:t>
      </w:r>
      <w:r w:rsidRPr="00CC5B86">
        <w:rPr>
          <w:rFonts w:ascii="Arial" w:hAnsi="Arial" w:cs="Arial"/>
          <w:sz w:val="22"/>
          <w:szCs w:val="22"/>
        </w:rPr>
        <w:t xml:space="preserve">: E.C. Agurto, R. Ayarza, J.A. Hidalgo; </w:t>
      </w:r>
      <w:r w:rsidRPr="00CC5B86">
        <w:rPr>
          <w:rFonts w:ascii="Arial" w:hAnsi="Arial" w:cs="Arial"/>
          <w:i/>
          <w:sz w:val="22"/>
          <w:szCs w:val="22"/>
          <w:lang w:val="es-PE"/>
        </w:rPr>
        <w:t>Asociación</w:t>
      </w:r>
      <w:r w:rsidRPr="00CC5B86">
        <w:rPr>
          <w:rFonts w:ascii="Arial" w:hAnsi="Arial" w:cs="Arial"/>
          <w:i/>
          <w:sz w:val="22"/>
          <w:szCs w:val="22"/>
        </w:rPr>
        <w:t xml:space="preserve"> Civil Impacta Salud y Educación – Sede San Miguel, Lima</w:t>
      </w:r>
      <w:r w:rsidRPr="00CC5B86">
        <w:rPr>
          <w:rFonts w:ascii="Arial" w:hAnsi="Arial" w:cs="Arial"/>
          <w:sz w:val="22"/>
          <w:szCs w:val="22"/>
        </w:rPr>
        <w:t xml:space="preserve">: J.R. Lama, E. Pinto, M. Sanchez, R. Chinchay; </w:t>
      </w:r>
      <w:r w:rsidRPr="00CC5B86">
        <w:rPr>
          <w:rFonts w:ascii="Arial" w:hAnsi="Arial" w:cs="Arial"/>
          <w:i/>
          <w:sz w:val="22"/>
          <w:szCs w:val="22"/>
        </w:rPr>
        <w:t>Hospital Nacional Guillermo Almenara Irigoyen, Lima:</w:t>
      </w:r>
      <w:r w:rsidRPr="00CC5B86">
        <w:rPr>
          <w:rFonts w:ascii="Arial" w:hAnsi="Arial" w:cs="Arial"/>
          <w:sz w:val="22"/>
          <w:szCs w:val="22"/>
        </w:rPr>
        <w:t xml:space="preserve"> R. Salazar</w:t>
      </w:r>
      <w:r>
        <w:rPr>
          <w:rFonts w:ascii="Arial" w:hAnsi="Arial" w:cs="Arial"/>
          <w:sz w:val="22"/>
          <w:szCs w:val="22"/>
        </w:rPr>
        <w:t xml:space="preserve"> (retired),</w:t>
      </w:r>
      <w:r w:rsidRPr="00CC5B86">
        <w:rPr>
          <w:rFonts w:ascii="Arial" w:hAnsi="Arial" w:cs="Arial"/>
          <w:sz w:val="22"/>
          <w:szCs w:val="22"/>
        </w:rPr>
        <w:t xml:space="preserve"> Castro, J. Vega Bazalar; </w:t>
      </w:r>
      <w:r w:rsidRPr="00CC5B86">
        <w:rPr>
          <w:rFonts w:ascii="Arial" w:hAnsi="Arial" w:cs="Arial"/>
          <w:i/>
          <w:sz w:val="22"/>
          <w:szCs w:val="22"/>
        </w:rPr>
        <w:t>Hospital Nacional Edgardo Rebagliati Martins, Lima</w:t>
      </w:r>
      <w:r w:rsidRPr="00CC5B86">
        <w:rPr>
          <w:rFonts w:ascii="Arial" w:hAnsi="Arial" w:cs="Arial"/>
          <w:sz w:val="22"/>
          <w:szCs w:val="22"/>
        </w:rPr>
        <w:t>: M. Espichan Gambirazzio, F. Mendo Urbina.</w:t>
      </w:r>
    </w:p>
    <w:p w14:paraId="127B307D" w14:textId="77777777" w:rsidR="003A754C" w:rsidRPr="00CC5B86" w:rsidRDefault="003A754C" w:rsidP="00CC5B86">
      <w:pPr>
        <w:rPr>
          <w:rFonts w:ascii="Arial" w:hAnsi="Arial" w:cs="Arial"/>
          <w:bCs/>
          <w:sz w:val="22"/>
          <w:szCs w:val="22"/>
          <w:u w:val="single"/>
        </w:rPr>
      </w:pPr>
    </w:p>
    <w:p w14:paraId="1299ABB1" w14:textId="43DD0E52" w:rsidR="00B86689" w:rsidRPr="00CC5B86" w:rsidRDefault="00B86689" w:rsidP="00CC5B86">
      <w:pPr>
        <w:rPr>
          <w:rFonts w:ascii="Arial" w:hAnsi="Arial" w:cs="Arial"/>
          <w:bCs/>
          <w:sz w:val="22"/>
          <w:szCs w:val="22"/>
        </w:rPr>
      </w:pPr>
      <w:r w:rsidRPr="00CC5B86">
        <w:rPr>
          <w:rFonts w:ascii="Arial" w:hAnsi="Arial" w:cs="Arial"/>
          <w:bCs/>
          <w:sz w:val="22"/>
          <w:szCs w:val="22"/>
          <w:u w:val="single"/>
        </w:rPr>
        <w:t>Poland</w:t>
      </w:r>
      <w:r w:rsidRPr="00CC5B86">
        <w:rPr>
          <w:rFonts w:ascii="Arial" w:hAnsi="Arial" w:cs="Arial"/>
          <w:bCs/>
          <w:sz w:val="22"/>
          <w:szCs w:val="22"/>
        </w:rPr>
        <w:t xml:space="preserve">: </w:t>
      </w:r>
      <w:r w:rsidRPr="00CC5B86">
        <w:rPr>
          <w:rFonts w:ascii="Arial" w:hAnsi="Arial" w:cs="Arial"/>
          <w:bCs/>
          <w:i/>
          <w:sz w:val="22"/>
          <w:szCs w:val="22"/>
        </w:rPr>
        <w:t>Wojewodzki Szpital Zakazny, Warsaw</w:t>
      </w:r>
      <w:r w:rsidRPr="00CC5B86">
        <w:rPr>
          <w:rFonts w:ascii="Arial" w:hAnsi="Arial" w:cs="Arial"/>
          <w:bCs/>
          <w:sz w:val="22"/>
          <w:szCs w:val="22"/>
        </w:rPr>
        <w:t xml:space="preserve">: A.J. Horban, E. Bakowska, A. Ignatowska; </w:t>
      </w:r>
      <w:r w:rsidRPr="00CC5B86">
        <w:rPr>
          <w:rFonts w:ascii="Arial" w:hAnsi="Arial" w:cs="Arial"/>
          <w:bCs/>
          <w:i/>
          <w:sz w:val="22"/>
          <w:szCs w:val="22"/>
        </w:rPr>
        <w:t>Uniwersytecki Szpital Kliniczny, Bialystok</w:t>
      </w:r>
      <w:r w:rsidRPr="00CC5B86">
        <w:rPr>
          <w:rFonts w:ascii="Arial" w:hAnsi="Arial" w:cs="Arial"/>
          <w:bCs/>
          <w:sz w:val="22"/>
          <w:szCs w:val="22"/>
        </w:rPr>
        <w:t xml:space="preserve">: R. Flisiak, A. Kowalczuk-Kot, A. Grzeszczuk; </w:t>
      </w:r>
      <w:r w:rsidRPr="00CC5B86">
        <w:rPr>
          <w:rFonts w:ascii="Arial" w:hAnsi="Arial" w:cs="Arial"/>
          <w:bCs/>
          <w:i/>
          <w:sz w:val="22"/>
          <w:szCs w:val="22"/>
        </w:rPr>
        <w:t>EMC Instytut Medyczny SA, Wroclaw</w:t>
      </w:r>
      <w:r w:rsidRPr="00CC5B86">
        <w:rPr>
          <w:rFonts w:ascii="Arial" w:hAnsi="Arial" w:cs="Arial"/>
          <w:bCs/>
          <w:sz w:val="22"/>
          <w:szCs w:val="22"/>
        </w:rPr>
        <w:t xml:space="preserve">: B. Knysz, A. Szymczak. </w:t>
      </w:r>
    </w:p>
    <w:p w14:paraId="68B1329F" w14:textId="77777777" w:rsidR="003A754C" w:rsidRPr="00CC5B86" w:rsidRDefault="003A754C" w:rsidP="00CC5B86">
      <w:pPr>
        <w:rPr>
          <w:rFonts w:ascii="Arial" w:hAnsi="Arial" w:cs="Arial"/>
          <w:bCs/>
          <w:sz w:val="22"/>
          <w:szCs w:val="22"/>
          <w:u w:val="single"/>
        </w:rPr>
      </w:pPr>
    </w:p>
    <w:p w14:paraId="2C5C557B" w14:textId="1AFFF6F1" w:rsidR="00B86689" w:rsidRPr="00CC5B86" w:rsidRDefault="00B86689" w:rsidP="00CC5B86">
      <w:pPr>
        <w:rPr>
          <w:rFonts w:ascii="Arial" w:hAnsi="Arial" w:cs="Arial"/>
          <w:bCs/>
          <w:sz w:val="22"/>
          <w:szCs w:val="22"/>
        </w:rPr>
      </w:pPr>
      <w:r w:rsidRPr="00CC5B86">
        <w:rPr>
          <w:rFonts w:ascii="Arial" w:hAnsi="Arial" w:cs="Arial"/>
          <w:bCs/>
          <w:sz w:val="22"/>
          <w:szCs w:val="22"/>
          <w:u w:val="single"/>
        </w:rPr>
        <w:t>Portugal</w:t>
      </w:r>
      <w:r w:rsidRPr="00CC5B86">
        <w:rPr>
          <w:rFonts w:ascii="Arial" w:hAnsi="Arial" w:cs="Arial"/>
          <w:bCs/>
          <w:sz w:val="22"/>
          <w:szCs w:val="22"/>
        </w:rPr>
        <w:t xml:space="preserve">: </w:t>
      </w:r>
      <w:r w:rsidRPr="00CC5B86">
        <w:rPr>
          <w:rFonts w:ascii="Arial" w:hAnsi="Arial" w:cs="Arial"/>
          <w:bCs/>
          <w:i/>
          <w:sz w:val="22"/>
          <w:szCs w:val="22"/>
        </w:rPr>
        <w:t>Hospital Santa Maria, Lisbon</w:t>
      </w:r>
      <w:r w:rsidRPr="00CC5B86">
        <w:rPr>
          <w:rFonts w:ascii="Arial" w:hAnsi="Arial" w:cs="Arial"/>
          <w:bCs/>
          <w:sz w:val="22"/>
          <w:szCs w:val="22"/>
        </w:rPr>
        <w:t xml:space="preserve">: C. Afonso, A. Sequeira; </w:t>
      </w:r>
      <w:r w:rsidRPr="00CC5B86">
        <w:rPr>
          <w:rFonts w:ascii="Arial" w:hAnsi="Arial" w:cs="Arial"/>
          <w:bCs/>
          <w:i/>
          <w:sz w:val="22"/>
          <w:szCs w:val="22"/>
        </w:rPr>
        <w:t>Centro Hospitalar do Porto, Porto</w:t>
      </w:r>
      <w:r w:rsidRPr="00CC5B86">
        <w:rPr>
          <w:rFonts w:ascii="Arial" w:hAnsi="Arial" w:cs="Arial"/>
          <w:bCs/>
          <w:sz w:val="22"/>
          <w:szCs w:val="22"/>
        </w:rPr>
        <w:t>: R.S.E. Castro,</w:t>
      </w:r>
      <w:r w:rsidRPr="00CC5B86">
        <w:rPr>
          <w:rFonts w:ascii="Arial" w:hAnsi="Arial" w:cs="Arial"/>
          <w:bCs/>
          <w:i/>
          <w:sz w:val="22"/>
          <w:szCs w:val="22"/>
        </w:rPr>
        <w:t xml:space="preserve"> </w:t>
      </w:r>
      <w:r w:rsidRPr="00CC5B86">
        <w:rPr>
          <w:rFonts w:ascii="Arial" w:hAnsi="Arial" w:cs="Arial"/>
          <w:bCs/>
          <w:sz w:val="22"/>
          <w:szCs w:val="22"/>
        </w:rPr>
        <w:t xml:space="preserve">J. Mendez; </w:t>
      </w:r>
      <w:r w:rsidRPr="00CC5B86">
        <w:rPr>
          <w:rFonts w:ascii="Arial" w:hAnsi="Arial" w:cs="Arial"/>
          <w:bCs/>
          <w:i/>
          <w:sz w:val="22"/>
          <w:szCs w:val="22"/>
        </w:rPr>
        <w:t>Hospital de Egas Moniz, Lisbon</w:t>
      </w:r>
      <w:r w:rsidRPr="00CC5B86">
        <w:rPr>
          <w:rFonts w:ascii="Arial" w:hAnsi="Arial" w:cs="Arial"/>
          <w:bCs/>
          <w:sz w:val="22"/>
          <w:szCs w:val="22"/>
        </w:rPr>
        <w:t xml:space="preserve">: K. Mansinho, T. Bapista; </w:t>
      </w:r>
      <w:r w:rsidRPr="00CC5B86">
        <w:rPr>
          <w:rFonts w:ascii="Arial" w:hAnsi="Arial" w:cs="Arial"/>
          <w:bCs/>
          <w:i/>
          <w:sz w:val="22"/>
          <w:szCs w:val="22"/>
        </w:rPr>
        <w:t>Hospital Curry Cabral, Lisbon</w:t>
      </w:r>
      <w:r w:rsidRPr="00CC5B86">
        <w:rPr>
          <w:rFonts w:ascii="Arial" w:hAnsi="Arial" w:cs="Arial"/>
          <w:bCs/>
          <w:sz w:val="22"/>
          <w:szCs w:val="22"/>
        </w:rPr>
        <w:t xml:space="preserve">: F. Maltez, S. Lino. </w:t>
      </w:r>
    </w:p>
    <w:p w14:paraId="2D72C5FF" w14:textId="77777777" w:rsidR="003A754C" w:rsidRPr="00CC5B86" w:rsidRDefault="003A754C" w:rsidP="00CC5B86">
      <w:pPr>
        <w:rPr>
          <w:rFonts w:ascii="Arial" w:hAnsi="Arial" w:cs="Arial"/>
          <w:bCs/>
          <w:sz w:val="22"/>
          <w:szCs w:val="22"/>
          <w:u w:val="single"/>
        </w:rPr>
      </w:pPr>
    </w:p>
    <w:p w14:paraId="1A19E562" w14:textId="77777777" w:rsidR="00692D0D" w:rsidRPr="00CC5B86" w:rsidRDefault="00692D0D" w:rsidP="00692D0D">
      <w:pPr>
        <w:rPr>
          <w:rFonts w:ascii="Arial" w:hAnsi="Arial" w:cs="Arial"/>
          <w:bCs/>
          <w:sz w:val="22"/>
          <w:szCs w:val="22"/>
        </w:rPr>
      </w:pPr>
      <w:r w:rsidRPr="00CC5B86">
        <w:rPr>
          <w:rFonts w:ascii="Arial" w:hAnsi="Arial" w:cs="Arial"/>
          <w:bCs/>
          <w:sz w:val="22"/>
          <w:szCs w:val="22"/>
          <w:u w:val="single"/>
        </w:rPr>
        <w:t>South Africa</w:t>
      </w:r>
      <w:r w:rsidRPr="00CC5B86">
        <w:rPr>
          <w:rFonts w:ascii="Arial" w:hAnsi="Arial" w:cs="Arial"/>
          <w:bCs/>
          <w:sz w:val="22"/>
          <w:szCs w:val="22"/>
        </w:rPr>
        <w:t xml:space="preserve">: </w:t>
      </w:r>
      <w:r w:rsidRPr="00CC5B86">
        <w:rPr>
          <w:rFonts w:ascii="Arial" w:hAnsi="Arial" w:cs="Arial"/>
          <w:bCs/>
          <w:i/>
          <w:sz w:val="22"/>
          <w:szCs w:val="22"/>
        </w:rPr>
        <w:t>Desmond Tutu HIV Centre - Cape Town, Cape Town, Western Province</w:t>
      </w:r>
      <w:r w:rsidRPr="00CC5B86">
        <w:rPr>
          <w:rFonts w:ascii="Arial" w:hAnsi="Arial" w:cs="Arial"/>
          <w:bCs/>
          <w:sz w:val="22"/>
          <w:szCs w:val="22"/>
        </w:rPr>
        <w:t>: R. Wood, R. Kaplan, N. Killa</w:t>
      </w:r>
      <w:r>
        <w:rPr>
          <w:rFonts w:ascii="Arial" w:hAnsi="Arial" w:cs="Arial"/>
          <w:bCs/>
          <w:sz w:val="22"/>
          <w:szCs w:val="22"/>
        </w:rPr>
        <w:t xml:space="preserve"> (deceased)</w:t>
      </w:r>
      <w:r w:rsidRPr="00CC5B86">
        <w:rPr>
          <w:rFonts w:ascii="Arial" w:hAnsi="Arial" w:cs="Arial"/>
          <w:bCs/>
          <w:sz w:val="22"/>
          <w:szCs w:val="22"/>
        </w:rPr>
        <w:t xml:space="preserve">, C. Orrell, M. Rattley; </w:t>
      </w:r>
      <w:r w:rsidRPr="00CC5B86">
        <w:rPr>
          <w:rFonts w:ascii="Arial" w:hAnsi="Arial" w:cs="Arial"/>
          <w:bCs/>
          <w:i/>
          <w:sz w:val="22"/>
          <w:szCs w:val="22"/>
        </w:rPr>
        <w:t>University of Witwatersrand, Johannesburg, Gauteng</w:t>
      </w:r>
      <w:r w:rsidRPr="00CC5B86">
        <w:rPr>
          <w:rFonts w:ascii="Arial" w:hAnsi="Arial" w:cs="Arial"/>
          <w:bCs/>
          <w:sz w:val="22"/>
          <w:szCs w:val="22"/>
        </w:rPr>
        <w:t xml:space="preserve">: S. Badal-Faesen, N. Mwelase, M. Rassool; </w:t>
      </w:r>
      <w:r w:rsidRPr="00CC5B86">
        <w:rPr>
          <w:rFonts w:ascii="Arial" w:hAnsi="Arial" w:cs="Arial"/>
          <w:bCs/>
          <w:i/>
          <w:sz w:val="22"/>
          <w:szCs w:val="22"/>
        </w:rPr>
        <w:t>Durban International Clinical Research Site, Durban, KwaZulu Natal</w:t>
      </w:r>
      <w:r w:rsidRPr="00CC5B86">
        <w:rPr>
          <w:rFonts w:ascii="Arial" w:hAnsi="Arial" w:cs="Arial"/>
          <w:bCs/>
          <w:sz w:val="22"/>
          <w:szCs w:val="22"/>
        </w:rPr>
        <w:t xml:space="preserve">: U.G. Lalloo, R. Mngqibisa, S. Pillay; </w:t>
      </w:r>
      <w:r w:rsidRPr="00CC5B86">
        <w:rPr>
          <w:rFonts w:ascii="Arial" w:hAnsi="Arial" w:cs="Arial"/>
          <w:bCs/>
          <w:i/>
          <w:sz w:val="22"/>
          <w:szCs w:val="22"/>
        </w:rPr>
        <w:t>Durban International Clinical Research Site WWH, Durban, KwaZulu Natal</w:t>
      </w:r>
      <w:r w:rsidRPr="00CC5B86">
        <w:rPr>
          <w:rFonts w:ascii="Arial" w:hAnsi="Arial" w:cs="Arial"/>
          <w:bCs/>
          <w:sz w:val="22"/>
          <w:szCs w:val="22"/>
        </w:rPr>
        <w:t>: P. Madlala, S. Mawlana, R. Mngqibisa;</w:t>
      </w:r>
      <w:r w:rsidRPr="00CC5B86">
        <w:rPr>
          <w:rFonts w:ascii="Arial" w:hAnsi="Arial" w:cs="Arial"/>
          <w:bCs/>
          <w:i/>
          <w:sz w:val="22"/>
          <w:szCs w:val="22"/>
        </w:rPr>
        <w:t xml:space="preserve"> 1 Military Hospital, Pretoria Gauteng</w:t>
      </w:r>
      <w:r w:rsidRPr="00CC5B86">
        <w:rPr>
          <w:rFonts w:ascii="Arial" w:hAnsi="Arial" w:cs="Arial"/>
          <w:bCs/>
          <w:sz w:val="22"/>
          <w:szCs w:val="22"/>
        </w:rPr>
        <w:t>: S. A. Pitsi.</w:t>
      </w:r>
    </w:p>
    <w:p w14:paraId="6D4821A7" w14:textId="38E17AA0" w:rsidR="00B86689" w:rsidRPr="00CC5B86" w:rsidRDefault="00B86689" w:rsidP="00CC5B86">
      <w:pPr>
        <w:rPr>
          <w:rFonts w:ascii="Arial" w:hAnsi="Arial" w:cs="Arial"/>
          <w:bCs/>
          <w:sz w:val="22"/>
          <w:szCs w:val="22"/>
        </w:rPr>
      </w:pPr>
      <w:r w:rsidRPr="00CC5B86">
        <w:rPr>
          <w:rFonts w:ascii="Arial" w:hAnsi="Arial" w:cs="Arial"/>
          <w:bCs/>
          <w:sz w:val="22"/>
          <w:szCs w:val="22"/>
        </w:rPr>
        <w:t xml:space="preserve"> </w:t>
      </w:r>
    </w:p>
    <w:p w14:paraId="033FF8EF" w14:textId="77777777" w:rsidR="00B86689" w:rsidRPr="00CC5B86" w:rsidRDefault="00B86689" w:rsidP="00CC5B86">
      <w:pPr>
        <w:rPr>
          <w:rFonts w:ascii="Arial" w:hAnsi="Arial" w:cs="Arial"/>
          <w:sz w:val="22"/>
          <w:szCs w:val="22"/>
        </w:rPr>
      </w:pPr>
      <w:r w:rsidRPr="00CC5B86">
        <w:rPr>
          <w:rFonts w:ascii="Arial" w:hAnsi="Arial" w:cs="Arial"/>
          <w:bCs/>
          <w:sz w:val="22"/>
          <w:szCs w:val="22"/>
          <w:u w:val="single"/>
        </w:rPr>
        <w:t>Spain</w:t>
      </w:r>
      <w:r w:rsidRPr="00CC5B86">
        <w:rPr>
          <w:rFonts w:ascii="Arial" w:hAnsi="Arial" w:cs="Arial"/>
          <w:bCs/>
          <w:sz w:val="22"/>
          <w:szCs w:val="22"/>
        </w:rPr>
        <w:t>:</w:t>
      </w:r>
      <w:r w:rsidRPr="00CC5B86">
        <w:rPr>
          <w:rFonts w:ascii="Arial" w:hAnsi="Arial" w:cs="Arial"/>
          <w:sz w:val="22"/>
          <w:szCs w:val="22"/>
        </w:rPr>
        <w:t xml:space="preserve"> </w:t>
      </w:r>
      <w:r w:rsidRPr="00CC5B86">
        <w:rPr>
          <w:rFonts w:ascii="Arial" w:hAnsi="Arial" w:cs="Arial"/>
          <w:i/>
          <w:sz w:val="22"/>
          <w:szCs w:val="22"/>
        </w:rPr>
        <w:t>Hospital Clínic de Barcelona, Barcelona</w:t>
      </w:r>
      <w:r w:rsidRPr="00CC5B86">
        <w:rPr>
          <w:rFonts w:ascii="Arial" w:hAnsi="Arial" w:cs="Arial"/>
          <w:sz w:val="22"/>
          <w:szCs w:val="22"/>
        </w:rPr>
        <w:t xml:space="preserve">: A. González-Cordón, J. Mallolas, A. Inciarte; </w:t>
      </w:r>
      <w:r w:rsidRPr="00CC5B86">
        <w:rPr>
          <w:rFonts w:ascii="Arial" w:hAnsi="Arial" w:cs="Arial"/>
          <w:i/>
          <w:sz w:val="22"/>
          <w:szCs w:val="22"/>
        </w:rPr>
        <w:t>Hospital Universitari Germans Trias, Barcelona</w:t>
      </w:r>
      <w:r w:rsidRPr="00CC5B86">
        <w:rPr>
          <w:rFonts w:ascii="Arial" w:hAnsi="Arial" w:cs="Arial"/>
          <w:sz w:val="22"/>
          <w:szCs w:val="22"/>
        </w:rPr>
        <w:t xml:space="preserve">: R. Paredes, B. Clotet, P. Cobarsi; </w:t>
      </w:r>
      <w:r w:rsidRPr="00CC5B86">
        <w:rPr>
          <w:rFonts w:ascii="Arial" w:hAnsi="Arial" w:cs="Arial"/>
          <w:i/>
          <w:sz w:val="22"/>
          <w:szCs w:val="22"/>
        </w:rPr>
        <w:t>Hospital Universitario de la Princessa, Madrid</w:t>
      </w:r>
      <w:r w:rsidRPr="00CC5B86">
        <w:rPr>
          <w:rFonts w:ascii="Arial" w:hAnsi="Arial" w:cs="Arial"/>
          <w:sz w:val="22"/>
          <w:szCs w:val="22"/>
        </w:rPr>
        <w:t xml:space="preserve">: J. Sanz; </w:t>
      </w:r>
      <w:r w:rsidRPr="00CC5B86">
        <w:rPr>
          <w:rFonts w:ascii="Arial" w:hAnsi="Arial" w:cs="Arial"/>
          <w:i/>
          <w:sz w:val="22"/>
          <w:szCs w:val="22"/>
        </w:rPr>
        <w:t>Hospital Universitario La Paz, Madrid</w:t>
      </w:r>
      <w:r w:rsidRPr="00CC5B86">
        <w:rPr>
          <w:rFonts w:ascii="Arial" w:hAnsi="Arial" w:cs="Arial"/>
          <w:sz w:val="22"/>
          <w:szCs w:val="22"/>
        </w:rPr>
        <w:t xml:space="preserve">: J.R. Arribas, P. Martinez-Martín, J. Castro; </w:t>
      </w:r>
      <w:r w:rsidRPr="00CC5B86">
        <w:rPr>
          <w:rFonts w:ascii="Arial" w:hAnsi="Arial" w:cs="Arial"/>
          <w:i/>
          <w:sz w:val="22"/>
          <w:szCs w:val="22"/>
        </w:rPr>
        <w:t>Hospital Alvaro Cunqueiro, Vigo Pontevedra</w:t>
      </w:r>
      <w:r w:rsidRPr="00CC5B86">
        <w:rPr>
          <w:rFonts w:ascii="Arial" w:hAnsi="Arial" w:cs="Arial"/>
          <w:sz w:val="22"/>
          <w:szCs w:val="22"/>
        </w:rPr>
        <w:t xml:space="preserve">: A. Ocampo, G. Pousada; </w:t>
      </w:r>
      <w:r w:rsidRPr="00CC5B86">
        <w:rPr>
          <w:rFonts w:ascii="Arial" w:hAnsi="Arial" w:cs="Arial"/>
          <w:i/>
          <w:sz w:val="22"/>
          <w:szCs w:val="22"/>
        </w:rPr>
        <w:t>Hospital del Mar, Barcelona</w:t>
      </w:r>
      <w:r w:rsidRPr="00CC5B86">
        <w:rPr>
          <w:rFonts w:ascii="Arial" w:hAnsi="Arial" w:cs="Arial"/>
          <w:sz w:val="22"/>
          <w:szCs w:val="22"/>
        </w:rPr>
        <w:t xml:space="preserve">: H.J. Knobel, A. González; </w:t>
      </w:r>
      <w:r w:rsidRPr="00CC5B86">
        <w:rPr>
          <w:rFonts w:ascii="Arial" w:hAnsi="Arial" w:cs="Arial"/>
          <w:i/>
          <w:iCs/>
          <w:sz w:val="22"/>
          <w:szCs w:val="22"/>
        </w:rPr>
        <w:t>Hospital de la Santa Creu i Sant Pau, Barcelona</w:t>
      </w:r>
      <w:r w:rsidRPr="00CC5B86">
        <w:rPr>
          <w:rFonts w:ascii="Arial" w:hAnsi="Arial" w:cs="Arial"/>
          <w:sz w:val="22"/>
          <w:szCs w:val="22"/>
        </w:rPr>
        <w:t xml:space="preserve">: M. Gutierrez, P. Prieto; </w:t>
      </w:r>
      <w:r w:rsidRPr="00CC5B86">
        <w:rPr>
          <w:rFonts w:ascii="Arial" w:hAnsi="Arial" w:cs="Arial"/>
          <w:i/>
          <w:sz w:val="22"/>
          <w:szCs w:val="22"/>
        </w:rPr>
        <w:t>Hospital Clínico San Carlos, Madrid</w:t>
      </w:r>
      <w:r w:rsidRPr="00CC5B86">
        <w:rPr>
          <w:rFonts w:ascii="Arial" w:hAnsi="Arial" w:cs="Arial"/>
          <w:sz w:val="22"/>
          <w:szCs w:val="22"/>
        </w:rPr>
        <w:t xml:space="preserve">: V. Estrada, N. Sanz, G. Jilon; </w:t>
      </w:r>
      <w:r w:rsidRPr="00CC5B86">
        <w:rPr>
          <w:rFonts w:ascii="Arial" w:hAnsi="Arial" w:cs="Arial"/>
          <w:i/>
          <w:iCs/>
          <w:sz w:val="22"/>
          <w:szCs w:val="22"/>
        </w:rPr>
        <w:t>Hospital Universitario Doce de Octubre, Madrid</w:t>
      </w:r>
      <w:r w:rsidRPr="00CC5B86">
        <w:rPr>
          <w:rFonts w:ascii="Arial" w:hAnsi="Arial" w:cs="Arial"/>
          <w:sz w:val="22"/>
          <w:szCs w:val="22"/>
        </w:rPr>
        <w:t xml:space="preserve">: R. Rubio, L.B. Plaza, F. Pulido, A. Portillo, M.S. Guerrero, M. Lagarde, M. Matarranz, L. Dominguez, O. Bisbal, D. Rial, R. Font, O. Arce, A. Pinto, R. Navarro, C. Gónzalez; </w:t>
      </w:r>
      <w:r w:rsidRPr="00CC5B86">
        <w:rPr>
          <w:rFonts w:ascii="Arial" w:hAnsi="Arial" w:cs="Arial"/>
          <w:i/>
          <w:iCs/>
          <w:sz w:val="22"/>
          <w:szCs w:val="22"/>
        </w:rPr>
        <w:t>Hospital Mutua de Terrassa, Barcelona</w:t>
      </w:r>
      <w:r w:rsidRPr="00CC5B86">
        <w:rPr>
          <w:rFonts w:ascii="Arial" w:hAnsi="Arial" w:cs="Arial"/>
          <w:sz w:val="22"/>
          <w:szCs w:val="22"/>
        </w:rPr>
        <w:t xml:space="preserve">: D. Dalmau, M.M. Velasco; </w:t>
      </w:r>
      <w:r w:rsidRPr="00CC5B86">
        <w:rPr>
          <w:rFonts w:ascii="Arial" w:hAnsi="Arial" w:cs="Arial"/>
          <w:i/>
          <w:iCs/>
          <w:sz w:val="22"/>
          <w:szCs w:val="22"/>
        </w:rPr>
        <w:t>Hospital Universitario y Politécnico La Fe</w:t>
      </w:r>
      <w:r w:rsidRPr="00CC5B86">
        <w:rPr>
          <w:rFonts w:ascii="Arial" w:hAnsi="Arial" w:cs="Arial"/>
          <w:sz w:val="22"/>
          <w:szCs w:val="22"/>
        </w:rPr>
        <w:t xml:space="preserve">: M. Montero-Alonso; </w:t>
      </w:r>
      <w:r w:rsidRPr="00CC5B86">
        <w:rPr>
          <w:rFonts w:ascii="Arial" w:hAnsi="Arial" w:cs="Arial"/>
          <w:i/>
          <w:iCs/>
          <w:sz w:val="22"/>
          <w:szCs w:val="22"/>
        </w:rPr>
        <w:t xml:space="preserve">Hospital </w:t>
      </w:r>
      <w:r w:rsidRPr="00CC5B86">
        <w:rPr>
          <w:rFonts w:ascii="Arial" w:hAnsi="Arial" w:cs="Arial"/>
          <w:i/>
          <w:iCs/>
          <w:sz w:val="22"/>
          <w:szCs w:val="22"/>
        </w:rPr>
        <w:lastRenderedPageBreak/>
        <w:t>Universitario Príncipe de Asturias, Madrid</w:t>
      </w:r>
      <w:r w:rsidRPr="00CC5B86">
        <w:rPr>
          <w:rFonts w:ascii="Arial" w:hAnsi="Arial" w:cs="Arial"/>
          <w:sz w:val="22"/>
          <w:szCs w:val="22"/>
        </w:rPr>
        <w:t xml:space="preserve">: J. Sanz-Moreno; </w:t>
      </w:r>
      <w:r w:rsidRPr="00CC5B86">
        <w:rPr>
          <w:rFonts w:ascii="Arial" w:hAnsi="Arial" w:cs="Arial"/>
          <w:i/>
          <w:sz w:val="22"/>
          <w:szCs w:val="22"/>
        </w:rPr>
        <w:t>Spanish SSC, Acoiba, Madrid</w:t>
      </w:r>
      <w:r w:rsidRPr="00CC5B86">
        <w:rPr>
          <w:rFonts w:ascii="Arial" w:hAnsi="Arial" w:cs="Arial"/>
          <w:sz w:val="22"/>
          <w:szCs w:val="22"/>
        </w:rPr>
        <w:t xml:space="preserve">: P. Lopez. </w:t>
      </w:r>
    </w:p>
    <w:p w14:paraId="7529A78B" w14:textId="77777777" w:rsidR="003A754C" w:rsidRPr="00CC5B86" w:rsidRDefault="003A754C" w:rsidP="00CC5B86">
      <w:pPr>
        <w:rPr>
          <w:rFonts w:ascii="Arial" w:hAnsi="Arial" w:cs="Arial"/>
          <w:bCs/>
          <w:sz w:val="22"/>
          <w:szCs w:val="22"/>
          <w:u w:val="single"/>
        </w:rPr>
      </w:pPr>
    </w:p>
    <w:p w14:paraId="483DA6A4" w14:textId="272297E3" w:rsidR="00B86689" w:rsidRPr="00CC5B86" w:rsidRDefault="00B86689" w:rsidP="00CC5B86">
      <w:pPr>
        <w:rPr>
          <w:rFonts w:ascii="Arial" w:hAnsi="Arial" w:cs="Arial"/>
          <w:sz w:val="22"/>
          <w:szCs w:val="22"/>
        </w:rPr>
      </w:pPr>
      <w:r w:rsidRPr="00CC5B86">
        <w:rPr>
          <w:rFonts w:ascii="Arial" w:hAnsi="Arial" w:cs="Arial"/>
          <w:bCs/>
          <w:sz w:val="22"/>
          <w:szCs w:val="22"/>
          <w:u w:val="single"/>
        </w:rPr>
        <w:t>Sweden</w:t>
      </w:r>
      <w:r w:rsidRPr="00CC5B86">
        <w:rPr>
          <w:rFonts w:ascii="Arial" w:hAnsi="Arial" w:cs="Arial"/>
          <w:bCs/>
          <w:sz w:val="22"/>
          <w:szCs w:val="22"/>
        </w:rPr>
        <w:t>:</w:t>
      </w:r>
      <w:r w:rsidRPr="00CC5B86">
        <w:rPr>
          <w:rFonts w:ascii="Arial" w:hAnsi="Arial" w:cs="Arial"/>
          <w:sz w:val="22"/>
          <w:szCs w:val="22"/>
        </w:rPr>
        <w:t xml:space="preserve"> </w:t>
      </w:r>
      <w:r w:rsidRPr="00CC5B86">
        <w:rPr>
          <w:rFonts w:ascii="Arial" w:hAnsi="Arial" w:cs="Arial"/>
          <w:i/>
          <w:sz w:val="22"/>
          <w:szCs w:val="22"/>
        </w:rPr>
        <w:t>Sahlgrenska University Hospital, Gothenburg</w:t>
      </w:r>
      <w:r w:rsidRPr="00CC5B86">
        <w:rPr>
          <w:rFonts w:ascii="Arial" w:hAnsi="Arial" w:cs="Arial"/>
          <w:sz w:val="22"/>
          <w:szCs w:val="22"/>
        </w:rPr>
        <w:t xml:space="preserve">: M. Gisslén, A. Yilmaz; </w:t>
      </w:r>
      <w:r w:rsidRPr="00CC5B86">
        <w:rPr>
          <w:rFonts w:ascii="Arial" w:hAnsi="Arial" w:cs="Arial"/>
          <w:i/>
          <w:sz w:val="22"/>
          <w:szCs w:val="22"/>
        </w:rPr>
        <w:t>Skåne University Hospital, Malmö</w:t>
      </w:r>
      <w:r w:rsidRPr="00CC5B86">
        <w:rPr>
          <w:rFonts w:ascii="Arial" w:hAnsi="Arial" w:cs="Arial"/>
          <w:sz w:val="22"/>
          <w:szCs w:val="22"/>
        </w:rPr>
        <w:t xml:space="preserve">: C. Håkangård. </w:t>
      </w:r>
    </w:p>
    <w:p w14:paraId="5167991A" w14:textId="77777777" w:rsidR="003A754C" w:rsidRPr="00CC5B86" w:rsidRDefault="003A754C" w:rsidP="00CC5B86">
      <w:pPr>
        <w:rPr>
          <w:rFonts w:ascii="Arial" w:hAnsi="Arial" w:cs="Arial"/>
          <w:bCs/>
          <w:sz w:val="22"/>
          <w:szCs w:val="22"/>
          <w:u w:val="single"/>
        </w:rPr>
      </w:pPr>
    </w:p>
    <w:p w14:paraId="002EB5CE" w14:textId="5A0D75A8" w:rsidR="00B86689" w:rsidRPr="00CC5B86" w:rsidRDefault="00B86689" w:rsidP="00CC5B86">
      <w:pPr>
        <w:rPr>
          <w:rFonts w:ascii="Arial" w:hAnsi="Arial" w:cs="Arial"/>
          <w:sz w:val="22"/>
          <w:szCs w:val="22"/>
        </w:rPr>
      </w:pPr>
      <w:r w:rsidRPr="00CC5B86">
        <w:rPr>
          <w:rFonts w:ascii="Arial" w:hAnsi="Arial" w:cs="Arial"/>
          <w:bCs/>
          <w:sz w:val="22"/>
          <w:szCs w:val="22"/>
          <w:u w:val="single"/>
        </w:rPr>
        <w:t>Switzerland</w:t>
      </w:r>
      <w:r w:rsidRPr="00CC5B86">
        <w:rPr>
          <w:rFonts w:ascii="Arial" w:hAnsi="Arial" w:cs="Arial"/>
          <w:bCs/>
          <w:sz w:val="22"/>
          <w:szCs w:val="22"/>
        </w:rPr>
        <w:t xml:space="preserve">: </w:t>
      </w:r>
      <w:r w:rsidRPr="00CC5B86">
        <w:rPr>
          <w:rFonts w:ascii="Arial" w:hAnsi="Arial" w:cs="Arial"/>
          <w:i/>
          <w:iCs/>
          <w:sz w:val="22"/>
          <w:szCs w:val="22"/>
        </w:rPr>
        <w:t>University Hospital Zurich, Zürich</w:t>
      </w:r>
      <w:r w:rsidRPr="00CC5B86">
        <w:rPr>
          <w:rFonts w:ascii="Arial" w:hAnsi="Arial" w:cs="Arial"/>
          <w:sz w:val="22"/>
          <w:szCs w:val="22"/>
        </w:rPr>
        <w:t xml:space="preserve">: N. Muller, M. Rizo-Oberholzer; </w:t>
      </w:r>
      <w:r w:rsidRPr="00CC5B86">
        <w:rPr>
          <w:rFonts w:ascii="Arial" w:hAnsi="Arial" w:cs="Arial"/>
          <w:i/>
          <w:sz w:val="22"/>
          <w:szCs w:val="22"/>
        </w:rPr>
        <w:t>Bern University Hospital, University of Bern, Bern</w:t>
      </w:r>
      <w:r w:rsidRPr="00CC5B86">
        <w:rPr>
          <w:rFonts w:ascii="Arial" w:hAnsi="Arial" w:cs="Arial"/>
          <w:sz w:val="22"/>
          <w:szCs w:val="22"/>
        </w:rPr>
        <w:t xml:space="preserve">: H. Furrer, A. Rauch; </w:t>
      </w:r>
      <w:r w:rsidRPr="00CC5B86">
        <w:rPr>
          <w:rFonts w:ascii="Arial" w:hAnsi="Arial" w:cs="Arial"/>
          <w:i/>
          <w:sz w:val="22"/>
          <w:szCs w:val="22"/>
        </w:rPr>
        <w:t>Unite VIH/SIDA Genèva, Genèva</w:t>
      </w:r>
      <w:r w:rsidRPr="00CC5B86">
        <w:rPr>
          <w:rFonts w:ascii="Arial" w:hAnsi="Arial" w:cs="Arial"/>
          <w:sz w:val="22"/>
          <w:szCs w:val="22"/>
        </w:rPr>
        <w:t xml:space="preserve">: A. L. Calmy, B. Hirschel (retired), T Lecompte; </w:t>
      </w:r>
      <w:r w:rsidRPr="00CC5B86">
        <w:rPr>
          <w:rFonts w:ascii="Arial" w:hAnsi="Arial" w:cs="Arial"/>
          <w:i/>
          <w:sz w:val="22"/>
          <w:szCs w:val="22"/>
        </w:rPr>
        <w:t>University Hospital Basel, Basel:</w:t>
      </w:r>
      <w:r w:rsidRPr="00CC5B86">
        <w:rPr>
          <w:rFonts w:ascii="Arial" w:hAnsi="Arial" w:cs="Arial"/>
          <w:sz w:val="22"/>
          <w:szCs w:val="22"/>
        </w:rPr>
        <w:t xml:space="preserve"> M. Stoeckle; </w:t>
      </w:r>
      <w:r w:rsidRPr="00CC5B86">
        <w:rPr>
          <w:rFonts w:ascii="Arial" w:hAnsi="Arial" w:cs="Arial"/>
          <w:i/>
          <w:sz w:val="22"/>
          <w:szCs w:val="22"/>
        </w:rPr>
        <w:t>Swiss SCC, Bern University Hospital, Bern:</w:t>
      </w:r>
      <w:r w:rsidRPr="00CC5B86">
        <w:rPr>
          <w:rFonts w:ascii="Arial" w:hAnsi="Arial" w:cs="Arial"/>
          <w:sz w:val="22"/>
          <w:szCs w:val="22"/>
        </w:rPr>
        <w:t xml:space="preserve"> H. Furrer, C. Bruelisauer, A. Christen, M. Lacalamita, D. Hirter, M. Correia da Silva Saúde.</w:t>
      </w:r>
    </w:p>
    <w:p w14:paraId="7D1200D0" w14:textId="77777777" w:rsidR="003A754C" w:rsidRPr="00CC5B86" w:rsidRDefault="003A754C" w:rsidP="00CC5B86">
      <w:pPr>
        <w:rPr>
          <w:rFonts w:ascii="Arial" w:hAnsi="Arial" w:cs="Arial"/>
          <w:bCs/>
          <w:sz w:val="22"/>
          <w:szCs w:val="22"/>
          <w:u w:val="single"/>
        </w:rPr>
      </w:pPr>
    </w:p>
    <w:p w14:paraId="1B014A3F" w14:textId="0E6969F1" w:rsidR="00B86689" w:rsidRPr="00CC5B86" w:rsidRDefault="00B86689" w:rsidP="00CC5B86">
      <w:pPr>
        <w:rPr>
          <w:rFonts w:ascii="Arial" w:hAnsi="Arial" w:cs="Arial"/>
          <w:sz w:val="22"/>
          <w:szCs w:val="22"/>
        </w:rPr>
      </w:pPr>
      <w:r w:rsidRPr="00CC5B86">
        <w:rPr>
          <w:rFonts w:ascii="Arial" w:hAnsi="Arial" w:cs="Arial"/>
          <w:bCs/>
          <w:sz w:val="22"/>
          <w:szCs w:val="22"/>
          <w:u w:val="single"/>
        </w:rPr>
        <w:t>Thailand</w:t>
      </w:r>
      <w:r w:rsidRPr="00CC5B86">
        <w:rPr>
          <w:rFonts w:ascii="Arial" w:hAnsi="Arial" w:cs="Arial"/>
          <w:bCs/>
          <w:sz w:val="22"/>
          <w:szCs w:val="22"/>
        </w:rPr>
        <w:t>:</w:t>
      </w:r>
      <w:r w:rsidRPr="00CC5B86">
        <w:rPr>
          <w:rFonts w:ascii="Arial" w:hAnsi="Arial" w:cs="Arial"/>
          <w:sz w:val="22"/>
          <w:szCs w:val="22"/>
        </w:rPr>
        <w:t xml:space="preserve"> </w:t>
      </w:r>
      <w:r w:rsidRPr="00CC5B86">
        <w:rPr>
          <w:rFonts w:ascii="Arial" w:hAnsi="Arial" w:cs="Arial"/>
          <w:i/>
          <w:sz w:val="22"/>
          <w:szCs w:val="22"/>
        </w:rPr>
        <w:t>Chulalongkorn University Hospital, Bangkok</w:t>
      </w:r>
      <w:r w:rsidRPr="00CC5B86">
        <w:rPr>
          <w:rFonts w:ascii="Arial" w:hAnsi="Arial" w:cs="Arial"/>
          <w:sz w:val="22"/>
          <w:szCs w:val="22"/>
        </w:rPr>
        <w:t xml:space="preserve">: K. Ruxrungtham, A. Avihingsanon, W. Thiansanguankul; </w:t>
      </w:r>
      <w:r w:rsidRPr="00CC5B86">
        <w:rPr>
          <w:rFonts w:ascii="Arial" w:hAnsi="Arial" w:cs="Arial"/>
          <w:i/>
          <w:sz w:val="22"/>
          <w:szCs w:val="22"/>
        </w:rPr>
        <w:t>Khon Kaen University, Srinagarind Hospital, Khon Kaen</w:t>
      </w:r>
      <w:r w:rsidRPr="00CC5B86">
        <w:rPr>
          <w:rFonts w:ascii="Arial" w:hAnsi="Arial" w:cs="Arial"/>
          <w:sz w:val="22"/>
          <w:szCs w:val="22"/>
        </w:rPr>
        <w:t xml:space="preserve">: P. Chetchotisakd, P. Motsikapun, S. Anunnatsari, A. Tiyabut; </w:t>
      </w:r>
      <w:r w:rsidRPr="00CC5B86">
        <w:rPr>
          <w:rFonts w:ascii="Arial" w:hAnsi="Arial" w:cs="Arial"/>
          <w:i/>
          <w:sz w:val="22"/>
          <w:szCs w:val="22"/>
        </w:rPr>
        <w:t>Chiangrai Prachanukroh Hospital, Chiang Rai</w:t>
      </w:r>
      <w:r w:rsidRPr="00CC5B86">
        <w:rPr>
          <w:rFonts w:ascii="Arial" w:hAnsi="Arial" w:cs="Arial"/>
          <w:sz w:val="22"/>
          <w:szCs w:val="22"/>
        </w:rPr>
        <w:t xml:space="preserve">: P. Kantipong, S. Khusuwan, S. Pongprapass; </w:t>
      </w:r>
      <w:r w:rsidRPr="00CC5B86">
        <w:rPr>
          <w:rFonts w:ascii="Arial" w:hAnsi="Arial" w:cs="Arial"/>
          <w:i/>
          <w:sz w:val="22"/>
          <w:szCs w:val="22"/>
        </w:rPr>
        <w:t>Bamrasnaradura Infections Diseases Institute, Nonthaburi</w:t>
      </w:r>
      <w:r w:rsidRPr="00CC5B86">
        <w:rPr>
          <w:rFonts w:ascii="Arial" w:hAnsi="Arial" w:cs="Arial"/>
          <w:sz w:val="22"/>
          <w:szCs w:val="22"/>
        </w:rPr>
        <w:t xml:space="preserve">: W. Prasithsirikul, S. Thongyen; </w:t>
      </w:r>
      <w:r w:rsidRPr="00CC5B86">
        <w:rPr>
          <w:rFonts w:ascii="Arial" w:hAnsi="Arial" w:cs="Arial"/>
          <w:i/>
          <w:sz w:val="22"/>
          <w:szCs w:val="22"/>
        </w:rPr>
        <w:t>Research Institute for Health Sciences (RIHES), Chiang Mai</w:t>
      </w:r>
      <w:r w:rsidRPr="00CC5B86">
        <w:rPr>
          <w:rFonts w:ascii="Arial" w:hAnsi="Arial" w:cs="Arial"/>
          <w:sz w:val="22"/>
          <w:szCs w:val="22"/>
        </w:rPr>
        <w:t xml:space="preserve">: K. Supparatpinyo, P. Sugandhavesa, D. Tavornprasit; </w:t>
      </w:r>
      <w:r w:rsidRPr="00CC5B86">
        <w:rPr>
          <w:rFonts w:ascii="Arial" w:hAnsi="Arial" w:cs="Arial"/>
          <w:i/>
          <w:sz w:val="22"/>
          <w:szCs w:val="22"/>
        </w:rPr>
        <w:t>Ramathibodi Hospital, Bangkok</w:t>
      </w:r>
      <w:r w:rsidRPr="00CC5B86">
        <w:rPr>
          <w:rFonts w:ascii="Arial" w:hAnsi="Arial" w:cs="Arial"/>
          <w:sz w:val="22"/>
          <w:szCs w:val="22"/>
        </w:rPr>
        <w:t xml:space="preserve">: S. Kiertiburanakul, N. Sanmeema; </w:t>
      </w:r>
      <w:r w:rsidRPr="00CC5B86">
        <w:rPr>
          <w:rFonts w:ascii="Arial" w:hAnsi="Arial" w:cs="Arial"/>
          <w:i/>
          <w:sz w:val="22"/>
          <w:szCs w:val="22"/>
        </w:rPr>
        <w:t>Chonburi Regional Hospital, Chonburi</w:t>
      </w:r>
      <w:r w:rsidRPr="00CC5B86">
        <w:rPr>
          <w:rFonts w:ascii="Arial" w:hAnsi="Arial" w:cs="Arial"/>
          <w:sz w:val="22"/>
          <w:szCs w:val="22"/>
        </w:rPr>
        <w:t xml:space="preserve">: C. Bowonwatanuwong, U. Ampunpong; </w:t>
      </w:r>
      <w:r w:rsidRPr="00CC5B86">
        <w:rPr>
          <w:rFonts w:ascii="Arial" w:hAnsi="Arial" w:cs="Arial"/>
          <w:i/>
          <w:sz w:val="22"/>
          <w:szCs w:val="22"/>
        </w:rPr>
        <w:t>Sanpatong Hospital, Chiang Mai</w:t>
      </w:r>
      <w:r w:rsidRPr="00CC5B86">
        <w:rPr>
          <w:rFonts w:ascii="Arial" w:hAnsi="Arial" w:cs="Arial"/>
          <w:sz w:val="22"/>
          <w:szCs w:val="22"/>
        </w:rPr>
        <w:t xml:space="preserve">: V. Klinbuayaem, Y. Siriwarothai; </w:t>
      </w:r>
      <w:r w:rsidRPr="00CC5B86">
        <w:rPr>
          <w:rFonts w:ascii="Arial" w:hAnsi="Arial" w:cs="Arial"/>
          <w:i/>
          <w:sz w:val="22"/>
          <w:szCs w:val="22"/>
        </w:rPr>
        <w:t>Siriraj Hospital, Bangkok Noi</w:t>
      </w:r>
      <w:r w:rsidRPr="00CC5B86">
        <w:rPr>
          <w:rFonts w:ascii="Arial" w:hAnsi="Arial" w:cs="Arial"/>
          <w:sz w:val="22"/>
          <w:szCs w:val="22"/>
        </w:rPr>
        <w:t xml:space="preserve">: W. Ratanasuwan, T. Anekthananon, R. Sriondee; </w:t>
      </w:r>
      <w:r w:rsidRPr="00CC5B86">
        <w:rPr>
          <w:rFonts w:ascii="Arial" w:hAnsi="Arial" w:cs="Arial"/>
          <w:i/>
          <w:sz w:val="22"/>
          <w:szCs w:val="22"/>
        </w:rPr>
        <w:t>Thai SCC, The HIV Netherlands Australia Thailand Research Collaboration (HIV-NAT), Bangkok</w:t>
      </w:r>
      <w:r w:rsidRPr="00CC5B86">
        <w:rPr>
          <w:rFonts w:ascii="Arial" w:hAnsi="Arial" w:cs="Arial"/>
          <w:sz w:val="22"/>
          <w:szCs w:val="22"/>
        </w:rPr>
        <w:t xml:space="preserve">: W. Harnnapachewin, T. Jupimai, P. Rerksirikul, W. Thiansanguankul. </w:t>
      </w:r>
    </w:p>
    <w:p w14:paraId="056673C7" w14:textId="77777777" w:rsidR="003A754C" w:rsidRPr="00CC5B86" w:rsidRDefault="003A754C" w:rsidP="00CC5B86">
      <w:pPr>
        <w:rPr>
          <w:rFonts w:ascii="Arial" w:hAnsi="Arial" w:cs="Arial"/>
          <w:bCs/>
          <w:sz w:val="22"/>
          <w:szCs w:val="22"/>
          <w:u w:val="single"/>
        </w:rPr>
      </w:pPr>
    </w:p>
    <w:p w14:paraId="1B8A2563" w14:textId="3E06865A" w:rsidR="00B86689" w:rsidRPr="00CC5B86" w:rsidRDefault="00B86689" w:rsidP="00CC5B86">
      <w:pPr>
        <w:rPr>
          <w:rFonts w:ascii="Arial" w:hAnsi="Arial" w:cs="Arial"/>
          <w:bCs/>
          <w:sz w:val="22"/>
          <w:szCs w:val="22"/>
        </w:rPr>
      </w:pPr>
      <w:r w:rsidRPr="00CC5B86">
        <w:rPr>
          <w:rFonts w:ascii="Arial" w:hAnsi="Arial" w:cs="Arial"/>
          <w:bCs/>
          <w:sz w:val="22"/>
          <w:szCs w:val="22"/>
          <w:u w:val="single"/>
        </w:rPr>
        <w:t>Uganda</w:t>
      </w:r>
      <w:r w:rsidRPr="00CC5B86">
        <w:rPr>
          <w:rFonts w:ascii="Arial" w:hAnsi="Arial" w:cs="Arial"/>
          <w:bCs/>
          <w:sz w:val="22"/>
          <w:szCs w:val="22"/>
        </w:rPr>
        <w:t xml:space="preserve">: </w:t>
      </w:r>
      <w:r w:rsidRPr="00CC5B86">
        <w:rPr>
          <w:rFonts w:ascii="Arial" w:hAnsi="Arial" w:cs="Arial"/>
          <w:i/>
          <w:iCs/>
          <w:sz w:val="22"/>
          <w:szCs w:val="22"/>
        </w:rPr>
        <w:t>MRC/UVRI Research Unit on AIDS, Entebbe</w:t>
      </w:r>
      <w:r w:rsidRPr="00CC5B86">
        <w:rPr>
          <w:rFonts w:ascii="Arial" w:hAnsi="Arial" w:cs="Arial"/>
          <w:sz w:val="22"/>
          <w:szCs w:val="22"/>
        </w:rPr>
        <w:t xml:space="preserve">: J. Lutaakome, P. Munderi, G. Lubega, M. Kibirige, J. Kitonsa, D. Wangi, H. Naluyinda, L. Generous, R. Maasa; </w:t>
      </w:r>
      <w:r w:rsidRPr="00CC5B86">
        <w:rPr>
          <w:rFonts w:ascii="Arial" w:hAnsi="Arial" w:cs="Arial"/>
          <w:i/>
          <w:sz w:val="22"/>
          <w:szCs w:val="22"/>
        </w:rPr>
        <w:t>Joint Clinical Research Center (JCRC), Kampala</w:t>
      </w:r>
      <w:r w:rsidRPr="00CC5B86">
        <w:rPr>
          <w:rFonts w:ascii="Arial" w:hAnsi="Arial" w:cs="Arial"/>
          <w:sz w:val="22"/>
          <w:szCs w:val="22"/>
        </w:rPr>
        <w:t xml:space="preserve">: C. Kityo, H. Mugerwa, F. Sssali, F. Mbamanya, T.J. Najuuko, W. Namala, H. Musana, E. Kabaswaga, P.L. Ocitti, M. Ndigendanani, G. Barungi, J.B. Mwanje, P. Mugyenyi; </w:t>
      </w:r>
      <w:r w:rsidRPr="000D2C0A">
        <w:rPr>
          <w:rFonts w:ascii="Arial" w:hAnsi="Arial" w:cs="Arial"/>
          <w:i/>
          <w:sz w:val="22"/>
          <w:szCs w:val="22"/>
        </w:rPr>
        <w:t>MRC/UVRI Research Unit on AIDS, Masaka, Entebbe</w:t>
      </w:r>
      <w:r w:rsidRPr="000D2C0A">
        <w:rPr>
          <w:rFonts w:ascii="Arial" w:hAnsi="Arial" w:cs="Arial"/>
          <w:sz w:val="22"/>
          <w:szCs w:val="22"/>
        </w:rPr>
        <w:t>: Z. Anywaine</w:t>
      </w:r>
      <w:r w:rsidRPr="00CC5B86">
        <w:rPr>
          <w:rFonts w:ascii="Arial" w:hAnsi="Arial" w:cs="Arial"/>
          <w:sz w:val="22"/>
          <w:szCs w:val="22"/>
        </w:rPr>
        <w:t>.</w:t>
      </w:r>
    </w:p>
    <w:p w14:paraId="7960F454" w14:textId="77777777" w:rsidR="003A754C" w:rsidRPr="00CC5B86" w:rsidRDefault="003A754C" w:rsidP="00CC5B86">
      <w:pPr>
        <w:rPr>
          <w:rFonts w:ascii="Arial" w:hAnsi="Arial" w:cs="Arial"/>
          <w:bCs/>
          <w:sz w:val="22"/>
          <w:szCs w:val="22"/>
          <w:u w:val="single"/>
        </w:rPr>
      </w:pPr>
    </w:p>
    <w:p w14:paraId="1DC9084E" w14:textId="4E3C3B2B" w:rsidR="00B86689" w:rsidRPr="00CC5B86" w:rsidRDefault="00B86689" w:rsidP="00CC5B86">
      <w:pPr>
        <w:rPr>
          <w:rFonts w:ascii="Arial" w:hAnsi="Arial" w:cs="Arial"/>
          <w:sz w:val="22"/>
          <w:szCs w:val="22"/>
        </w:rPr>
      </w:pPr>
      <w:r w:rsidRPr="00CC5B86">
        <w:rPr>
          <w:rFonts w:ascii="Arial" w:hAnsi="Arial" w:cs="Arial"/>
          <w:bCs/>
          <w:sz w:val="22"/>
          <w:szCs w:val="22"/>
          <w:u w:val="single"/>
        </w:rPr>
        <w:t>United Kingdom</w:t>
      </w:r>
      <w:r w:rsidRPr="00CC5B86">
        <w:rPr>
          <w:rFonts w:ascii="Arial" w:hAnsi="Arial" w:cs="Arial"/>
          <w:bCs/>
          <w:sz w:val="22"/>
          <w:szCs w:val="22"/>
        </w:rPr>
        <w:t xml:space="preserve">: </w:t>
      </w:r>
      <w:r w:rsidRPr="00CC5B86">
        <w:rPr>
          <w:rFonts w:ascii="Arial" w:hAnsi="Arial" w:cs="Arial"/>
          <w:i/>
          <w:iCs/>
          <w:sz w:val="22"/>
          <w:szCs w:val="22"/>
        </w:rPr>
        <w:t>Royal Sussex County Hospital, University Hospitals Sussex NHS Foundation Trust, Brighton East Sussex</w:t>
      </w:r>
      <w:r w:rsidRPr="00CC5B86">
        <w:rPr>
          <w:rFonts w:ascii="Arial" w:hAnsi="Arial" w:cs="Arial"/>
          <w:sz w:val="22"/>
          <w:szCs w:val="22"/>
        </w:rPr>
        <w:t xml:space="preserve">: A. Clarke, A. Bexley, L. Barbour, V. Trevitt, R. Gleig, S. Kirk; </w:t>
      </w:r>
      <w:r w:rsidRPr="00CC5B86">
        <w:rPr>
          <w:rFonts w:ascii="Arial" w:hAnsi="Arial" w:cs="Arial"/>
          <w:i/>
          <w:iCs/>
          <w:sz w:val="22"/>
          <w:szCs w:val="22"/>
        </w:rPr>
        <w:t>Royal Free London NHS Foundation Trust, London</w:t>
      </w:r>
      <w:r w:rsidRPr="00CC5B86">
        <w:rPr>
          <w:rFonts w:ascii="Arial" w:hAnsi="Arial" w:cs="Arial"/>
          <w:sz w:val="22"/>
          <w:szCs w:val="22"/>
        </w:rPr>
        <w:t xml:space="preserve">: M.A. Johnson, A. Carroll, T. Fernandez, A. Nightingale; </w:t>
      </w:r>
      <w:r w:rsidRPr="00CC5B86">
        <w:rPr>
          <w:rFonts w:ascii="Arial" w:hAnsi="Arial" w:cs="Arial"/>
          <w:i/>
          <w:iCs/>
          <w:sz w:val="22"/>
          <w:szCs w:val="22"/>
        </w:rPr>
        <w:t>Chelsea and Westminster Hospital NHS Foundation Trust</w:t>
      </w:r>
      <w:r w:rsidRPr="00CC5B86">
        <w:rPr>
          <w:rFonts w:ascii="Arial" w:hAnsi="Arial" w:cs="Arial"/>
          <w:sz w:val="22"/>
          <w:szCs w:val="22"/>
        </w:rPr>
        <w:t xml:space="preserve">: A. Milinkovic, A. Soler-Carracedo, S Fedele; </w:t>
      </w:r>
      <w:r w:rsidRPr="00CC5B86">
        <w:rPr>
          <w:rFonts w:ascii="Arial" w:hAnsi="Arial" w:cs="Arial"/>
          <w:i/>
          <w:iCs/>
          <w:sz w:val="22"/>
          <w:szCs w:val="22"/>
        </w:rPr>
        <w:t>Imperial College Healthcare NHS Trust, London</w:t>
      </w:r>
      <w:r w:rsidRPr="00CC5B86">
        <w:rPr>
          <w:rFonts w:ascii="Arial" w:hAnsi="Arial" w:cs="Arial"/>
          <w:sz w:val="22"/>
          <w:szCs w:val="22"/>
        </w:rPr>
        <w:t xml:space="preserve">: A. Winston, C. Peterson, E. Sutherland; </w:t>
      </w:r>
      <w:r w:rsidRPr="00CC5B86">
        <w:rPr>
          <w:rFonts w:ascii="Arial" w:hAnsi="Arial" w:cs="Arial"/>
          <w:i/>
          <w:iCs/>
          <w:sz w:val="22"/>
          <w:szCs w:val="22"/>
        </w:rPr>
        <w:t>University College London Medical School, London</w:t>
      </w:r>
      <w:r w:rsidRPr="00CC5B86">
        <w:rPr>
          <w:rFonts w:ascii="Arial" w:hAnsi="Arial" w:cs="Arial"/>
          <w:sz w:val="22"/>
          <w:szCs w:val="22"/>
        </w:rPr>
        <w:t xml:space="preserve">: I. Williams, A. Arenas-Pinto, P. Pellegrino, A. Ashraf, C. McAlpine, E. Suonpera, O. Egbuniwe; </w:t>
      </w:r>
      <w:r w:rsidRPr="00CC5B86">
        <w:rPr>
          <w:rFonts w:ascii="Arial" w:hAnsi="Arial" w:cs="Arial"/>
          <w:i/>
          <w:iCs/>
          <w:sz w:val="22"/>
          <w:szCs w:val="22"/>
        </w:rPr>
        <w:t>Leicester Royal Infirmary, Leicester Leicestershire</w:t>
      </w:r>
      <w:r w:rsidRPr="00CC5B86">
        <w:rPr>
          <w:rFonts w:ascii="Arial" w:hAnsi="Arial" w:cs="Arial"/>
          <w:sz w:val="22"/>
          <w:szCs w:val="22"/>
        </w:rPr>
        <w:t xml:space="preserve">: M.J. Wiselka, A. Lewszuk; </w:t>
      </w:r>
      <w:r w:rsidRPr="00CC5B86">
        <w:rPr>
          <w:rFonts w:ascii="Arial" w:hAnsi="Arial" w:cs="Arial"/>
          <w:i/>
          <w:iCs/>
          <w:sz w:val="22"/>
          <w:szCs w:val="22"/>
        </w:rPr>
        <w:t>Barts Health NHS Trust, London</w:t>
      </w:r>
      <w:r w:rsidRPr="00CC5B86">
        <w:rPr>
          <w:rFonts w:ascii="Arial" w:hAnsi="Arial" w:cs="Arial"/>
          <w:sz w:val="22"/>
          <w:szCs w:val="22"/>
        </w:rPr>
        <w:t>: C. Orkin, J. Hand,</w:t>
      </w:r>
      <w:r w:rsidRPr="00CC5B86">
        <w:rPr>
          <w:rFonts w:ascii="Arial" w:hAnsi="Arial" w:cs="Arial"/>
          <w:color w:val="00B0F0"/>
          <w:sz w:val="22"/>
          <w:szCs w:val="22"/>
        </w:rPr>
        <w:t xml:space="preserve"> </w:t>
      </w:r>
      <w:r w:rsidRPr="00CC5B86">
        <w:rPr>
          <w:rFonts w:ascii="Arial" w:hAnsi="Arial" w:cs="Arial"/>
          <w:sz w:val="22"/>
          <w:szCs w:val="22"/>
        </w:rPr>
        <w:t xml:space="preserve">S. Hammond, H. Miras; </w:t>
      </w:r>
      <w:r w:rsidRPr="00CC5B86">
        <w:rPr>
          <w:rFonts w:ascii="Arial" w:hAnsi="Arial" w:cs="Arial"/>
          <w:i/>
          <w:iCs/>
          <w:sz w:val="22"/>
          <w:szCs w:val="22"/>
        </w:rPr>
        <w:t>Guy’s and St.Thomas' NHS Foundation Trust, London/Kings College London</w:t>
      </w:r>
      <w:r w:rsidRPr="00CC5B86">
        <w:rPr>
          <w:rFonts w:ascii="Arial" w:hAnsi="Arial" w:cs="Arial"/>
          <w:sz w:val="22"/>
          <w:szCs w:val="22"/>
        </w:rPr>
        <w:t xml:space="preserve">: J. Fox, T. Solano, A. Waters; </w:t>
      </w:r>
      <w:r w:rsidR="001E1190" w:rsidRPr="00CC5B86">
        <w:rPr>
          <w:rFonts w:ascii="Arial" w:hAnsi="Arial" w:cs="Arial"/>
          <w:i/>
          <w:iCs/>
          <w:sz w:val="22"/>
          <w:szCs w:val="22"/>
        </w:rPr>
        <w:t xml:space="preserve">Guy’s and </w:t>
      </w:r>
      <w:proofErr w:type="spellStart"/>
      <w:r w:rsidR="001E1190" w:rsidRPr="00CC5B86">
        <w:rPr>
          <w:rFonts w:ascii="Arial" w:hAnsi="Arial" w:cs="Arial"/>
          <w:i/>
          <w:iCs/>
          <w:sz w:val="22"/>
          <w:szCs w:val="22"/>
        </w:rPr>
        <w:t>St.Thomas</w:t>
      </w:r>
      <w:proofErr w:type="spellEnd"/>
      <w:r w:rsidR="001E1190" w:rsidRPr="00CC5B86">
        <w:rPr>
          <w:rFonts w:ascii="Arial" w:hAnsi="Arial" w:cs="Arial"/>
          <w:i/>
          <w:iCs/>
          <w:sz w:val="22"/>
          <w:szCs w:val="22"/>
        </w:rPr>
        <w:t>' NHS Foundation Trust, London</w:t>
      </w:r>
      <w:r w:rsidR="001E1190" w:rsidRPr="00CC5B86">
        <w:rPr>
          <w:rFonts w:ascii="Arial" w:hAnsi="Arial" w:cs="Arial"/>
          <w:sz w:val="22"/>
          <w:szCs w:val="22"/>
        </w:rPr>
        <w:t xml:space="preserve">: J.M. Tiraboschi; </w:t>
      </w:r>
      <w:r w:rsidRPr="00CC5B86">
        <w:rPr>
          <w:rFonts w:ascii="Arial" w:hAnsi="Arial" w:cs="Arial"/>
          <w:i/>
          <w:iCs/>
          <w:sz w:val="22"/>
          <w:szCs w:val="22"/>
        </w:rPr>
        <w:t>Queen Elizabeth Hospital Birmingham, Birmingham West Midlands</w:t>
      </w:r>
      <w:r w:rsidRPr="00CC5B86">
        <w:rPr>
          <w:rFonts w:ascii="Arial" w:hAnsi="Arial" w:cs="Arial"/>
          <w:sz w:val="22"/>
          <w:szCs w:val="22"/>
        </w:rPr>
        <w:t xml:space="preserve">: J. Ross, J. Harding, T. Lawrence, M. Nowacka, A. Gill, A. Manley; </w:t>
      </w:r>
      <w:r w:rsidRPr="00CC5B86">
        <w:rPr>
          <w:rFonts w:ascii="Arial" w:hAnsi="Arial" w:cs="Arial"/>
          <w:i/>
          <w:iCs/>
          <w:sz w:val="22"/>
          <w:szCs w:val="22"/>
        </w:rPr>
        <w:t>Gloucestershire Royal Hospital, Gloucester</w:t>
      </w:r>
      <w:r w:rsidRPr="00CC5B86">
        <w:rPr>
          <w:rFonts w:ascii="Arial" w:hAnsi="Arial" w:cs="Arial"/>
          <w:sz w:val="22"/>
          <w:szCs w:val="22"/>
        </w:rPr>
        <w:t xml:space="preserve">: A. de Burgh-Thomas, L. Jones; </w:t>
      </w:r>
      <w:r w:rsidRPr="00CC5B86">
        <w:rPr>
          <w:rFonts w:ascii="Arial" w:hAnsi="Arial" w:cs="Arial"/>
          <w:i/>
          <w:iCs/>
          <w:sz w:val="22"/>
          <w:szCs w:val="22"/>
        </w:rPr>
        <w:t>Belfast Health and Social Care Trust (RVH), Belfast Northern Ireland</w:t>
      </w:r>
      <w:r w:rsidRPr="00CC5B86">
        <w:rPr>
          <w:rFonts w:ascii="Arial" w:hAnsi="Arial" w:cs="Arial"/>
          <w:sz w:val="22"/>
          <w:szCs w:val="22"/>
        </w:rPr>
        <w:t xml:space="preserve">: S. Quah, S. McKernan, Y. Wilson; </w:t>
      </w:r>
      <w:r w:rsidRPr="00CC5B86">
        <w:rPr>
          <w:rFonts w:ascii="Arial" w:hAnsi="Arial" w:cs="Arial"/>
          <w:i/>
          <w:iCs/>
          <w:sz w:val="22"/>
          <w:szCs w:val="22"/>
        </w:rPr>
        <w:t>Royal Bournemouth Hospital, Bournemouth Dorset</w:t>
      </w:r>
      <w:r w:rsidRPr="00CC5B86">
        <w:rPr>
          <w:rFonts w:ascii="Arial" w:hAnsi="Arial" w:cs="Arial"/>
          <w:sz w:val="22"/>
          <w:szCs w:val="22"/>
        </w:rPr>
        <w:t xml:space="preserve">: E. Herieka, L. Vamplew; </w:t>
      </w:r>
      <w:r w:rsidRPr="00CC5B86">
        <w:rPr>
          <w:rFonts w:ascii="Arial" w:hAnsi="Arial" w:cs="Arial"/>
          <w:i/>
          <w:iCs/>
          <w:sz w:val="22"/>
          <w:szCs w:val="22"/>
        </w:rPr>
        <w:t>Lewisham and Greenwich NHS Trust, London</w:t>
      </w:r>
      <w:r w:rsidRPr="00CC5B86">
        <w:rPr>
          <w:rFonts w:ascii="Arial" w:hAnsi="Arial" w:cs="Arial"/>
          <w:sz w:val="22"/>
          <w:szCs w:val="22"/>
        </w:rPr>
        <w:t xml:space="preserve">: S. Kegg; </w:t>
      </w:r>
      <w:r w:rsidRPr="00CC5B86">
        <w:rPr>
          <w:rFonts w:ascii="Arial" w:hAnsi="Arial" w:cs="Arial"/>
          <w:i/>
          <w:iCs/>
          <w:sz w:val="22"/>
          <w:szCs w:val="22"/>
        </w:rPr>
        <w:t>Birmingham Heartlands Hospital, Birmingham West Midlands</w:t>
      </w:r>
      <w:r w:rsidRPr="00CC5B86">
        <w:rPr>
          <w:rFonts w:ascii="Arial" w:hAnsi="Arial" w:cs="Arial"/>
          <w:sz w:val="22"/>
          <w:szCs w:val="22"/>
        </w:rPr>
        <w:t xml:space="preserve">: D. White, G. Gilleran; </w:t>
      </w:r>
      <w:r w:rsidRPr="00CC5B86">
        <w:rPr>
          <w:rFonts w:ascii="Arial" w:hAnsi="Arial" w:cs="Arial"/>
          <w:i/>
          <w:iCs/>
          <w:sz w:val="22"/>
          <w:szCs w:val="22"/>
        </w:rPr>
        <w:t>North Manchester General Hospital, Manchester</w:t>
      </w:r>
      <w:r w:rsidRPr="00CC5B86">
        <w:rPr>
          <w:rFonts w:ascii="Arial" w:hAnsi="Arial" w:cs="Arial"/>
          <w:sz w:val="22"/>
          <w:szCs w:val="22"/>
        </w:rPr>
        <w:t xml:space="preserve">: A. Uriel, J. Shaw, V. George, J. Flaherty; </w:t>
      </w:r>
      <w:r w:rsidRPr="00CC5B86">
        <w:rPr>
          <w:rFonts w:ascii="Arial" w:hAnsi="Arial" w:cs="Arial"/>
          <w:i/>
          <w:iCs/>
          <w:sz w:val="22"/>
          <w:szCs w:val="22"/>
        </w:rPr>
        <w:t>Sheffield Teaching Hospital NHS Foundation Trust, Sheffield South Yorkshire</w:t>
      </w:r>
      <w:r w:rsidRPr="00CC5B86">
        <w:rPr>
          <w:rFonts w:ascii="Arial" w:hAnsi="Arial" w:cs="Arial"/>
          <w:sz w:val="22"/>
          <w:szCs w:val="22"/>
        </w:rPr>
        <w:t xml:space="preserve">: </w:t>
      </w:r>
      <w:r w:rsidRPr="00CC5B86">
        <w:rPr>
          <w:rFonts w:ascii="Arial" w:eastAsia="Times New Roman" w:hAnsi="Arial" w:cs="Arial"/>
          <w:sz w:val="22"/>
          <w:szCs w:val="22"/>
        </w:rPr>
        <w:t>K.E. Rogstad</w:t>
      </w:r>
      <w:r w:rsidRPr="00CC5B86">
        <w:rPr>
          <w:rFonts w:ascii="Arial" w:hAnsi="Arial" w:cs="Arial"/>
          <w:sz w:val="22"/>
          <w:szCs w:val="22"/>
        </w:rPr>
        <w:t xml:space="preserve">; </w:t>
      </w:r>
      <w:r w:rsidRPr="00CC5B86">
        <w:rPr>
          <w:rFonts w:ascii="Arial" w:hAnsi="Arial" w:cs="Arial"/>
          <w:i/>
          <w:iCs/>
          <w:sz w:val="22"/>
          <w:szCs w:val="22"/>
        </w:rPr>
        <w:t>Coventry and Warwickshire NHS Partnership Trust, Coventry West Midlands</w:t>
      </w:r>
      <w:r w:rsidRPr="00CC5B86">
        <w:rPr>
          <w:rFonts w:ascii="Arial" w:hAnsi="Arial" w:cs="Arial"/>
          <w:sz w:val="22"/>
          <w:szCs w:val="22"/>
        </w:rPr>
        <w:t xml:space="preserve">: S. Das, M. McCauley, K. Flahive; </w:t>
      </w:r>
      <w:r w:rsidRPr="00CC5B86">
        <w:rPr>
          <w:rFonts w:ascii="Arial" w:hAnsi="Arial" w:cs="Arial"/>
          <w:i/>
          <w:iCs/>
          <w:sz w:val="22"/>
          <w:szCs w:val="22"/>
        </w:rPr>
        <w:t>Southmead Hospital, Bristol</w:t>
      </w:r>
      <w:r w:rsidRPr="00CC5B86">
        <w:rPr>
          <w:rFonts w:ascii="Arial" w:hAnsi="Arial" w:cs="Arial"/>
          <w:sz w:val="22"/>
          <w:szCs w:val="22"/>
        </w:rPr>
        <w:t xml:space="preserve">: M. Gompels, L. Jennings; </w:t>
      </w:r>
      <w:r w:rsidRPr="00CC5B86">
        <w:rPr>
          <w:rFonts w:ascii="Arial" w:hAnsi="Arial" w:cs="Arial"/>
          <w:i/>
          <w:iCs/>
          <w:sz w:val="22"/>
          <w:szCs w:val="22"/>
        </w:rPr>
        <w:t>Royal Berkshire Hospital, Reading Berkshire</w:t>
      </w:r>
      <w:r w:rsidRPr="00CC5B86">
        <w:rPr>
          <w:rFonts w:ascii="Arial" w:hAnsi="Arial" w:cs="Arial"/>
          <w:sz w:val="22"/>
          <w:szCs w:val="22"/>
        </w:rPr>
        <w:t xml:space="preserve">: F. Chen, M. Jones, H. Coles, L Harris; </w:t>
      </w:r>
      <w:r w:rsidRPr="00CC5B86">
        <w:rPr>
          <w:rFonts w:ascii="Arial" w:hAnsi="Arial" w:cs="Arial"/>
          <w:i/>
          <w:iCs/>
          <w:sz w:val="22"/>
          <w:szCs w:val="22"/>
        </w:rPr>
        <w:t>The James Cook University Hospital, Middlesbrough Cleveland</w:t>
      </w:r>
      <w:r w:rsidRPr="00CC5B86">
        <w:rPr>
          <w:rFonts w:ascii="Arial" w:hAnsi="Arial" w:cs="Arial"/>
          <w:sz w:val="22"/>
          <w:szCs w:val="22"/>
        </w:rPr>
        <w:t>: D.R. Chadwick, P. Lambert.</w:t>
      </w:r>
    </w:p>
    <w:p w14:paraId="290A83E9" w14:textId="77777777" w:rsidR="003A754C" w:rsidRPr="00CC5B86" w:rsidRDefault="003A754C" w:rsidP="00CC5B86">
      <w:pPr>
        <w:rPr>
          <w:rFonts w:ascii="Arial" w:hAnsi="Arial" w:cs="Arial"/>
          <w:bCs/>
          <w:sz w:val="22"/>
          <w:szCs w:val="22"/>
          <w:u w:val="single"/>
        </w:rPr>
      </w:pPr>
    </w:p>
    <w:p w14:paraId="1C3DD7B6" w14:textId="3765C2EF" w:rsidR="00790FF1" w:rsidRPr="00CC5B86" w:rsidRDefault="00B86689" w:rsidP="00CC5B86">
      <w:pPr>
        <w:rPr>
          <w:rFonts w:ascii="Arial" w:hAnsi="Arial" w:cs="Arial"/>
          <w:bCs/>
          <w:sz w:val="22"/>
          <w:szCs w:val="22"/>
        </w:rPr>
      </w:pPr>
      <w:r w:rsidRPr="00CC5B86">
        <w:rPr>
          <w:rFonts w:ascii="Arial" w:hAnsi="Arial" w:cs="Arial"/>
          <w:bCs/>
          <w:sz w:val="22"/>
          <w:szCs w:val="22"/>
          <w:u w:val="single"/>
        </w:rPr>
        <w:lastRenderedPageBreak/>
        <w:t>United States</w:t>
      </w:r>
      <w:r w:rsidRPr="00CC5B86">
        <w:rPr>
          <w:rFonts w:ascii="Arial" w:hAnsi="Arial" w:cs="Arial"/>
          <w:bCs/>
          <w:sz w:val="22"/>
          <w:szCs w:val="22"/>
        </w:rPr>
        <w:t xml:space="preserve">: </w:t>
      </w:r>
      <w:r w:rsidRPr="00CC5B86">
        <w:rPr>
          <w:rFonts w:ascii="Arial" w:hAnsi="Arial" w:cs="Arial"/>
          <w:bCs/>
          <w:i/>
          <w:sz w:val="22"/>
          <w:szCs w:val="22"/>
        </w:rPr>
        <w:t>Hennepin County Medical Center, Minneapolis, MN</w:t>
      </w:r>
      <w:r w:rsidRPr="00CC5B86">
        <w:rPr>
          <w:rFonts w:ascii="Arial" w:hAnsi="Arial" w:cs="Arial"/>
          <w:bCs/>
          <w:sz w:val="22"/>
          <w:szCs w:val="22"/>
        </w:rPr>
        <w:t xml:space="preserve">: </w:t>
      </w:r>
      <w:r w:rsidR="00692D0D">
        <w:rPr>
          <w:rFonts w:ascii="Arial" w:hAnsi="Arial" w:cs="Arial"/>
          <w:bCs/>
          <w:sz w:val="22"/>
          <w:szCs w:val="22"/>
        </w:rPr>
        <w:t>M.K. Henry,</w:t>
      </w:r>
      <w:r w:rsidRPr="00CC5B86">
        <w:rPr>
          <w:rFonts w:ascii="Arial" w:hAnsi="Arial" w:cs="Arial"/>
          <w:bCs/>
          <w:sz w:val="22"/>
          <w:szCs w:val="22"/>
        </w:rPr>
        <w:t xml:space="preserve"> R. Givot; </w:t>
      </w:r>
      <w:r w:rsidRPr="00CC5B86">
        <w:rPr>
          <w:rFonts w:ascii="Arial" w:hAnsi="Arial" w:cs="Arial"/>
          <w:bCs/>
          <w:i/>
          <w:sz w:val="22"/>
          <w:szCs w:val="22"/>
        </w:rPr>
        <w:t xml:space="preserve">University of Texas Southwestern Medical Center: Dallas, TX: </w:t>
      </w:r>
      <w:r w:rsidRPr="00CC5B86">
        <w:rPr>
          <w:rFonts w:ascii="Arial" w:hAnsi="Arial" w:cs="Arial"/>
          <w:bCs/>
          <w:sz w:val="22"/>
          <w:szCs w:val="22"/>
        </w:rPr>
        <w:t xml:space="preserve">M.K. Jain, M. Santos, T. Petersen; </w:t>
      </w:r>
      <w:r w:rsidRPr="00CC5B86">
        <w:rPr>
          <w:rFonts w:ascii="Arial" w:hAnsi="Arial" w:cs="Arial"/>
          <w:bCs/>
          <w:i/>
          <w:sz w:val="22"/>
          <w:szCs w:val="22"/>
        </w:rPr>
        <w:t>Regional Center for Infectious Disease, Greensboro, NC</w:t>
      </w:r>
      <w:r w:rsidRPr="00CC5B86">
        <w:rPr>
          <w:rFonts w:ascii="Arial" w:hAnsi="Arial" w:cs="Arial"/>
          <w:bCs/>
          <w:sz w:val="22"/>
          <w:szCs w:val="22"/>
        </w:rPr>
        <w:t xml:space="preserve">: K. Epperson, C.N. Van Dam; </w:t>
      </w:r>
      <w:r w:rsidRPr="00CC5B86">
        <w:rPr>
          <w:rFonts w:ascii="Arial" w:hAnsi="Arial" w:cs="Arial"/>
          <w:bCs/>
          <w:i/>
          <w:sz w:val="22"/>
          <w:szCs w:val="22"/>
        </w:rPr>
        <w:t>Denver Public Health, Denver, CO</w:t>
      </w:r>
      <w:r w:rsidRPr="00CC5B86">
        <w:rPr>
          <w:rFonts w:ascii="Arial" w:hAnsi="Arial" w:cs="Arial"/>
          <w:bCs/>
          <w:sz w:val="22"/>
          <w:szCs w:val="22"/>
        </w:rPr>
        <w:t xml:space="preserve">: E.M. Gardner, J. Scott; </w:t>
      </w:r>
      <w:r w:rsidRPr="00CC5B86">
        <w:rPr>
          <w:rFonts w:ascii="Arial" w:hAnsi="Arial" w:cs="Arial"/>
          <w:bCs/>
          <w:i/>
          <w:sz w:val="22"/>
          <w:szCs w:val="22"/>
        </w:rPr>
        <w:t>University of Puerto Rico, San Juan, PR</w:t>
      </w:r>
      <w:r w:rsidRPr="00CC5B86">
        <w:rPr>
          <w:rFonts w:ascii="Arial" w:hAnsi="Arial" w:cs="Arial"/>
          <w:bCs/>
          <w:sz w:val="22"/>
          <w:szCs w:val="22"/>
        </w:rPr>
        <w:t xml:space="preserve">: I. Boneta, J. Santana; </w:t>
      </w:r>
      <w:r w:rsidRPr="00CC5B86">
        <w:rPr>
          <w:rFonts w:ascii="Arial" w:hAnsi="Arial" w:cs="Arial"/>
          <w:bCs/>
          <w:i/>
          <w:sz w:val="22"/>
          <w:szCs w:val="22"/>
        </w:rPr>
        <w:t>Tulane University Health Sciences Center, New Orleans, LA</w:t>
      </w:r>
      <w:r w:rsidRPr="00CC5B86">
        <w:rPr>
          <w:rFonts w:ascii="Arial" w:hAnsi="Arial" w:cs="Arial"/>
          <w:bCs/>
          <w:sz w:val="22"/>
          <w:szCs w:val="22"/>
        </w:rPr>
        <w:t xml:space="preserve">: D. Mushatt, C. Scott; </w:t>
      </w:r>
      <w:r w:rsidRPr="00CC5B86">
        <w:rPr>
          <w:rFonts w:ascii="Arial" w:hAnsi="Arial" w:cs="Arial"/>
          <w:bCs/>
          <w:i/>
          <w:sz w:val="22"/>
          <w:szCs w:val="22"/>
        </w:rPr>
        <w:t>Orlando Immunology Center, Orlando, FL</w:t>
      </w:r>
      <w:r w:rsidRPr="00CC5B86">
        <w:rPr>
          <w:rFonts w:ascii="Arial" w:hAnsi="Arial" w:cs="Arial"/>
          <w:bCs/>
          <w:sz w:val="22"/>
          <w:szCs w:val="22"/>
        </w:rPr>
        <w:t xml:space="preserve">: E. DeJesus, J. Castano; </w:t>
      </w:r>
      <w:r w:rsidRPr="00CC5B86">
        <w:rPr>
          <w:rFonts w:ascii="Arial" w:hAnsi="Arial" w:cs="Arial"/>
          <w:bCs/>
          <w:i/>
          <w:sz w:val="22"/>
          <w:szCs w:val="22"/>
        </w:rPr>
        <w:t>University of North Carolina, Chapel Hill, NC</w:t>
      </w:r>
      <w:r w:rsidRPr="00CC5B86">
        <w:rPr>
          <w:rFonts w:ascii="Arial" w:hAnsi="Arial" w:cs="Arial"/>
          <w:bCs/>
          <w:sz w:val="22"/>
          <w:szCs w:val="22"/>
        </w:rPr>
        <w:t xml:space="preserve">: M. Chicurel-Bayard, E. Hoffman; </w:t>
      </w:r>
      <w:r w:rsidRPr="00CC5B86">
        <w:rPr>
          <w:rFonts w:ascii="Arial" w:hAnsi="Arial" w:cs="Arial"/>
          <w:bCs/>
          <w:i/>
          <w:sz w:val="22"/>
          <w:szCs w:val="22"/>
        </w:rPr>
        <w:t>Henry Ford Hospital, Detroit, MI</w:t>
      </w:r>
      <w:r w:rsidRPr="00CC5B86">
        <w:rPr>
          <w:rFonts w:ascii="Arial" w:hAnsi="Arial" w:cs="Arial"/>
          <w:bCs/>
          <w:sz w:val="22"/>
          <w:szCs w:val="22"/>
        </w:rPr>
        <w:t xml:space="preserve">: L.H. Makohon, N.P. Markowitz; </w:t>
      </w:r>
      <w:r w:rsidRPr="00CC5B86">
        <w:rPr>
          <w:rFonts w:ascii="Arial" w:hAnsi="Arial" w:cs="Arial"/>
          <w:bCs/>
          <w:i/>
          <w:sz w:val="22"/>
          <w:szCs w:val="22"/>
        </w:rPr>
        <w:t>University of Florida, Department of Pediatrics, Jacksonville, FL</w:t>
      </w:r>
      <w:r w:rsidRPr="00CC5B86">
        <w:rPr>
          <w:rFonts w:ascii="Arial" w:hAnsi="Arial" w:cs="Arial"/>
          <w:bCs/>
          <w:sz w:val="22"/>
          <w:szCs w:val="22"/>
        </w:rPr>
        <w:t xml:space="preserve">: M.H. Rathore, K. Thoma; </w:t>
      </w:r>
      <w:r w:rsidRPr="00CC5B86">
        <w:rPr>
          <w:rFonts w:ascii="Arial" w:hAnsi="Arial" w:cs="Arial"/>
          <w:bCs/>
          <w:i/>
          <w:sz w:val="22"/>
          <w:szCs w:val="22"/>
        </w:rPr>
        <w:t>Hillsborough County Health Department, Tampa, FL</w:t>
      </w:r>
      <w:r w:rsidRPr="00CC5B86">
        <w:rPr>
          <w:rFonts w:ascii="Arial" w:hAnsi="Arial" w:cs="Arial"/>
          <w:bCs/>
          <w:sz w:val="22"/>
          <w:szCs w:val="22"/>
        </w:rPr>
        <w:t xml:space="preserve">: M. Chow, C. Somboonwit; </w:t>
      </w:r>
      <w:r w:rsidR="00692D0D" w:rsidRPr="00CC5B86">
        <w:rPr>
          <w:rFonts w:ascii="Arial" w:hAnsi="Arial" w:cs="Arial"/>
          <w:bCs/>
          <w:sz w:val="22"/>
          <w:szCs w:val="22"/>
        </w:rPr>
        <w:t>W</w:t>
      </w:r>
      <w:r w:rsidR="00692D0D" w:rsidRPr="00CC5B86">
        <w:rPr>
          <w:rFonts w:ascii="Arial" w:hAnsi="Arial" w:cs="Arial"/>
          <w:bCs/>
          <w:i/>
          <w:sz w:val="22"/>
          <w:szCs w:val="22"/>
        </w:rPr>
        <w:t>ashington DC Veterans Administration, Washington, DC</w:t>
      </w:r>
      <w:r w:rsidR="00692D0D" w:rsidRPr="00CC5B86">
        <w:rPr>
          <w:rFonts w:ascii="Arial" w:hAnsi="Arial" w:cs="Arial"/>
          <w:bCs/>
          <w:sz w:val="22"/>
          <w:szCs w:val="22"/>
        </w:rPr>
        <w:t>: A. Weintrob, A.M. Labriola</w:t>
      </w:r>
      <w:r w:rsidR="00692D0D">
        <w:rPr>
          <w:rFonts w:ascii="Arial" w:hAnsi="Arial" w:cs="Arial"/>
          <w:bCs/>
          <w:sz w:val="22"/>
          <w:szCs w:val="22"/>
        </w:rPr>
        <w:t xml:space="preserve"> (retired)</w:t>
      </w:r>
      <w:r w:rsidR="00692D0D" w:rsidRPr="00CC5B86">
        <w:rPr>
          <w:rFonts w:ascii="Arial" w:hAnsi="Arial" w:cs="Arial"/>
          <w:bCs/>
          <w:sz w:val="22"/>
          <w:szCs w:val="22"/>
        </w:rPr>
        <w:t>, D.W. Thomas</w:t>
      </w:r>
      <w:r w:rsidR="00692D0D">
        <w:rPr>
          <w:rFonts w:ascii="Arial" w:hAnsi="Arial" w:cs="Arial"/>
          <w:bCs/>
          <w:sz w:val="22"/>
          <w:szCs w:val="22"/>
        </w:rPr>
        <w:t xml:space="preserve"> (retired)</w:t>
      </w:r>
      <w:r w:rsidR="00692D0D" w:rsidRPr="00CC5B86">
        <w:rPr>
          <w:rFonts w:ascii="Arial" w:hAnsi="Arial" w:cs="Arial"/>
          <w:bCs/>
          <w:sz w:val="22"/>
          <w:szCs w:val="22"/>
        </w:rPr>
        <w:t>, M.A. Lankford</w:t>
      </w:r>
      <w:r w:rsidR="00692D0D">
        <w:rPr>
          <w:rFonts w:ascii="Arial" w:hAnsi="Arial" w:cs="Arial"/>
          <w:bCs/>
          <w:sz w:val="22"/>
          <w:szCs w:val="22"/>
        </w:rPr>
        <w:t xml:space="preserve"> (retired);</w:t>
      </w:r>
      <w:r w:rsidR="00692D0D" w:rsidRPr="00CC5B86">
        <w:rPr>
          <w:rFonts w:ascii="Arial" w:hAnsi="Arial" w:cs="Arial"/>
          <w:bCs/>
          <w:sz w:val="22"/>
          <w:szCs w:val="22"/>
        </w:rPr>
        <w:t xml:space="preserve">S.C. Cummins; </w:t>
      </w:r>
      <w:r w:rsidRPr="00CC5B86">
        <w:rPr>
          <w:rFonts w:ascii="Arial" w:hAnsi="Arial" w:cs="Arial"/>
          <w:bCs/>
          <w:i/>
          <w:sz w:val="22"/>
          <w:szCs w:val="22"/>
        </w:rPr>
        <w:t>Virginia Commonwealth University, Richmond, VA</w:t>
      </w:r>
      <w:r w:rsidRPr="00CC5B86">
        <w:rPr>
          <w:rFonts w:ascii="Arial" w:hAnsi="Arial" w:cs="Arial"/>
          <w:bCs/>
          <w:sz w:val="22"/>
          <w:szCs w:val="22"/>
        </w:rPr>
        <w:t xml:space="preserve">: D. Nixon, V. Watson; </w:t>
      </w:r>
      <w:r w:rsidRPr="00CC5B86">
        <w:rPr>
          <w:rFonts w:ascii="Arial" w:hAnsi="Arial" w:cs="Arial"/>
          <w:bCs/>
          <w:i/>
          <w:sz w:val="22"/>
          <w:szCs w:val="22"/>
        </w:rPr>
        <w:t>Montefiore Medical Center, Bronx, NY</w:t>
      </w:r>
      <w:r w:rsidRPr="00CC5B86">
        <w:rPr>
          <w:rFonts w:ascii="Arial" w:hAnsi="Arial" w:cs="Arial"/>
          <w:bCs/>
          <w:sz w:val="22"/>
          <w:szCs w:val="22"/>
        </w:rPr>
        <w:t xml:space="preserve">: C. Rosario, J. Shuter, P. Riska, B. Omotosho; </w:t>
      </w:r>
      <w:r w:rsidRPr="00CC5B86">
        <w:rPr>
          <w:rFonts w:ascii="Arial" w:hAnsi="Arial" w:cs="Arial"/>
          <w:bCs/>
          <w:i/>
          <w:sz w:val="22"/>
          <w:szCs w:val="22"/>
        </w:rPr>
        <w:t>Temple University, Philadelphia, PA</w:t>
      </w:r>
      <w:r w:rsidRPr="00CC5B86">
        <w:rPr>
          <w:rFonts w:ascii="Arial" w:hAnsi="Arial" w:cs="Arial"/>
          <w:bCs/>
          <w:sz w:val="22"/>
          <w:szCs w:val="22"/>
        </w:rPr>
        <w:t xml:space="preserve">: C. Geisler, E. Tedaldi; </w:t>
      </w:r>
      <w:r w:rsidRPr="00CC5B86">
        <w:rPr>
          <w:rFonts w:ascii="Arial" w:hAnsi="Arial" w:cs="Arial"/>
          <w:bCs/>
          <w:i/>
          <w:sz w:val="22"/>
          <w:szCs w:val="22"/>
        </w:rPr>
        <w:t>National Military Medical Center, Bethesda, MD</w:t>
      </w:r>
      <w:r w:rsidRPr="00CC5B86">
        <w:rPr>
          <w:rFonts w:ascii="Arial" w:hAnsi="Arial" w:cs="Arial"/>
          <w:bCs/>
          <w:sz w:val="22"/>
          <w:szCs w:val="22"/>
        </w:rPr>
        <w:t xml:space="preserve">: I. Barahona, A. Ganesan; </w:t>
      </w:r>
      <w:r w:rsidRPr="00CC5B86">
        <w:rPr>
          <w:rFonts w:ascii="Arial" w:hAnsi="Arial" w:cs="Arial"/>
          <w:bCs/>
          <w:i/>
          <w:sz w:val="22"/>
          <w:szCs w:val="22"/>
        </w:rPr>
        <w:t>Wake Forest University Health Sciences, Winston Salem, NC</w:t>
      </w:r>
      <w:r w:rsidRPr="00CC5B86">
        <w:rPr>
          <w:rFonts w:ascii="Arial" w:hAnsi="Arial" w:cs="Arial"/>
          <w:bCs/>
          <w:sz w:val="22"/>
          <w:szCs w:val="22"/>
        </w:rPr>
        <w:t>: L. Mosley, A. Wilkin;</w:t>
      </w:r>
      <w:r w:rsidRPr="00CC5B86">
        <w:rPr>
          <w:rFonts w:ascii="Arial" w:hAnsi="Arial" w:cs="Arial"/>
          <w:bCs/>
          <w:i/>
          <w:sz w:val="22"/>
          <w:szCs w:val="22"/>
        </w:rPr>
        <w:t xml:space="preserve"> University of Illinois at Chicago, Chicago, IL</w:t>
      </w:r>
      <w:r w:rsidRPr="00CC5B86">
        <w:rPr>
          <w:rFonts w:ascii="Arial" w:hAnsi="Arial" w:cs="Arial"/>
          <w:bCs/>
          <w:sz w:val="22"/>
          <w:szCs w:val="22"/>
        </w:rPr>
        <w:t xml:space="preserve">: R.M. Novak, T. Pearson; </w:t>
      </w:r>
      <w:r w:rsidRPr="00CC5B86">
        <w:rPr>
          <w:rFonts w:ascii="Arial" w:hAnsi="Arial" w:cs="Arial"/>
          <w:bCs/>
          <w:i/>
          <w:sz w:val="22"/>
          <w:szCs w:val="22"/>
        </w:rPr>
        <w:t>Yale University School of Medicine, New Haven, CT</w:t>
      </w:r>
      <w:r w:rsidRPr="00CC5B86">
        <w:rPr>
          <w:rFonts w:ascii="Arial" w:hAnsi="Arial" w:cs="Arial"/>
          <w:bCs/>
          <w:sz w:val="22"/>
          <w:szCs w:val="22"/>
        </w:rPr>
        <w:t xml:space="preserve">: L. Andrews, G. Friedland; </w:t>
      </w:r>
      <w:r w:rsidRPr="00CC5B86">
        <w:rPr>
          <w:rFonts w:ascii="Arial" w:hAnsi="Arial" w:cs="Arial"/>
          <w:i/>
          <w:iCs/>
          <w:sz w:val="22"/>
          <w:szCs w:val="22"/>
        </w:rPr>
        <w:t>AccessHealth MA, formerly Community Research Initiative of New England</w:t>
      </w:r>
      <w:r w:rsidRPr="00CC5B86">
        <w:rPr>
          <w:rFonts w:ascii="Arial" w:hAnsi="Arial" w:cs="Arial"/>
          <w:sz w:val="22"/>
          <w:szCs w:val="22"/>
        </w:rPr>
        <w:t xml:space="preserve">, </w:t>
      </w:r>
      <w:r w:rsidRPr="00CC5B86">
        <w:rPr>
          <w:rFonts w:ascii="Arial" w:hAnsi="Arial" w:cs="Arial"/>
          <w:i/>
          <w:sz w:val="22"/>
          <w:szCs w:val="22"/>
        </w:rPr>
        <w:t>Boston,</w:t>
      </w:r>
      <w:r w:rsidRPr="00CC5B86">
        <w:rPr>
          <w:rFonts w:ascii="Arial" w:hAnsi="Arial" w:cs="Arial"/>
          <w:i/>
          <w:spacing w:val="-2"/>
          <w:sz w:val="22"/>
          <w:szCs w:val="22"/>
        </w:rPr>
        <w:t xml:space="preserve"> </w:t>
      </w:r>
      <w:r w:rsidRPr="00CC5B86">
        <w:rPr>
          <w:rFonts w:ascii="Arial" w:hAnsi="Arial" w:cs="Arial"/>
          <w:i/>
          <w:sz w:val="22"/>
          <w:szCs w:val="22"/>
        </w:rPr>
        <w:t>MA</w:t>
      </w:r>
      <w:r w:rsidRPr="00CC5B86">
        <w:rPr>
          <w:rFonts w:ascii="Arial" w:hAnsi="Arial" w:cs="Arial"/>
          <w:sz w:val="22"/>
          <w:szCs w:val="22"/>
        </w:rPr>
        <w:t>:</w:t>
      </w:r>
      <w:r w:rsidRPr="00CC5B86">
        <w:rPr>
          <w:rFonts w:ascii="Arial" w:hAnsi="Arial" w:cs="Arial"/>
          <w:spacing w:val="-2"/>
          <w:sz w:val="22"/>
          <w:szCs w:val="22"/>
        </w:rPr>
        <w:t xml:space="preserve"> </w:t>
      </w:r>
      <w:r w:rsidRPr="00CC5B86">
        <w:rPr>
          <w:rFonts w:ascii="Arial" w:hAnsi="Arial" w:cs="Arial"/>
          <w:sz w:val="22"/>
          <w:szCs w:val="22"/>
        </w:rPr>
        <w:t xml:space="preserve">A.E. Colson, K. McLaughlin; </w:t>
      </w:r>
      <w:r w:rsidRPr="00CC5B86">
        <w:rPr>
          <w:rFonts w:ascii="Arial" w:hAnsi="Arial" w:cs="Arial"/>
          <w:bCs/>
          <w:i/>
          <w:sz w:val="22"/>
          <w:szCs w:val="22"/>
        </w:rPr>
        <w:t>Naval Medical Center San Diego NMCSD, San Diego, CA</w:t>
      </w:r>
      <w:r w:rsidRPr="00CC5B86">
        <w:rPr>
          <w:rFonts w:ascii="Arial" w:hAnsi="Arial" w:cs="Arial"/>
          <w:bCs/>
          <w:sz w:val="22"/>
          <w:szCs w:val="22"/>
        </w:rPr>
        <w:t xml:space="preserve">: M.F. Bavaro, S. Echols; </w:t>
      </w:r>
      <w:r w:rsidRPr="00CC5B86">
        <w:rPr>
          <w:rFonts w:ascii="Arial" w:hAnsi="Arial" w:cs="Arial"/>
          <w:bCs/>
          <w:i/>
          <w:sz w:val="22"/>
          <w:szCs w:val="22"/>
        </w:rPr>
        <w:t>Florida Department of Health in Orange/Sunshine Care Center, Orlando, FL</w:t>
      </w:r>
      <w:r w:rsidRPr="00CC5B86">
        <w:rPr>
          <w:rFonts w:ascii="Arial" w:hAnsi="Arial" w:cs="Arial"/>
          <w:bCs/>
          <w:sz w:val="22"/>
          <w:szCs w:val="22"/>
        </w:rPr>
        <w:t xml:space="preserve">: W.M. Carter, N.D. Desai; </w:t>
      </w:r>
      <w:r w:rsidRPr="00CC5B86">
        <w:rPr>
          <w:rFonts w:ascii="Arial" w:hAnsi="Arial" w:cs="Arial"/>
          <w:bCs/>
          <w:i/>
          <w:sz w:val="22"/>
          <w:szCs w:val="22"/>
        </w:rPr>
        <w:t>NIH, Bethesda, MD</w:t>
      </w:r>
      <w:r w:rsidRPr="00CC5B86">
        <w:rPr>
          <w:rFonts w:ascii="Arial" w:hAnsi="Arial" w:cs="Arial"/>
          <w:bCs/>
          <w:sz w:val="22"/>
          <w:szCs w:val="22"/>
        </w:rPr>
        <w:t xml:space="preserve">: R.T. Davey Jr., R. McConnell; </w:t>
      </w:r>
      <w:r w:rsidRPr="00CC5B86">
        <w:rPr>
          <w:rFonts w:ascii="Arial" w:hAnsi="Arial" w:cs="Arial"/>
          <w:bCs/>
          <w:i/>
          <w:sz w:val="22"/>
          <w:szCs w:val="22"/>
        </w:rPr>
        <w:t>Cooper University Hospital, Camden, NJ:</w:t>
      </w:r>
      <w:r w:rsidRPr="00CC5B86">
        <w:rPr>
          <w:rFonts w:ascii="Arial" w:hAnsi="Arial" w:cs="Arial"/>
          <w:bCs/>
          <w:sz w:val="22"/>
          <w:szCs w:val="22"/>
        </w:rPr>
        <w:t xml:space="preserve"> J. Baxter, Y. Smith; 052-003; </w:t>
      </w:r>
      <w:r w:rsidRPr="00CC5B86">
        <w:rPr>
          <w:rFonts w:ascii="Arial" w:hAnsi="Arial" w:cs="Arial"/>
          <w:bCs/>
          <w:i/>
          <w:sz w:val="22"/>
          <w:szCs w:val="22"/>
        </w:rPr>
        <w:t>Ohio State University, Columbus, OH</w:t>
      </w:r>
      <w:r w:rsidRPr="00CC5B86">
        <w:rPr>
          <w:rFonts w:ascii="Arial" w:hAnsi="Arial" w:cs="Arial"/>
          <w:bCs/>
          <w:sz w:val="22"/>
          <w:szCs w:val="22"/>
        </w:rPr>
        <w:t xml:space="preserve">: H. Harber, S.L. Koletar; </w:t>
      </w:r>
      <w:r w:rsidRPr="00CC5B86">
        <w:rPr>
          <w:rFonts w:ascii="Arial" w:hAnsi="Arial" w:cs="Arial"/>
          <w:bCs/>
          <w:i/>
          <w:sz w:val="22"/>
          <w:szCs w:val="22"/>
        </w:rPr>
        <w:t>Cornell CRS, New York, NY</w:t>
      </w:r>
      <w:r w:rsidRPr="00CC5B86">
        <w:rPr>
          <w:rFonts w:ascii="Arial" w:hAnsi="Arial" w:cs="Arial"/>
          <w:bCs/>
          <w:sz w:val="22"/>
          <w:szCs w:val="22"/>
        </w:rPr>
        <w:t xml:space="preserve">: V. Hughes, T. Wilkin; </w:t>
      </w:r>
      <w:r w:rsidRPr="00CC5B86">
        <w:rPr>
          <w:rFonts w:ascii="Arial" w:hAnsi="Arial" w:cs="Arial"/>
          <w:bCs/>
          <w:i/>
          <w:sz w:val="22"/>
          <w:szCs w:val="22"/>
        </w:rPr>
        <w:t>University of North Texas Health Science Center, Fort Worth, TX</w:t>
      </w:r>
      <w:r w:rsidRPr="00CC5B86">
        <w:rPr>
          <w:rFonts w:ascii="Arial" w:hAnsi="Arial" w:cs="Arial"/>
          <w:bCs/>
          <w:sz w:val="22"/>
          <w:szCs w:val="22"/>
        </w:rPr>
        <w:t xml:space="preserve">: I. Vecino, S.E. Weis; </w:t>
      </w:r>
      <w:r w:rsidRPr="00CC5B86">
        <w:rPr>
          <w:rFonts w:ascii="Arial" w:hAnsi="Arial" w:cs="Arial"/>
          <w:bCs/>
          <w:i/>
          <w:sz w:val="22"/>
          <w:szCs w:val="22"/>
        </w:rPr>
        <w:t>Bronx-Lebanon Hospital Center, Bronx, NY</w:t>
      </w:r>
      <w:r w:rsidRPr="00CC5B86">
        <w:rPr>
          <w:rFonts w:ascii="Arial" w:hAnsi="Arial" w:cs="Arial"/>
          <w:bCs/>
          <w:sz w:val="22"/>
          <w:szCs w:val="22"/>
        </w:rPr>
        <w:t xml:space="preserve">: R.B. Cindrich, L.M. Vasco; </w:t>
      </w:r>
      <w:r w:rsidRPr="00CC5B86">
        <w:rPr>
          <w:rFonts w:ascii="Arial" w:hAnsi="Arial" w:cs="Arial"/>
          <w:bCs/>
          <w:i/>
          <w:sz w:val="22"/>
          <w:szCs w:val="22"/>
        </w:rPr>
        <w:t>UCSD Mother-Child-Adolescent HIV Program, San Diego, CA</w:t>
      </w:r>
      <w:r w:rsidRPr="00CC5B86">
        <w:rPr>
          <w:rFonts w:ascii="Arial" w:hAnsi="Arial" w:cs="Arial"/>
          <w:bCs/>
          <w:sz w:val="22"/>
          <w:szCs w:val="22"/>
        </w:rPr>
        <w:t xml:space="preserve">: S.A. Spector, L. Stangl; </w:t>
      </w:r>
      <w:r w:rsidRPr="00CC5B86">
        <w:rPr>
          <w:rFonts w:ascii="Arial" w:hAnsi="Arial" w:cs="Arial"/>
          <w:bCs/>
          <w:i/>
          <w:sz w:val="22"/>
          <w:szCs w:val="22"/>
        </w:rPr>
        <w:t>St. Jude Children's Research Hospital, Memphis, TN</w:t>
      </w:r>
      <w:r w:rsidRPr="00CC5B86">
        <w:rPr>
          <w:rFonts w:ascii="Arial" w:hAnsi="Arial" w:cs="Arial"/>
          <w:bCs/>
          <w:sz w:val="22"/>
          <w:szCs w:val="22"/>
        </w:rPr>
        <w:t xml:space="preserve">: P.M. Flynn, N. Patel; </w:t>
      </w:r>
      <w:r w:rsidRPr="00CC5B86">
        <w:rPr>
          <w:rFonts w:ascii="Arial" w:hAnsi="Arial" w:cs="Arial"/>
          <w:bCs/>
          <w:i/>
          <w:sz w:val="22"/>
          <w:szCs w:val="22"/>
        </w:rPr>
        <w:t>Medical College of Wisconsin, Milwaukee, WI</w:t>
      </w:r>
      <w:r w:rsidRPr="00CC5B86">
        <w:rPr>
          <w:rFonts w:ascii="Arial" w:hAnsi="Arial" w:cs="Arial"/>
          <w:bCs/>
          <w:sz w:val="22"/>
          <w:szCs w:val="22"/>
        </w:rPr>
        <w:t xml:space="preserve">: M. Frank, S. Parker; </w:t>
      </w:r>
      <w:r w:rsidRPr="00CC5B86">
        <w:rPr>
          <w:rFonts w:ascii="Arial" w:hAnsi="Arial" w:cs="Arial"/>
          <w:bCs/>
          <w:i/>
          <w:sz w:val="22"/>
          <w:szCs w:val="22"/>
        </w:rPr>
        <w:t>San Antonio Military Health System, JBSA Fort Sam Houston, TX</w:t>
      </w:r>
      <w:r w:rsidRPr="00CC5B86">
        <w:rPr>
          <w:rFonts w:ascii="Arial" w:hAnsi="Arial" w:cs="Arial"/>
          <w:bCs/>
          <w:sz w:val="22"/>
          <w:szCs w:val="22"/>
        </w:rPr>
        <w:t xml:space="preserve">: J.F. Okulicz, T.J. Sjoberg; </w:t>
      </w:r>
      <w:r w:rsidRPr="00CC5B86">
        <w:rPr>
          <w:rFonts w:ascii="Arial" w:hAnsi="Arial" w:cs="Arial"/>
          <w:bCs/>
          <w:i/>
          <w:sz w:val="22"/>
          <w:szCs w:val="22"/>
        </w:rPr>
        <w:t>San Juan Hospital, San Juan, PR</w:t>
      </w:r>
      <w:r w:rsidRPr="00CC5B86">
        <w:rPr>
          <w:rFonts w:ascii="Arial" w:hAnsi="Arial" w:cs="Arial"/>
          <w:bCs/>
          <w:sz w:val="22"/>
          <w:szCs w:val="22"/>
        </w:rPr>
        <w:t xml:space="preserve">: M. Acevedo, L. Angeli; </w:t>
      </w:r>
      <w:r w:rsidRPr="00CC5B86">
        <w:rPr>
          <w:rFonts w:ascii="Arial" w:hAnsi="Arial" w:cs="Arial"/>
          <w:bCs/>
          <w:i/>
          <w:sz w:val="22"/>
          <w:szCs w:val="22"/>
        </w:rPr>
        <w:t>Adult Clinical Research Center, Newark, NJ</w:t>
      </w:r>
      <w:r w:rsidRPr="00CC5B86">
        <w:rPr>
          <w:rFonts w:ascii="Arial" w:hAnsi="Arial" w:cs="Arial"/>
          <w:bCs/>
          <w:sz w:val="22"/>
          <w:szCs w:val="22"/>
        </w:rPr>
        <w:t xml:space="preserve">: M. Paez-Quinde, S. Swaminathan; </w:t>
      </w:r>
      <w:r w:rsidRPr="00CC5B86">
        <w:rPr>
          <w:rFonts w:ascii="Arial" w:hAnsi="Arial" w:cs="Arial"/>
          <w:bCs/>
          <w:i/>
          <w:sz w:val="22"/>
          <w:szCs w:val="22"/>
        </w:rPr>
        <w:t>Georgetown University Medical Center, Washington, DC</w:t>
      </w:r>
      <w:r w:rsidRPr="00CC5B86">
        <w:rPr>
          <w:rFonts w:ascii="Arial" w:hAnsi="Arial" w:cs="Arial"/>
          <w:bCs/>
          <w:sz w:val="22"/>
          <w:szCs w:val="22"/>
        </w:rPr>
        <w:t xml:space="preserve">: P. Kumar, M. Menna; </w:t>
      </w:r>
      <w:r w:rsidRPr="00CC5B86">
        <w:rPr>
          <w:rFonts w:ascii="Arial" w:hAnsi="Arial" w:cs="Arial"/>
          <w:bCs/>
          <w:i/>
          <w:sz w:val="22"/>
          <w:szCs w:val="22"/>
        </w:rPr>
        <w:t>The Research &amp; Education Group, Portland, OR</w:t>
      </w:r>
      <w:r w:rsidRPr="00CC5B86">
        <w:rPr>
          <w:rFonts w:ascii="Arial" w:hAnsi="Arial" w:cs="Arial"/>
          <w:bCs/>
          <w:sz w:val="22"/>
          <w:szCs w:val="22"/>
        </w:rPr>
        <w:t xml:space="preserve">: M.D. Murphy, S.M. Sweek; </w:t>
      </w:r>
      <w:r w:rsidRPr="00CC5B86">
        <w:rPr>
          <w:rFonts w:ascii="Arial" w:hAnsi="Arial" w:cs="Arial"/>
          <w:bCs/>
          <w:i/>
          <w:sz w:val="22"/>
          <w:szCs w:val="22"/>
        </w:rPr>
        <w:t>UCLA CARE 4 Families, Los Angeles, CA:</w:t>
      </w:r>
      <w:r w:rsidRPr="00CC5B86">
        <w:rPr>
          <w:rFonts w:ascii="Arial" w:hAnsi="Arial" w:cs="Arial"/>
          <w:bCs/>
          <w:sz w:val="22"/>
          <w:szCs w:val="22"/>
        </w:rPr>
        <w:t xml:space="preserve"> M. Carter, J. Deville; </w:t>
      </w:r>
      <w:r w:rsidRPr="00CC5B86">
        <w:rPr>
          <w:rFonts w:ascii="Arial" w:hAnsi="Arial" w:cs="Arial"/>
          <w:bCs/>
          <w:i/>
          <w:sz w:val="22"/>
          <w:szCs w:val="22"/>
        </w:rPr>
        <w:t>Mayo Clinic, Rochester, MN</w:t>
      </w:r>
      <w:r w:rsidRPr="00CC5B86">
        <w:rPr>
          <w:rFonts w:ascii="Arial" w:hAnsi="Arial" w:cs="Arial"/>
          <w:bCs/>
          <w:sz w:val="22"/>
          <w:szCs w:val="22"/>
        </w:rPr>
        <w:t xml:space="preserve">: S. Rizza, Z. Temesgen; </w:t>
      </w:r>
      <w:r w:rsidRPr="00CC5B86">
        <w:rPr>
          <w:rFonts w:ascii="Arial" w:hAnsi="Arial" w:cs="Arial"/>
          <w:bCs/>
          <w:i/>
          <w:sz w:val="22"/>
          <w:szCs w:val="22"/>
        </w:rPr>
        <w:t>Mt. Sinai Hospital, Chicago, IL</w:t>
      </w:r>
      <w:r w:rsidRPr="00CC5B86">
        <w:rPr>
          <w:rFonts w:ascii="Arial" w:hAnsi="Arial" w:cs="Arial"/>
          <w:bCs/>
          <w:sz w:val="22"/>
          <w:szCs w:val="22"/>
        </w:rPr>
        <w:t xml:space="preserve">: K. Rohit, R. Yogev; </w:t>
      </w:r>
      <w:r w:rsidRPr="00CC5B86">
        <w:rPr>
          <w:rFonts w:ascii="Arial" w:hAnsi="Arial" w:cs="Arial"/>
          <w:bCs/>
          <w:i/>
          <w:sz w:val="22"/>
          <w:szCs w:val="22"/>
        </w:rPr>
        <w:t>Duke University, Durham, NC</w:t>
      </w:r>
      <w:r w:rsidRPr="00CC5B86">
        <w:rPr>
          <w:rFonts w:ascii="Arial" w:hAnsi="Arial" w:cs="Arial"/>
          <w:bCs/>
          <w:sz w:val="22"/>
          <w:szCs w:val="22"/>
        </w:rPr>
        <w:t xml:space="preserve">: J. Granholm, N. Thielman; </w:t>
      </w:r>
      <w:r w:rsidR="00692D0D" w:rsidRPr="00CC5B86">
        <w:rPr>
          <w:rFonts w:ascii="Arial" w:hAnsi="Arial" w:cs="Arial"/>
          <w:bCs/>
          <w:i/>
          <w:sz w:val="22"/>
          <w:szCs w:val="22"/>
        </w:rPr>
        <w:t>George Washington University Medical Center, Washington, DC</w:t>
      </w:r>
      <w:r w:rsidR="00692D0D" w:rsidRPr="00CC5B86">
        <w:rPr>
          <w:rFonts w:ascii="Arial" w:hAnsi="Arial" w:cs="Arial"/>
          <w:bCs/>
          <w:sz w:val="22"/>
          <w:szCs w:val="22"/>
        </w:rPr>
        <w:t>: D.M. Parenti</w:t>
      </w:r>
      <w:r w:rsidR="00692D0D">
        <w:rPr>
          <w:rFonts w:ascii="Arial" w:hAnsi="Arial" w:cs="Arial"/>
          <w:bCs/>
          <w:sz w:val="22"/>
          <w:szCs w:val="22"/>
        </w:rPr>
        <w:t xml:space="preserve"> (retired)</w:t>
      </w:r>
      <w:r w:rsidR="00692D0D" w:rsidRPr="00CC5B86">
        <w:rPr>
          <w:rFonts w:ascii="Arial" w:hAnsi="Arial" w:cs="Arial"/>
          <w:bCs/>
          <w:sz w:val="22"/>
          <w:szCs w:val="22"/>
        </w:rPr>
        <w:t>, G.L. Simon</w:t>
      </w:r>
      <w:r w:rsidR="00692D0D">
        <w:rPr>
          <w:rFonts w:ascii="Arial" w:hAnsi="Arial" w:cs="Arial"/>
          <w:bCs/>
          <w:sz w:val="22"/>
          <w:szCs w:val="22"/>
        </w:rPr>
        <w:t xml:space="preserve"> (retired)</w:t>
      </w:r>
      <w:r w:rsidR="00692D0D" w:rsidRPr="00CC5B86">
        <w:rPr>
          <w:rFonts w:ascii="Arial" w:hAnsi="Arial" w:cs="Arial"/>
          <w:bCs/>
          <w:sz w:val="22"/>
          <w:szCs w:val="22"/>
        </w:rPr>
        <w:t xml:space="preserve">; </w:t>
      </w:r>
      <w:r w:rsidRPr="00CC5B86">
        <w:rPr>
          <w:rFonts w:ascii="Arial" w:hAnsi="Arial" w:cs="Arial"/>
          <w:bCs/>
          <w:i/>
          <w:sz w:val="22"/>
          <w:szCs w:val="22"/>
        </w:rPr>
        <w:t>Naval Medical Center Portsmouth NMCP, Portsmouth, VA</w:t>
      </w:r>
      <w:r w:rsidRPr="00CC5B86">
        <w:rPr>
          <w:rFonts w:ascii="Arial" w:hAnsi="Arial" w:cs="Arial"/>
          <w:bCs/>
          <w:sz w:val="22"/>
          <w:szCs w:val="22"/>
        </w:rPr>
        <w:t xml:space="preserve">: S. Banks, T. Lalani; </w:t>
      </w:r>
      <w:r w:rsidRPr="00CC5B86">
        <w:rPr>
          <w:rFonts w:ascii="Arial" w:hAnsi="Arial" w:cs="Arial"/>
          <w:bCs/>
          <w:i/>
          <w:sz w:val="22"/>
          <w:szCs w:val="22"/>
        </w:rPr>
        <w:t>Boston University Medical Center, Boston, MA</w:t>
      </w:r>
      <w:r w:rsidRPr="00CC5B86">
        <w:rPr>
          <w:rFonts w:ascii="Arial" w:hAnsi="Arial" w:cs="Arial"/>
          <w:bCs/>
          <w:sz w:val="22"/>
          <w:szCs w:val="22"/>
        </w:rPr>
        <w:t xml:space="preserve">: I. Bica, N. Lin, M. Sullivan; </w:t>
      </w:r>
      <w:r w:rsidRPr="00CC5B86">
        <w:rPr>
          <w:rFonts w:ascii="Arial" w:hAnsi="Arial" w:cs="Arial"/>
          <w:bCs/>
          <w:i/>
          <w:sz w:val="22"/>
          <w:szCs w:val="22"/>
        </w:rPr>
        <w:t>Texas Children's Hospital - Baylor College of Medicine, Houston, TX:</w:t>
      </w:r>
      <w:r w:rsidRPr="00CC5B86">
        <w:rPr>
          <w:rFonts w:ascii="Arial" w:hAnsi="Arial" w:cs="Arial"/>
          <w:bCs/>
          <w:sz w:val="22"/>
          <w:szCs w:val="22"/>
        </w:rPr>
        <w:t xml:space="preserve"> C. McMullen-Jackson, M.E. Paul; </w:t>
      </w:r>
      <w:r w:rsidRPr="00CC5B86">
        <w:rPr>
          <w:rFonts w:ascii="Arial" w:hAnsi="Arial" w:cs="Arial"/>
          <w:i/>
          <w:iCs/>
          <w:sz w:val="22"/>
          <w:szCs w:val="22"/>
        </w:rPr>
        <w:t>AIDS Research and Treatment Center of the Treasure Coast, Vero Beach,</w:t>
      </w:r>
      <w:r w:rsidRPr="00CC5B86">
        <w:rPr>
          <w:rFonts w:ascii="Arial" w:hAnsi="Arial" w:cs="Arial"/>
          <w:sz w:val="22"/>
          <w:szCs w:val="22"/>
        </w:rPr>
        <w:t xml:space="preserve"> FL: G. Pierone Jr.; </w:t>
      </w:r>
      <w:r w:rsidRPr="00CC5B86">
        <w:rPr>
          <w:rFonts w:ascii="Arial" w:hAnsi="Arial" w:cs="Arial"/>
          <w:bCs/>
          <w:i/>
          <w:sz w:val="22"/>
          <w:szCs w:val="22"/>
        </w:rPr>
        <w:t>Maternal, Child and Adolescent Center for ID/Virology USC, Alhambra, CA</w:t>
      </w:r>
      <w:r w:rsidRPr="00CC5B86">
        <w:rPr>
          <w:rFonts w:ascii="Arial" w:hAnsi="Arial" w:cs="Arial"/>
          <w:bCs/>
          <w:sz w:val="22"/>
          <w:szCs w:val="22"/>
        </w:rPr>
        <w:t xml:space="preserve">: A. Kovacs, L. Spencer; </w:t>
      </w:r>
      <w:r w:rsidRPr="00CC5B86">
        <w:rPr>
          <w:rFonts w:ascii="Arial" w:hAnsi="Arial" w:cs="Arial"/>
          <w:bCs/>
          <w:i/>
          <w:sz w:val="22"/>
          <w:szCs w:val="22"/>
        </w:rPr>
        <w:t>Wake County Human Services, Raleigh, NC</w:t>
      </w:r>
      <w:r w:rsidRPr="00CC5B86">
        <w:rPr>
          <w:rFonts w:ascii="Arial" w:hAnsi="Arial" w:cs="Arial"/>
          <w:bCs/>
          <w:sz w:val="22"/>
          <w:szCs w:val="22"/>
        </w:rPr>
        <w:t xml:space="preserve">: D. Currin, C. Kronk; </w:t>
      </w:r>
      <w:r w:rsidRPr="00CC5B86">
        <w:rPr>
          <w:rFonts w:ascii="Arial" w:hAnsi="Arial" w:cs="Arial"/>
          <w:bCs/>
          <w:i/>
          <w:sz w:val="22"/>
          <w:szCs w:val="22"/>
        </w:rPr>
        <w:t>University of Miami, Miami, FL:</w:t>
      </w:r>
      <w:r w:rsidRPr="00CC5B86">
        <w:rPr>
          <w:rFonts w:ascii="Arial" w:hAnsi="Arial" w:cs="Arial"/>
          <w:bCs/>
          <w:sz w:val="22"/>
          <w:szCs w:val="22"/>
        </w:rPr>
        <w:t xml:space="preserve"> M.A. Kolber, T. Tanner; </w:t>
      </w:r>
      <w:r w:rsidRPr="00CC5B86">
        <w:rPr>
          <w:rFonts w:ascii="Arial" w:hAnsi="Arial" w:cs="Arial"/>
          <w:bCs/>
          <w:i/>
          <w:sz w:val="22"/>
          <w:szCs w:val="22"/>
        </w:rPr>
        <w:t>Lurie Children's Hospital, Chicago, IL</w:t>
      </w:r>
      <w:r w:rsidRPr="00CC5B86">
        <w:rPr>
          <w:rFonts w:ascii="Arial" w:hAnsi="Arial" w:cs="Arial"/>
          <w:bCs/>
          <w:sz w:val="22"/>
          <w:szCs w:val="22"/>
        </w:rPr>
        <w:t xml:space="preserve">: R. Kalra, E. Chadwick; </w:t>
      </w:r>
      <w:r w:rsidRPr="00CC5B86">
        <w:rPr>
          <w:rFonts w:ascii="Arial" w:hAnsi="Arial" w:cs="Arial"/>
          <w:bCs/>
          <w:i/>
          <w:sz w:val="22"/>
          <w:szCs w:val="22"/>
        </w:rPr>
        <w:t>NICE, Southfield, MI</w:t>
      </w:r>
      <w:r w:rsidRPr="00CC5B86">
        <w:rPr>
          <w:rFonts w:ascii="Arial" w:hAnsi="Arial" w:cs="Arial"/>
          <w:bCs/>
          <w:sz w:val="22"/>
          <w:szCs w:val="22"/>
        </w:rPr>
        <w:t xml:space="preserve">: M. Farrough, R.D. MacArthur; </w:t>
      </w:r>
      <w:r w:rsidRPr="00CC5B86">
        <w:rPr>
          <w:rFonts w:ascii="Arial" w:hAnsi="Arial" w:cs="Arial"/>
          <w:bCs/>
          <w:i/>
          <w:sz w:val="22"/>
          <w:szCs w:val="22"/>
        </w:rPr>
        <w:t>Veterans Affairs Greater LA Healthcare System, Los Angeles, CA:</w:t>
      </w:r>
      <w:r w:rsidRPr="00CC5B86">
        <w:rPr>
          <w:rFonts w:ascii="Arial" w:hAnsi="Arial" w:cs="Arial"/>
          <w:bCs/>
          <w:sz w:val="22"/>
          <w:szCs w:val="22"/>
        </w:rPr>
        <w:t xml:space="preserve"> M.B. Goetz, W.L. Rossen; </w:t>
      </w:r>
      <w:r w:rsidRPr="00CC5B86">
        <w:rPr>
          <w:rFonts w:ascii="Arial" w:hAnsi="Arial" w:cs="Arial"/>
          <w:bCs/>
          <w:i/>
          <w:sz w:val="22"/>
          <w:szCs w:val="22"/>
        </w:rPr>
        <w:t>University of Florida, Jacksonville, FL</w:t>
      </w:r>
      <w:r w:rsidRPr="00CC5B86">
        <w:rPr>
          <w:rFonts w:ascii="Arial" w:hAnsi="Arial" w:cs="Arial"/>
          <w:bCs/>
          <w:sz w:val="22"/>
          <w:szCs w:val="22"/>
        </w:rPr>
        <w:t>: M. Sands</w:t>
      </w:r>
      <w:r w:rsidR="00692D0D">
        <w:rPr>
          <w:rFonts w:ascii="Arial" w:hAnsi="Arial" w:cs="Arial"/>
          <w:bCs/>
          <w:sz w:val="22"/>
          <w:szCs w:val="22"/>
        </w:rPr>
        <w:t xml:space="preserve"> (retired)</w:t>
      </w:r>
      <w:r w:rsidRPr="00CC5B86">
        <w:rPr>
          <w:rFonts w:ascii="Arial" w:hAnsi="Arial" w:cs="Arial"/>
          <w:bCs/>
          <w:sz w:val="22"/>
          <w:szCs w:val="22"/>
        </w:rPr>
        <w:t>, N. Wilson;</w:t>
      </w:r>
      <w:r w:rsidR="00D949BC" w:rsidRPr="00CC5B86">
        <w:rPr>
          <w:rFonts w:ascii="Arial" w:hAnsi="Arial" w:cs="Arial"/>
          <w:bCs/>
          <w:sz w:val="22"/>
          <w:szCs w:val="22"/>
        </w:rPr>
        <w:t xml:space="preserve"> </w:t>
      </w:r>
      <w:r w:rsidRPr="00CC5B86">
        <w:rPr>
          <w:rFonts w:ascii="Arial" w:hAnsi="Arial" w:cs="Arial"/>
          <w:bCs/>
          <w:i/>
          <w:sz w:val="22"/>
          <w:szCs w:val="22"/>
        </w:rPr>
        <w:t>Infectious Disease Associates of Northwest Florida, Pensacola, FL</w:t>
      </w:r>
      <w:r w:rsidRPr="00CC5B86">
        <w:rPr>
          <w:rFonts w:ascii="Arial" w:hAnsi="Arial" w:cs="Arial"/>
          <w:bCs/>
          <w:sz w:val="22"/>
          <w:szCs w:val="22"/>
        </w:rPr>
        <w:t>: A.B. Brown, B.H. Wade</w:t>
      </w:r>
      <w:r w:rsidR="00D949BC" w:rsidRPr="00CC5B86">
        <w:rPr>
          <w:rFonts w:ascii="Arial" w:hAnsi="Arial" w:cs="Arial"/>
          <w:bCs/>
          <w:sz w:val="22"/>
          <w:szCs w:val="22"/>
        </w:rPr>
        <w:t>.</w:t>
      </w:r>
    </w:p>
    <w:p w14:paraId="084DB531" w14:textId="77777777" w:rsidR="003A754C" w:rsidRPr="00CC5B86" w:rsidRDefault="003A754C" w:rsidP="00CC5B86">
      <w:pPr>
        <w:rPr>
          <w:rFonts w:eastAsia="Arial"/>
          <w:bCs/>
        </w:rPr>
      </w:pPr>
    </w:p>
    <w:p w14:paraId="53D97202" w14:textId="77777777" w:rsidR="006B0009" w:rsidRDefault="006B0009">
      <w:pPr>
        <w:rPr>
          <w:rFonts w:ascii="Arial" w:eastAsia="Arial" w:hAnsi="Arial" w:cs="Arial"/>
          <w:b/>
        </w:rPr>
      </w:pPr>
      <w:bookmarkStart w:id="4" w:name="_Toc113626798"/>
      <w:r>
        <w:rPr>
          <w:rFonts w:ascii="Arial" w:eastAsia="Arial" w:hAnsi="Arial" w:cs="Arial"/>
          <w:bCs/>
        </w:rPr>
        <w:br w:type="page"/>
      </w:r>
    </w:p>
    <w:p w14:paraId="33BDDE0C" w14:textId="322D3E66" w:rsidR="001773B2" w:rsidRPr="00FA1710" w:rsidRDefault="00D75FF7" w:rsidP="00FA1710">
      <w:pPr>
        <w:pStyle w:val="START"/>
      </w:pPr>
      <w:bookmarkStart w:id="5" w:name="_Toc121049354"/>
      <w:bookmarkStart w:id="6" w:name="_Toc122446189"/>
      <w:r w:rsidRPr="007B7808">
        <w:rPr>
          <w:rFonts w:eastAsia="Arial"/>
        </w:rPr>
        <w:lastRenderedPageBreak/>
        <w:t xml:space="preserve">Section </w:t>
      </w:r>
      <w:r w:rsidRPr="00FA1710">
        <w:rPr>
          <w:rFonts w:eastAsia="Arial"/>
        </w:rPr>
        <w:t>2</w:t>
      </w:r>
      <w:r w:rsidRPr="007B7808">
        <w:rPr>
          <w:rFonts w:eastAsia="Arial"/>
        </w:rPr>
        <w:t xml:space="preserve">: </w:t>
      </w:r>
      <w:r w:rsidR="001773B2" w:rsidRPr="00FA1710">
        <w:rPr>
          <w:rFonts w:eastAsia="Arial"/>
        </w:rPr>
        <w:t>Table on the Representativeness of Study Participants</w:t>
      </w:r>
      <w:bookmarkEnd w:id="5"/>
      <w:bookmarkEnd w:id="6"/>
    </w:p>
    <w:p w14:paraId="0CBF96D7" w14:textId="77777777" w:rsidR="00AB1DC8" w:rsidRPr="00AB1DC8" w:rsidRDefault="00AB1DC8" w:rsidP="006B7345"/>
    <w:tbl>
      <w:tblPr>
        <w:tblStyle w:val="TableGrid"/>
        <w:tblW w:w="0" w:type="auto"/>
        <w:tblLook w:val="04A0" w:firstRow="1" w:lastRow="0" w:firstColumn="1" w:lastColumn="0" w:noHBand="0" w:noVBand="1"/>
      </w:tblPr>
      <w:tblGrid>
        <w:gridCol w:w="3144"/>
        <w:gridCol w:w="6202"/>
      </w:tblGrid>
      <w:tr w:rsidR="001773B2" w14:paraId="4B839EB3" w14:textId="77777777" w:rsidTr="001773B2">
        <w:tc>
          <w:tcPr>
            <w:tcW w:w="3145" w:type="dxa"/>
            <w:tcBorders>
              <w:top w:val="single" w:sz="4" w:space="0" w:color="auto"/>
              <w:left w:val="single" w:sz="4" w:space="0" w:color="auto"/>
              <w:bottom w:val="single" w:sz="4" w:space="0" w:color="auto"/>
              <w:right w:val="single" w:sz="4" w:space="0" w:color="auto"/>
            </w:tcBorders>
            <w:hideMark/>
          </w:tcPr>
          <w:p w14:paraId="037F69AA" w14:textId="77777777" w:rsidR="001773B2" w:rsidRPr="006B7345" w:rsidRDefault="001773B2">
            <w:pPr>
              <w:rPr>
                <w:rFonts w:ascii="Arial" w:hAnsi="Arial" w:cs="Arial"/>
                <w:b/>
                <w:bCs/>
                <w:sz w:val="22"/>
                <w:szCs w:val="22"/>
              </w:rPr>
            </w:pPr>
            <w:r w:rsidRPr="006B7345">
              <w:rPr>
                <w:rFonts w:ascii="Arial" w:hAnsi="Arial" w:cs="Arial"/>
                <w:b/>
                <w:bCs/>
                <w:sz w:val="22"/>
                <w:szCs w:val="22"/>
              </w:rPr>
              <w:t>Category</w:t>
            </w:r>
          </w:p>
        </w:tc>
        <w:tc>
          <w:tcPr>
            <w:tcW w:w="6205" w:type="dxa"/>
            <w:tcBorders>
              <w:top w:val="single" w:sz="4" w:space="0" w:color="auto"/>
              <w:left w:val="single" w:sz="4" w:space="0" w:color="auto"/>
              <w:bottom w:val="single" w:sz="4" w:space="0" w:color="auto"/>
              <w:right w:val="single" w:sz="4" w:space="0" w:color="auto"/>
            </w:tcBorders>
            <w:hideMark/>
          </w:tcPr>
          <w:p w14:paraId="4A0561BE" w14:textId="03180107" w:rsidR="001773B2" w:rsidRPr="006B7345" w:rsidRDefault="001773B2">
            <w:pPr>
              <w:rPr>
                <w:rFonts w:ascii="Arial" w:hAnsi="Arial" w:cs="Arial"/>
                <w:b/>
                <w:bCs/>
                <w:sz w:val="22"/>
                <w:szCs w:val="22"/>
              </w:rPr>
            </w:pPr>
            <w:r w:rsidRPr="006B7345">
              <w:rPr>
                <w:rFonts w:ascii="Arial" w:hAnsi="Arial" w:cs="Arial"/>
                <w:b/>
                <w:bCs/>
                <w:sz w:val="22"/>
                <w:szCs w:val="22"/>
              </w:rPr>
              <w:t>Description</w:t>
            </w:r>
          </w:p>
        </w:tc>
      </w:tr>
      <w:tr w:rsidR="001773B2" w14:paraId="1450BB11" w14:textId="77777777" w:rsidTr="001773B2">
        <w:tc>
          <w:tcPr>
            <w:tcW w:w="3145" w:type="dxa"/>
            <w:tcBorders>
              <w:top w:val="single" w:sz="4" w:space="0" w:color="auto"/>
              <w:left w:val="single" w:sz="4" w:space="0" w:color="auto"/>
              <w:bottom w:val="single" w:sz="4" w:space="0" w:color="auto"/>
              <w:right w:val="single" w:sz="4" w:space="0" w:color="auto"/>
            </w:tcBorders>
            <w:hideMark/>
          </w:tcPr>
          <w:p w14:paraId="136C095B" w14:textId="77777777" w:rsidR="001773B2" w:rsidRPr="006B7345" w:rsidRDefault="001773B2">
            <w:pPr>
              <w:rPr>
                <w:rFonts w:ascii="Arial" w:hAnsi="Arial" w:cs="Arial"/>
                <w:sz w:val="22"/>
                <w:szCs w:val="22"/>
              </w:rPr>
            </w:pPr>
            <w:r w:rsidRPr="006B7345">
              <w:rPr>
                <w:rFonts w:ascii="Arial" w:hAnsi="Arial" w:cs="Arial"/>
                <w:sz w:val="22"/>
                <w:szCs w:val="22"/>
              </w:rPr>
              <w:t>Disease, problem, or condition under investigation</w:t>
            </w:r>
          </w:p>
        </w:tc>
        <w:tc>
          <w:tcPr>
            <w:tcW w:w="6205" w:type="dxa"/>
            <w:tcBorders>
              <w:top w:val="single" w:sz="4" w:space="0" w:color="auto"/>
              <w:left w:val="single" w:sz="4" w:space="0" w:color="auto"/>
              <w:bottom w:val="single" w:sz="4" w:space="0" w:color="auto"/>
              <w:right w:val="single" w:sz="4" w:space="0" w:color="auto"/>
            </w:tcBorders>
          </w:tcPr>
          <w:p w14:paraId="32AF90BF" w14:textId="36FF7F58" w:rsidR="001773B2" w:rsidRPr="006B7345" w:rsidRDefault="001773B2">
            <w:pPr>
              <w:rPr>
                <w:rFonts w:ascii="Arial" w:hAnsi="Arial" w:cs="Arial"/>
                <w:sz w:val="22"/>
                <w:szCs w:val="22"/>
              </w:rPr>
            </w:pPr>
            <w:r w:rsidRPr="006B7345">
              <w:rPr>
                <w:rFonts w:ascii="Arial" w:hAnsi="Arial" w:cs="Arial"/>
                <w:sz w:val="22"/>
                <w:szCs w:val="22"/>
              </w:rPr>
              <w:t xml:space="preserve">HIV infection; </w:t>
            </w:r>
            <w:r w:rsidR="008F2391" w:rsidRPr="006B7345">
              <w:rPr>
                <w:rFonts w:ascii="Arial" w:hAnsi="Arial" w:cs="Arial"/>
                <w:sz w:val="22"/>
                <w:szCs w:val="22"/>
              </w:rPr>
              <w:t>long-term impact of earlier versus delayed ART initiation.</w:t>
            </w:r>
          </w:p>
        </w:tc>
      </w:tr>
      <w:tr w:rsidR="001773B2" w14:paraId="7C6D4368" w14:textId="77777777" w:rsidTr="001773B2">
        <w:tc>
          <w:tcPr>
            <w:tcW w:w="3145" w:type="dxa"/>
            <w:tcBorders>
              <w:top w:val="single" w:sz="4" w:space="0" w:color="auto"/>
              <w:left w:val="single" w:sz="4" w:space="0" w:color="auto"/>
              <w:bottom w:val="single" w:sz="4" w:space="0" w:color="auto"/>
              <w:right w:val="single" w:sz="4" w:space="0" w:color="auto"/>
            </w:tcBorders>
            <w:hideMark/>
          </w:tcPr>
          <w:p w14:paraId="7825402E" w14:textId="77777777" w:rsidR="001773B2" w:rsidRPr="006B7345" w:rsidRDefault="001773B2">
            <w:pPr>
              <w:rPr>
                <w:rFonts w:ascii="Arial" w:hAnsi="Arial" w:cs="Arial"/>
                <w:sz w:val="22"/>
                <w:szCs w:val="22"/>
              </w:rPr>
            </w:pPr>
            <w:r w:rsidRPr="006B7345">
              <w:rPr>
                <w:rFonts w:ascii="Arial" w:hAnsi="Arial" w:cs="Arial"/>
                <w:sz w:val="22"/>
                <w:szCs w:val="22"/>
              </w:rPr>
              <w:t>Special considerations related to:</w:t>
            </w:r>
          </w:p>
        </w:tc>
        <w:tc>
          <w:tcPr>
            <w:tcW w:w="6205" w:type="dxa"/>
            <w:tcBorders>
              <w:top w:val="single" w:sz="4" w:space="0" w:color="auto"/>
              <w:left w:val="single" w:sz="4" w:space="0" w:color="auto"/>
              <w:bottom w:val="single" w:sz="4" w:space="0" w:color="auto"/>
              <w:right w:val="single" w:sz="4" w:space="0" w:color="auto"/>
            </w:tcBorders>
          </w:tcPr>
          <w:p w14:paraId="481C3014" w14:textId="77777777" w:rsidR="001773B2" w:rsidRPr="006B7345" w:rsidRDefault="001773B2">
            <w:pPr>
              <w:rPr>
                <w:rFonts w:ascii="Arial" w:hAnsi="Arial" w:cs="Arial"/>
                <w:sz w:val="22"/>
                <w:szCs w:val="22"/>
              </w:rPr>
            </w:pPr>
          </w:p>
        </w:tc>
      </w:tr>
      <w:tr w:rsidR="001773B2" w14:paraId="300BB176" w14:textId="77777777" w:rsidTr="006B7345">
        <w:trPr>
          <w:trHeight w:val="447"/>
        </w:trPr>
        <w:tc>
          <w:tcPr>
            <w:tcW w:w="3145" w:type="dxa"/>
            <w:tcBorders>
              <w:top w:val="single" w:sz="4" w:space="0" w:color="auto"/>
              <w:left w:val="single" w:sz="4" w:space="0" w:color="auto"/>
              <w:bottom w:val="single" w:sz="4" w:space="0" w:color="auto"/>
              <w:right w:val="single" w:sz="4" w:space="0" w:color="auto"/>
            </w:tcBorders>
            <w:hideMark/>
          </w:tcPr>
          <w:p w14:paraId="06BFEC50" w14:textId="77777777" w:rsidR="001773B2" w:rsidRPr="006B7345" w:rsidRDefault="001773B2">
            <w:pPr>
              <w:tabs>
                <w:tab w:val="left" w:pos="375"/>
              </w:tabs>
              <w:ind w:left="330"/>
              <w:rPr>
                <w:rFonts w:ascii="Arial" w:hAnsi="Arial" w:cs="Arial"/>
                <w:sz w:val="22"/>
                <w:szCs w:val="22"/>
              </w:rPr>
            </w:pPr>
            <w:r w:rsidRPr="006B7345">
              <w:rPr>
                <w:rFonts w:ascii="Arial" w:hAnsi="Arial" w:cs="Arial"/>
                <w:sz w:val="22"/>
                <w:szCs w:val="22"/>
              </w:rPr>
              <w:t>Sex and gender</w:t>
            </w:r>
          </w:p>
        </w:tc>
        <w:tc>
          <w:tcPr>
            <w:tcW w:w="6205" w:type="dxa"/>
            <w:tcBorders>
              <w:top w:val="single" w:sz="4" w:space="0" w:color="auto"/>
              <w:left w:val="single" w:sz="4" w:space="0" w:color="auto"/>
              <w:bottom w:val="single" w:sz="4" w:space="0" w:color="auto"/>
              <w:right w:val="single" w:sz="4" w:space="0" w:color="auto"/>
            </w:tcBorders>
          </w:tcPr>
          <w:p w14:paraId="0BD97289" w14:textId="44B413A7" w:rsidR="001773B2" w:rsidRPr="006B7345" w:rsidRDefault="00314AA6">
            <w:pPr>
              <w:rPr>
                <w:rFonts w:ascii="Arial" w:hAnsi="Arial" w:cs="Arial"/>
                <w:sz w:val="22"/>
                <w:szCs w:val="22"/>
              </w:rPr>
            </w:pPr>
            <w:r w:rsidRPr="006B7345">
              <w:rPr>
                <w:rFonts w:ascii="Arial" w:hAnsi="Arial" w:cs="Arial"/>
                <w:sz w:val="22"/>
                <w:szCs w:val="22"/>
              </w:rPr>
              <w:t>HIV impacts all genders</w:t>
            </w:r>
            <w:r w:rsidR="00830EB2" w:rsidRPr="006B7345">
              <w:rPr>
                <w:rFonts w:ascii="Arial" w:hAnsi="Arial" w:cs="Arial"/>
                <w:sz w:val="22"/>
                <w:szCs w:val="22"/>
              </w:rPr>
              <w:t xml:space="preserve">, with global variation.  </w:t>
            </w:r>
          </w:p>
        </w:tc>
      </w:tr>
      <w:tr w:rsidR="001773B2" w14:paraId="2004BEE2" w14:textId="77777777" w:rsidTr="006B7345">
        <w:trPr>
          <w:trHeight w:val="987"/>
        </w:trPr>
        <w:tc>
          <w:tcPr>
            <w:tcW w:w="3145" w:type="dxa"/>
            <w:tcBorders>
              <w:top w:val="single" w:sz="4" w:space="0" w:color="auto"/>
              <w:left w:val="single" w:sz="4" w:space="0" w:color="auto"/>
              <w:bottom w:val="single" w:sz="4" w:space="0" w:color="auto"/>
              <w:right w:val="single" w:sz="4" w:space="0" w:color="auto"/>
            </w:tcBorders>
            <w:hideMark/>
          </w:tcPr>
          <w:p w14:paraId="4BA3BE7A" w14:textId="77777777" w:rsidR="001773B2" w:rsidRPr="006B7345" w:rsidRDefault="001773B2">
            <w:pPr>
              <w:tabs>
                <w:tab w:val="left" w:pos="375"/>
              </w:tabs>
              <w:ind w:left="330"/>
              <w:rPr>
                <w:rFonts w:ascii="Arial" w:hAnsi="Arial" w:cs="Arial"/>
                <w:sz w:val="22"/>
                <w:szCs w:val="22"/>
              </w:rPr>
            </w:pPr>
            <w:r w:rsidRPr="006B7345">
              <w:rPr>
                <w:rFonts w:ascii="Arial" w:hAnsi="Arial" w:cs="Arial"/>
                <w:sz w:val="22"/>
                <w:szCs w:val="22"/>
              </w:rPr>
              <w:t>Age</w:t>
            </w:r>
          </w:p>
        </w:tc>
        <w:tc>
          <w:tcPr>
            <w:tcW w:w="6205" w:type="dxa"/>
            <w:tcBorders>
              <w:top w:val="single" w:sz="4" w:space="0" w:color="auto"/>
              <w:left w:val="single" w:sz="4" w:space="0" w:color="auto"/>
              <w:bottom w:val="single" w:sz="4" w:space="0" w:color="auto"/>
              <w:right w:val="single" w:sz="4" w:space="0" w:color="auto"/>
            </w:tcBorders>
          </w:tcPr>
          <w:p w14:paraId="63CF3A84" w14:textId="5F2CEBB3" w:rsidR="001773B2" w:rsidRPr="006B7345" w:rsidRDefault="00FF41CC">
            <w:pPr>
              <w:rPr>
                <w:rFonts w:ascii="Arial" w:hAnsi="Arial" w:cs="Arial"/>
                <w:sz w:val="22"/>
                <w:szCs w:val="22"/>
              </w:rPr>
            </w:pPr>
            <w:r w:rsidRPr="006B7345">
              <w:rPr>
                <w:rFonts w:ascii="Arial" w:hAnsi="Arial" w:cs="Arial"/>
                <w:sz w:val="22"/>
                <w:szCs w:val="22"/>
              </w:rPr>
              <w:t xml:space="preserve">In 2021, there were 38.4 million </w:t>
            </w:r>
            <w:r w:rsidR="001E1190">
              <w:rPr>
                <w:rFonts w:ascii="Arial" w:hAnsi="Arial" w:cs="Arial"/>
                <w:sz w:val="22"/>
                <w:szCs w:val="22"/>
              </w:rPr>
              <w:t>P</w:t>
            </w:r>
            <w:r w:rsidRPr="006B7345">
              <w:rPr>
                <w:rFonts w:ascii="Arial" w:hAnsi="Arial" w:cs="Arial"/>
                <w:sz w:val="22"/>
                <w:szCs w:val="22"/>
              </w:rPr>
              <w:t>LWH; 36 million were adults.</w:t>
            </w:r>
            <w:r w:rsidR="00904260" w:rsidRPr="007B7808">
              <w:rPr>
                <w:rFonts w:ascii="Arial" w:hAnsi="Arial" w:cs="Arial"/>
                <w:color w:val="3F3F3F"/>
                <w:sz w:val="22"/>
                <w:szCs w:val="22"/>
                <w:vertAlign w:val="superscript"/>
              </w:rPr>
              <w:t>1</w:t>
            </w:r>
            <w:r w:rsidRPr="006B7345">
              <w:rPr>
                <w:rFonts w:ascii="Arial" w:hAnsi="Arial" w:cs="Arial"/>
                <w:sz w:val="22"/>
                <w:szCs w:val="22"/>
              </w:rPr>
              <w:t xml:space="preserve">  </w:t>
            </w:r>
            <w:r w:rsidR="000D4AA1" w:rsidRPr="006B7345">
              <w:rPr>
                <w:rFonts w:ascii="Arial" w:hAnsi="Arial" w:cs="Arial"/>
                <w:sz w:val="22"/>
                <w:szCs w:val="22"/>
              </w:rPr>
              <w:t>Median age in START was 36 years; 11% with age 18-25 and 23% age ≥ 45.</w:t>
            </w:r>
          </w:p>
        </w:tc>
      </w:tr>
      <w:tr w:rsidR="001773B2" w14:paraId="3F2AB4A6" w14:textId="77777777" w:rsidTr="006B7345">
        <w:trPr>
          <w:trHeight w:val="438"/>
        </w:trPr>
        <w:tc>
          <w:tcPr>
            <w:tcW w:w="3145" w:type="dxa"/>
            <w:tcBorders>
              <w:top w:val="single" w:sz="4" w:space="0" w:color="auto"/>
              <w:left w:val="single" w:sz="4" w:space="0" w:color="auto"/>
              <w:bottom w:val="single" w:sz="4" w:space="0" w:color="auto"/>
              <w:right w:val="single" w:sz="4" w:space="0" w:color="auto"/>
            </w:tcBorders>
            <w:hideMark/>
          </w:tcPr>
          <w:p w14:paraId="711BB146" w14:textId="77777777" w:rsidR="001773B2" w:rsidRPr="006B7345" w:rsidRDefault="001773B2">
            <w:pPr>
              <w:tabs>
                <w:tab w:val="left" w:pos="375"/>
              </w:tabs>
              <w:ind w:left="330"/>
              <w:rPr>
                <w:rFonts w:ascii="Arial" w:hAnsi="Arial" w:cs="Arial"/>
                <w:sz w:val="22"/>
                <w:szCs w:val="22"/>
              </w:rPr>
            </w:pPr>
            <w:r w:rsidRPr="006B7345">
              <w:rPr>
                <w:rFonts w:ascii="Arial" w:hAnsi="Arial" w:cs="Arial"/>
                <w:sz w:val="22"/>
                <w:szCs w:val="22"/>
              </w:rPr>
              <w:t>Race or ethnic group</w:t>
            </w:r>
          </w:p>
        </w:tc>
        <w:tc>
          <w:tcPr>
            <w:tcW w:w="6205" w:type="dxa"/>
            <w:tcBorders>
              <w:top w:val="single" w:sz="4" w:space="0" w:color="auto"/>
              <w:left w:val="single" w:sz="4" w:space="0" w:color="auto"/>
              <w:bottom w:val="single" w:sz="4" w:space="0" w:color="auto"/>
              <w:right w:val="single" w:sz="4" w:space="0" w:color="auto"/>
            </w:tcBorders>
          </w:tcPr>
          <w:p w14:paraId="4E6CCE14" w14:textId="72FCF76A" w:rsidR="001773B2" w:rsidRPr="006B7345" w:rsidRDefault="000D4AA1">
            <w:pPr>
              <w:rPr>
                <w:rFonts w:ascii="Arial" w:hAnsi="Arial" w:cs="Arial"/>
                <w:sz w:val="22"/>
                <w:szCs w:val="22"/>
              </w:rPr>
            </w:pPr>
            <w:r w:rsidRPr="006B7345">
              <w:rPr>
                <w:rFonts w:ascii="Arial" w:hAnsi="Arial" w:cs="Arial"/>
                <w:sz w:val="22"/>
                <w:szCs w:val="22"/>
              </w:rPr>
              <w:t>HIV impacts all race</w:t>
            </w:r>
            <w:r w:rsidR="00E971D8" w:rsidRPr="006B7345">
              <w:rPr>
                <w:rFonts w:ascii="Arial" w:hAnsi="Arial" w:cs="Arial"/>
                <w:sz w:val="22"/>
                <w:szCs w:val="22"/>
              </w:rPr>
              <w:t>/ethnicity</w:t>
            </w:r>
            <w:r w:rsidRPr="006B7345">
              <w:rPr>
                <w:rFonts w:ascii="Arial" w:hAnsi="Arial" w:cs="Arial"/>
                <w:sz w:val="22"/>
                <w:szCs w:val="22"/>
              </w:rPr>
              <w:t xml:space="preserve"> groups.  </w:t>
            </w:r>
          </w:p>
        </w:tc>
      </w:tr>
      <w:tr w:rsidR="001773B2" w14:paraId="761FEE21" w14:textId="77777777" w:rsidTr="006B7345">
        <w:trPr>
          <w:trHeight w:val="1068"/>
        </w:trPr>
        <w:tc>
          <w:tcPr>
            <w:tcW w:w="3145" w:type="dxa"/>
            <w:tcBorders>
              <w:top w:val="single" w:sz="4" w:space="0" w:color="auto"/>
              <w:left w:val="single" w:sz="4" w:space="0" w:color="auto"/>
              <w:bottom w:val="single" w:sz="4" w:space="0" w:color="auto"/>
              <w:right w:val="single" w:sz="4" w:space="0" w:color="auto"/>
            </w:tcBorders>
            <w:hideMark/>
          </w:tcPr>
          <w:p w14:paraId="646126E9" w14:textId="77777777" w:rsidR="001773B2" w:rsidRPr="006B7345" w:rsidRDefault="001773B2">
            <w:pPr>
              <w:tabs>
                <w:tab w:val="left" w:pos="375"/>
              </w:tabs>
              <w:ind w:left="330"/>
              <w:rPr>
                <w:rFonts w:ascii="Arial" w:hAnsi="Arial" w:cs="Arial"/>
                <w:sz w:val="22"/>
                <w:szCs w:val="22"/>
              </w:rPr>
            </w:pPr>
            <w:r w:rsidRPr="006B7345">
              <w:rPr>
                <w:rFonts w:ascii="Arial" w:hAnsi="Arial" w:cs="Arial"/>
                <w:sz w:val="22"/>
                <w:szCs w:val="22"/>
              </w:rPr>
              <w:t>Geography</w:t>
            </w:r>
          </w:p>
        </w:tc>
        <w:tc>
          <w:tcPr>
            <w:tcW w:w="6205" w:type="dxa"/>
            <w:tcBorders>
              <w:top w:val="single" w:sz="4" w:space="0" w:color="auto"/>
              <w:left w:val="single" w:sz="4" w:space="0" w:color="auto"/>
              <w:bottom w:val="single" w:sz="4" w:space="0" w:color="auto"/>
              <w:right w:val="single" w:sz="4" w:space="0" w:color="auto"/>
            </w:tcBorders>
          </w:tcPr>
          <w:p w14:paraId="7E1E93FB" w14:textId="5C903544" w:rsidR="001773B2" w:rsidRPr="006B7345" w:rsidRDefault="00FF41CC">
            <w:pPr>
              <w:rPr>
                <w:rFonts w:ascii="Arial" w:hAnsi="Arial" w:cs="Arial"/>
                <w:sz w:val="22"/>
                <w:szCs w:val="22"/>
              </w:rPr>
            </w:pPr>
            <w:r w:rsidRPr="006B7345">
              <w:rPr>
                <w:rFonts w:ascii="Arial" w:hAnsi="Arial" w:cs="Arial"/>
                <w:sz w:val="22"/>
                <w:szCs w:val="22"/>
              </w:rPr>
              <w:t xml:space="preserve">HIV infection is a global epidemic.  </w:t>
            </w:r>
          </w:p>
        </w:tc>
      </w:tr>
      <w:tr w:rsidR="001773B2" w14:paraId="72DA50F6" w14:textId="77777777" w:rsidTr="006B7345">
        <w:trPr>
          <w:trHeight w:val="2958"/>
        </w:trPr>
        <w:tc>
          <w:tcPr>
            <w:tcW w:w="3145" w:type="dxa"/>
            <w:tcBorders>
              <w:top w:val="single" w:sz="4" w:space="0" w:color="auto"/>
              <w:left w:val="single" w:sz="4" w:space="0" w:color="auto"/>
              <w:bottom w:val="single" w:sz="4" w:space="0" w:color="auto"/>
              <w:right w:val="single" w:sz="4" w:space="0" w:color="auto"/>
            </w:tcBorders>
            <w:hideMark/>
          </w:tcPr>
          <w:p w14:paraId="41FF6232" w14:textId="77777777" w:rsidR="001773B2" w:rsidRPr="006B7345" w:rsidRDefault="001773B2">
            <w:pPr>
              <w:rPr>
                <w:rFonts w:ascii="Arial" w:hAnsi="Arial" w:cs="Arial"/>
                <w:sz w:val="22"/>
                <w:szCs w:val="22"/>
              </w:rPr>
            </w:pPr>
            <w:r w:rsidRPr="006B7345">
              <w:rPr>
                <w:rFonts w:ascii="Arial" w:hAnsi="Arial" w:cs="Arial"/>
                <w:sz w:val="22"/>
                <w:szCs w:val="22"/>
              </w:rPr>
              <w:t>Other considerations</w:t>
            </w:r>
          </w:p>
        </w:tc>
        <w:tc>
          <w:tcPr>
            <w:tcW w:w="6205" w:type="dxa"/>
            <w:tcBorders>
              <w:top w:val="single" w:sz="4" w:space="0" w:color="auto"/>
              <w:left w:val="single" w:sz="4" w:space="0" w:color="auto"/>
              <w:bottom w:val="single" w:sz="4" w:space="0" w:color="auto"/>
              <w:right w:val="single" w:sz="4" w:space="0" w:color="auto"/>
            </w:tcBorders>
          </w:tcPr>
          <w:p w14:paraId="3E58A43B" w14:textId="3BC77DB4" w:rsidR="000D4AA1" w:rsidRPr="006B7345" w:rsidRDefault="00FF41CC">
            <w:pPr>
              <w:rPr>
                <w:rFonts w:ascii="Arial" w:hAnsi="Arial" w:cs="Arial"/>
                <w:sz w:val="22"/>
                <w:szCs w:val="22"/>
              </w:rPr>
            </w:pPr>
            <w:r w:rsidRPr="006B7345">
              <w:rPr>
                <w:rFonts w:ascii="Arial" w:hAnsi="Arial" w:cs="Arial"/>
                <w:sz w:val="22"/>
                <w:szCs w:val="22"/>
              </w:rPr>
              <w:t>In 2021, key populations with high risk of infection (e.g.,</w:t>
            </w:r>
            <w:r w:rsidR="001E1190">
              <w:rPr>
                <w:rFonts w:ascii="Arial" w:hAnsi="Arial" w:cs="Arial"/>
                <w:sz w:val="22"/>
                <w:szCs w:val="22"/>
              </w:rPr>
              <w:t xml:space="preserve"> </w:t>
            </w:r>
            <w:r w:rsidR="000D4AA1" w:rsidRPr="006B7345">
              <w:rPr>
                <w:rFonts w:ascii="Arial" w:hAnsi="Arial" w:cs="Arial"/>
                <w:sz w:val="22"/>
                <w:szCs w:val="22"/>
              </w:rPr>
              <w:t>MSM, sex workers, etc.</w:t>
            </w:r>
            <w:r w:rsidRPr="006B7345">
              <w:rPr>
                <w:rFonts w:ascii="Arial" w:hAnsi="Arial" w:cs="Arial"/>
                <w:sz w:val="22"/>
                <w:szCs w:val="22"/>
              </w:rPr>
              <w:t>) accounted for 94% of new HIV infections outside sub-Saharan Africa, and 51% of new infections in Sub-Saharan Africa.</w:t>
            </w:r>
            <w:r w:rsidR="00904260" w:rsidRPr="006B7345">
              <w:rPr>
                <w:rFonts w:ascii="Arial" w:hAnsi="Arial" w:cs="Arial"/>
                <w:b/>
                <w:bCs/>
                <w:color w:val="3F3F3F"/>
                <w:sz w:val="22"/>
                <w:szCs w:val="22"/>
                <w:vertAlign w:val="superscript"/>
              </w:rPr>
              <w:t>1</w:t>
            </w:r>
            <w:r w:rsidR="001E1190">
              <w:rPr>
                <w:rFonts w:ascii="Arial" w:hAnsi="Arial" w:cs="Arial"/>
                <w:b/>
                <w:bCs/>
                <w:color w:val="3F3F3F"/>
                <w:sz w:val="22"/>
                <w:szCs w:val="22"/>
                <w:vertAlign w:val="superscript"/>
              </w:rPr>
              <w:t xml:space="preserve"> </w:t>
            </w:r>
            <w:r w:rsidR="000D4AA1" w:rsidRPr="006B7345">
              <w:rPr>
                <w:rFonts w:ascii="Arial" w:hAnsi="Arial" w:cs="Arial"/>
                <w:sz w:val="22"/>
                <w:szCs w:val="22"/>
              </w:rPr>
              <w:t>55% of the START population were MSM.</w:t>
            </w:r>
            <w:r w:rsidR="00904260" w:rsidRPr="007B7808">
              <w:rPr>
                <w:rFonts w:ascii="Arial" w:hAnsi="Arial" w:cs="Arial"/>
                <w:color w:val="3F3F3F"/>
                <w:sz w:val="22"/>
                <w:szCs w:val="22"/>
                <w:vertAlign w:val="superscript"/>
              </w:rPr>
              <w:t>1</w:t>
            </w:r>
            <w:r w:rsidR="000D4AA1" w:rsidRPr="006B7345">
              <w:rPr>
                <w:rFonts w:ascii="Arial" w:hAnsi="Arial" w:cs="Arial"/>
                <w:sz w:val="22"/>
                <w:szCs w:val="22"/>
              </w:rPr>
              <w:t xml:space="preserve">  </w:t>
            </w:r>
          </w:p>
          <w:p w14:paraId="0B54856B" w14:textId="77777777" w:rsidR="000D4AA1" w:rsidRPr="006B7345" w:rsidRDefault="000D4AA1">
            <w:pPr>
              <w:rPr>
                <w:rFonts w:ascii="Arial" w:hAnsi="Arial" w:cs="Arial"/>
                <w:sz w:val="22"/>
                <w:szCs w:val="22"/>
              </w:rPr>
            </w:pPr>
          </w:p>
          <w:p w14:paraId="7D66FBE4" w14:textId="6F2E31E3" w:rsidR="001773B2" w:rsidRPr="006B7345" w:rsidRDefault="000D4AA1">
            <w:pPr>
              <w:rPr>
                <w:rFonts w:ascii="Arial" w:hAnsi="Arial" w:cs="Arial"/>
                <w:sz w:val="22"/>
                <w:szCs w:val="22"/>
              </w:rPr>
            </w:pPr>
            <w:r w:rsidRPr="006B7345">
              <w:rPr>
                <w:rFonts w:ascii="Arial" w:hAnsi="Arial" w:cs="Arial"/>
                <w:sz w:val="22"/>
                <w:szCs w:val="22"/>
              </w:rPr>
              <w:t>In sub-Saharan Africa, 63% of new HIV infections were among women/girls.</w:t>
            </w:r>
            <w:r w:rsidR="00904260" w:rsidRPr="006B7345">
              <w:rPr>
                <w:rFonts w:ascii="Arial" w:hAnsi="Arial" w:cs="Arial"/>
                <w:b/>
                <w:bCs/>
                <w:color w:val="3F3F3F"/>
                <w:sz w:val="22"/>
                <w:szCs w:val="22"/>
                <w:vertAlign w:val="superscript"/>
              </w:rPr>
              <w:t xml:space="preserve"> </w:t>
            </w:r>
            <w:r w:rsidR="00904260" w:rsidRPr="007B7808">
              <w:rPr>
                <w:rFonts w:ascii="Arial" w:hAnsi="Arial" w:cs="Arial"/>
                <w:color w:val="3F3F3F"/>
                <w:sz w:val="22"/>
                <w:szCs w:val="22"/>
                <w:vertAlign w:val="superscript"/>
              </w:rPr>
              <w:t>1</w:t>
            </w:r>
            <w:r w:rsidRPr="006B7345">
              <w:rPr>
                <w:rFonts w:ascii="Arial" w:hAnsi="Arial" w:cs="Arial"/>
                <w:sz w:val="22"/>
                <w:szCs w:val="22"/>
              </w:rPr>
              <w:t xml:space="preserve">Among the 1000 participants enrolled </w:t>
            </w:r>
            <w:r w:rsidR="00E971D8" w:rsidRPr="006B7345">
              <w:rPr>
                <w:rFonts w:ascii="Arial" w:hAnsi="Arial" w:cs="Arial"/>
                <w:sz w:val="22"/>
                <w:szCs w:val="22"/>
              </w:rPr>
              <w:t xml:space="preserve">in START </w:t>
            </w:r>
            <w:r w:rsidRPr="006B7345">
              <w:rPr>
                <w:rFonts w:ascii="Arial" w:hAnsi="Arial" w:cs="Arial"/>
                <w:sz w:val="22"/>
                <w:szCs w:val="22"/>
              </w:rPr>
              <w:t xml:space="preserve">from Africa, 70% were female.  </w:t>
            </w:r>
          </w:p>
        </w:tc>
      </w:tr>
      <w:tr w:rsidR="001773B2" w14:paraId="0CDD08E1" w14:textId="77777777" w:rsidTr="006B7345">
        <w:trPr>
          <w:trHeight w:val="2967"/>
        </w:trPr>
        <w:tc>
          <w:tcPr>
            <w:tcW w:w="3145" w:type="dxa"/>
            <w:tcBorders>
              <w:top w:val="single" w:sz="4" w:space="0" w:color="auto"/>
              <w:left w:val="single" w:sz="4" w:space="0" w:color="auto"/>
              <w:bottom w:val="single" w:sz="4" w:space="0" w:color="auto"/>
              <w:right w:val="single" w:sz="4" w:space="0" w:color="auto"/>
            </w:tcBorders>
            <w:hideMark/>
          </w:tcPr>
          <w:p w14:paraId="3C60E660" w14:textId="77777777" w:rsidR="001773B2" w:rsidRPr="006B7345" w:rsidRDefault="001773B2">
            <w:pPr>
              <w:rPr>
                <w:rFonts w:ascii="Arial" w:hAnsi="Arial" w:cs="Arial"/>
                <w:sz w:val="22"/>
                <w:szCs w:val="22"/>
              </w:rPr>
            </w:pPr>
            <w:r w:rsidRPr="006B7345">
              <w:rPr>
                <w:rFonts w:ascii="Arial" w:hAnsi="Arial" w:cs="Arial"/>
                <w:sz w:val="22"/>
                <w:szCs w:val="22"/>
              </w:rPr>
              <w:t>Overall representativeness of this trial</w:t>
            </w:r>
          </w:p>
        </w:tc>
        <w:tc>
          <w:tcPr>
            <w:tcW w:w="6205" w:type="dxa"/>
            <w:tcBorders>
              <w:top w:val="single" w:sz="4" w:space="0" w:color="auto"/>
              <w:left w:val="single" w:sz="4" w:space="0" w:color="auto"/>
              <w:bottom w:val="single" w:sz="4" w:space="0" w:color="auto"/>
              <w:right w:val="single" w:sz="4" w:space="0" w:color="auto"/>
            </w:tcBorders>
          </w:tcPr>
          <w:p w14:paraId="50F878A8" w14:textId="5406CE49" w:rsidR="00830EB2" w:rsidRPr="006B7345" w:rsidRDefault="00830EB2">
            <w:pPr>
              <w:rPr>
                <w:rFonts w:ascii="Arial" w:hAnsi="Arial" w:cs="Arial"/>
                <w:sz w:val="22"/>
                <w:szCs w:val="22"/>
              </w:rPr>
            </w:pPr>
            <w:r w:rsidRPr="006B7345">
              <w:rPr>
                <w:rFonts w:ascii="Arial" w:hAnsi="Arial" w:cs="Arial"/>
                <w:sz w:val="22"/>
                <w:szCs w:val="22"/>
              </w:rPr>
              <w:t xml:space="preserve">START enrolled </w:t>
            </w:r>
            <w:r w:rsidR="00E971D8" w:rsidRPr="006B7345">
              <w:rPr>
                <w:rFonts w:ascii="Arial" w:hAnsi="Arial" w:cs="Arial"/>
                <w:sz w:val="22"/>
                <w:szCs w:val="22"/>
              </w:rPr>
              <w:t xml:space="preserve">participants </w:t>
            </w:r>
            <w:r w:rsidRPr="006B7345">
              <w:rPr>
                <w:rFonts w:ascii="Arial" w:hAnsi="Arial" w:cs="Arial"/>
                <w:sz w:val="22"/>
                <w:szCs w:val="22"/>
              </w:rPr>
              <w:t xml:space="preserve">in 35 countries across 5 continents with relevant applicability to today’s global HIV population. </w:t>
            </w:r>
            <w:r w:rsidR="00E971D8" w:rsidRPr="006B7345">
              <w:rPr>
                <w:rFonts w:ascii="Arial" w:hAnsi="Arial" w:cs="Arial"/>
                <w:sz w:val="22"/>
                <w:szCs w:val="22"/>
              </w:rPr>
              <w:t>The p</w:t>
            </w:r>
            <w:r w:rsidRPr="006B7345">
              <w:rPr>
                <w:rFonts w:ascii="Arial" w:hAnsi="Arial" w:cs="Arial"/>
                <w:sz w:val="22"/>
                <w:szCs w:val="22"/>
              </w:rPr>
              <w:t>articipants</w:t>
            </w:r>
            <w:r w:rsidR="00E971D8" w:rsidRPr="006B7345">
              <w:rPr>
                <w:rFonts w:ascii="Arial" w:hAnsi="Arial" w:cs="Arial"/>
                <w:sz w:val="22"/>
                <w:szCs w:val="22"/>
              </w:rPr>
              <w:t xml:space="preserve"> </w:t>
            </w:r>
            <w:r w:rsidRPr="006B7345">
              <w:rPr>
                <w:rFonts w:ascii="Arial" w:hAnsi="Arial" w:cs="Arial"/>
                <w:sz w:val="22"/>
                <w:szCs w:val="22"/>
              </w:rPr>
              <w:t xml:space="preserve">enrolled within </w:t>
            </w:r>
            <w:r w:rsidR="00E971D8" w:rsidRPr="006B7345">
              <w:rPr>
                <w:rFonts w:ascii="Arial" w:hAnsi="Arial" w:cs="Arial"/>
                <w:sz w:val="22"/>
                <w:szCs w:val="22"/>
              </w:rPr>
              <w:t xml:space="preserve">each </w:t>
            </w:r>
            <w:r w:rsidRPr="006B7345">
              <w:rPr>
                <w:rFonts w:ascii="Arial" w:hAnsi="Arial" w:cs="Arial"/>
                <w:sz w:val="22"/>
                <w:szCs w:val="22"/>
              </w:rPr>
              <w:t>country w</w:t>
            </w:r>
            <w:r w:rsidR="00E971D8" w:rsidRPr="006B7345">
              <w:rPr>
                <w:rFonts w:ascii="Arial" w:hAnsi="Arial" w:cs="Arial"/>
                <w:sz w:val="22"/>
                <w:szCs w:val="22"/>
              </w:rPr>
              <w:t>ere</w:t>
            </w:r>
            <w:r w:rsidRPr="006B7345">
              <w:rPr>
                <w:rFonts w:ascii="Arial" w:hAnsi="Arial" w:cs="Arial"/>
                <w:sz w:val="22"/>
                <w:szCs w:val="22"/>
              </w:rPr>
              <w:t xml:space="preserve"> representative of their HIV population.  </w:t>
            </w:r>
          </w:p>
          <w:p w14:paraId="529562A7" w14:textId="77777777" w:rsidR="00830EB2" w:rsidRPr="006B7345" w:rsidRDefault="00830EB2">
            <w:pPr>
              <w:rPr>
                <w:rFonts w:ascii="Arial" w:hAnsi="Arial" w:cs="Arial"/>
                <w:sz w:val="22"/>
                <w:szCs w:val="22"/>
              </w:rPr>
            </w:pPr>
          </w:p>
          <w:p w14:paraId="6C72D833" w14:textId="2B066828" w:rsidR="001773B2" w:rsidRPr="006B7345" w:rsidRDefault="00830EB2">
            <w:pPr>
              <w:rPr>
                <w:rFonts w:ascii="Arial" w:hAnsi="Arial" w:cs="Arial"/>
                <w:sz w:val="22"/>
                <w:szCs w:val="22"/>
              </w:rPr>
            </w:pPr>
            <w:r w:rsidRPr="006B7345">
              <w:rPr>
                <w:rFonts w:ascii="Arial" w:hAnsi="Arial" w:cs="Arial"/>
                <w:sz w:val="22"/>
                <w:szCs w:val="22"/>
              </w:rPr>
              <w:t>In 2021, 85% of PLWH were aware of their status, and 75% were accessing ART.</w:t>
            </w:r>
            <w:r w:rsidR="00904260" w:rsidRPr="006B7345">
              <w:rPr>
                <w:rFonts w:ascii="Arial" w:hAnsi="Arial" w:cs="Arial"/>
                <w:b/>
                <w:bCs/>
                <w:color w:val="3F3F3F"/>
                <w:sz w:val="22"/>
                <w:szCs w:val="22"/>
                <w:vertAlign w:val="superscript"/>
              </w:rPr>
              <w:t xml:space="preserve"> </w:t>
            </w:r>
            <w:r w:rsidR="00904260" w:rsidRPr="007B7808">
              <w:rPr>
                <w:rFonts w:ascii="Arial" w:hAnsi="Arial" w:cs="Arial"/>
                <w:color w:val="3F3F3F"/>
                <w:sz w:val="22"/>
                <w:szCs w:val="22"/>
                <w:vertAlign w:val="superscript"/>
              </w:rPr>
              <w:t>1</w:t>
            </w:r>
            <w:r w:rsidRPr="006B7345">
              <w:rPr>
                <w:rFonts w:ascii="Arial" w:hAnsi="Arial" w:cs="Arial"/>
                <w:sz w:val="22"/>
                <w:szCs w:val="22"/>
              </w:rPr>
              <w:t xml:space="preserve">   </w:t>
            </w:r>
            <w:r w:rsidR="00904260" w:rsidRPr="006B7345">
              <w:rPr>
                <w:rFonts w:ascii="Arial" w:hAnsi="Arial" w:cs="Arial"/>
                <w:sz w:val="22"/>
                <w:szCs w:val="22"/>
              </w:rPr>
              <w:t xml:space="preserve">With a high proportion of PLWH still not on ART, data from long-term follow-up of START </w:t>
            </w:r>
            <w:r w:rsidR="00E971D8" w:rsidRPr="006B7345">
              <w:rPr>
                <w:rFonts w:ascii="Arial" w:hAnsi="Arial" w:cs="Arial"/>
                <w:sz w:val="22"/>
                <w:szCs w:val="22"/>
              </w:rPr>
              <w:t>is</w:t>
            </w:r>
            <w:r w:rsidR="00904260" w:rsidRPr="006B7345">
              <w:rPr>
                <w:rFonts w:ascii="Arial" w:hAnsi="Arial" w:cs="Arial"/>
                <w:sz w:val="22"/>
                <w:szCs w:val="22"/>
              </w:rPr>
              <w:t xml:space="preserve"> relevant.  </w:t>
            </w:r>
          </w:p>
        </w:tc>
      </w:tr>
    </w:tbl>
    <w:p w14:paraId="4C9174C9" w14:textId="77777777" w:rsidR="001E1190" w:rsidRDefault="001E1190" w:rsidP="006B7345">
      <w:pPr>
        <w:rPr>
          <w:rFonts w:ascii="Arial" w:hAnsi="Arial" w:cs="Arial"/>
          <w:sz w:val="20"/>
          <w:szCs w:val="20"/>
        </w:rPr>
      </w:pPr>
      <w:bookmarkStart w:id="7" w:name="_Toc121038086"/>
      <w:bookmarkStart w:id="8" w:name="_Toc121043075"/>
      <w:bookmarkStart w:id="9" w:name="_Toc121043303"/>
      <w:bookmarkStart w:id="10" w:name="_Toc121044147"/>
      <w:bookmarkStart w:id="11" w:name="_Toc121047406"/>
      <w:bookmarkStart w:id="12" w:name="_Toc121048622"/>
      <w:bookmarkStart w:id="13" w:name="_Toc121049355"/>
      <w:bookmarkStart w:id="14" w:name="_Toc121050136"/>
    </w:p>
    <w:p w14:paraId="42A5A7A2" w14:textId="77777777" w:rsidR="001E1190" w:rsidRDefault="001E1190" w:rsidP="006B7345">
      <w:pPr>
        <w:rPr>
          <w:rFonts w:ascii="Arial" w:hAnsi="Arial" w:cs="Arial"/>
          <w:sz w:val="20"/>
          <w:szCs w:val="20"/>
        </w:rPr>
      </w:pPr>
      <w:r>
        <w:rPr>
          <w:rFonts w:ascii="Arial" w:hAnsi="Arial" w:cs="Arial"/>
          <w:sz w:val="20"/>
          <w:szCs w:val="20"/>
        </w:rPr>
        <w:t>ART=antiretroviral therapy; MSM=men who have sex with men; PLWH=people living with HIV</w:t>
      </w:r>
    </w:p>
    <w:p w14:paraId="3646F5E9" w14:textId="1CF6C9BA" w:rsidR="001E1190" w:rsidRDefault="001E1190" w:rsidP="006B7345">
      <w:pPr>
        <w:rPr>
          <w:rFonts w:ascii="Arial" w:hAnsi="Arial" w:cs="Arial"/>
          <w:sz w:val="20"/>
          <w:szCs w:val="20"/>
        </w:rPr>
      </w:pPr>
      <w:r>
        <w:rPr>
          <w:rFonts w:ascii="Arial" w:hAnsi="Arial" w:cs="Arial"/>
          <w:sz w:val="20"/>
          <w:szCs w:val="20"/>
        </w:rPr>
        <w:t xml:space="preserve"> </w:t>
      </w:r>
    </w:p>
    <w:p w14:paraId="318305E9" w14:textId="2896A50F" w:rsidR="001773B2" w:rsidRPr="006B7345" w:rsidRDefault="00904260" w:rsidP="006B7345">
      <w:pPr>
        <w:rPr>
          <w:rFonts w:ascii="Arial" w:hAnsi="Arial" w:cs="Arial"/>
          <w:bCs/>
          <w:sz w:val="20"/>
          <w:szCs w:val="20"/>
        </w:rPr>
      </w:pPr>
      <w:r w:rsidRPr="007B7808">
        <w:rPr>
          <w:rFonts w:ascii="Arial" w:hAnsi="Arial" w:cs="Arial"/>
          <w:sz w:val="20"/>
          <w:szCs w:val="20"/>
          <w:vertAlign w:val="superscript"/>
        </w:rPr>
        <w:t>1</w:t>
      </w:r>
      <w:r w:rsidRPr="006B7345">
        <w:rPr>
          <w:rFonts w:ascii="Arial" w:hAnsi="Arial" w:cs="Arial"/>
          <w:sz w:val="20"/>
          <w:szCs w:val="20"/>
        </w:rPr>
        <w:t xml:space="preserve"> United Nation</w:t>
      </w:r>
      <w:r w:rsidR="00830EB2" w:rsidRPr="006B7345">
        <w:rPr>
          <w:rFonts w:ascii="Arial" w:hAnsi="Arial" w:cs="Arial"/>
          <w:sz w:val="20"/>
          <w:szCs w:val="20"/>
        </w:rPr>
        <w:t xml:space="preserve"> Joint Programme on HIV/AIDS (UNAIDS), Fact Sheet 2022</w:t>
      </w:r>
      <w:r w:rsidRPr="006B7345">
        <w:rPr>
          <w:rFonts w:ascii="Arial" w:hAnsi="Arial" w:cs="Arial"/>
          <w:sz w:val="20"/>
          <w:szCs w:val="20"/>
        </w:rPr>
        <w:t>;</w:t>
      </w:r>
      <w:r w:rsidR="00830EB2" w:rsidRPr="006B7345">
        <w:rPr>
          <w:rFonts w:ascii="Arial" w:hAnsi="Arial" w:cs="Arial"/>
          <w:sz w:val="20"/>
          <w:szCs w:val="20"/>
        </w:rPr>
        <w:t xml:space="preserve"> available at: https://www.unaids.org/sites/default/files/media_asset/UNAIDS_FactSheet_en.pdf [accessed 4 December 2022]</w:t>
      </w:r>
      <w:bookmarkEnd w:id="7"/>
      <w:bookmarkEnd w:id="8"/>
      <w:bookmarkEnd w:id="9"/>
      <w:bookmarkEnd w:id="10"/>
      <w:bookmarkEnd w:id="11"/>
      <w:bookmarkEnd w:id="12"/>
      <w:bookmarkEnd w:id="13"/>
      <w:bookmarkEnd w:id="14"/>
    </w:p>
    <w:p w14:paraId="3DC153F5" w14:textId="2A72D687" w:rsidR="00904260" w:rsidRDefault="00904260">
      <w:pPr>
        <w:rPr>
          <w:rFonts w:ascii="Arial" w:eastAsia="Arial" w:hAnsi="Arial" w:cs="Arial"/>
          <w:b/>
        </w:rPr>
      </w:pPr>
      <w:r>
        <w:rPr>
          <w:rFonts w:ascii="Arial" w:eastAsia="Arial" w:hAnsi="Arial" w:cs="Arial"/>
          <w:bCs/>
        </w:rPr>
        <w:br w:type="page"/>
      </w:r>
    </w:p>
    <w:p w14:paraId="637C2B09" w14:textId="56E498EB" w:rsidR="00790FF1" w:rsidRPr="007B7808" w:rsidRDefault="00D75FF7" w:rsidP="007B7808">
      <w:pPr>
        <w:pStyle w:val="START"/>
      </w:pPr>
      <w:bookmarkStart w:id="15" w:name="_Toc122446190"/>
      <w:bookmarkStart w:id="16" w:name="_Toc121049356"/>
      <w:r w:rsidRPr="007B7808">
        <w:rPr>
          <w:rFonts w:eastAsia="Arial"/>
        </w:rPr>
        <w:lastRenderedPageBreak/>
        <w:t xml:space="preserve">Section </w:t>
      </w:r>
      <w:r w:rsidR="00904260" w:rsidRPr="007B7808">
        <w:rPr>
          <w:rFonts w:eastAsia="Arial"/>
        </w:rPr>
        <w:t>3</w:t>
      </w:r>
      <w:r w:rsidRPr="007B7808">
        <w:rPr>
          <w:rFonts w:eastAsia="Arial"/>
        </w:rPr>
        <w:t xml:space="preserve">: </w:t>
      </w:r>
      <w:r w:rsidR="00472CD9" w:rsidRPr="007B7808">
        <w:rPr>
          <w:rFonts w:eastAsia="Arial"/>
        </w:rPr>
        <w:t>Study Design</w:t>
      </w:r>
      <w:bookmarkEnd w:id="15"/>
      <w:r w:rsidR="00042984" w:rsidRPr="007B7808">
        <w:rPr>
          <w:rFonts w:eastAsia="Arial"/>
        </w:rPr>
        <w:br/>
      </w:r>
      <w:bookmarkEnd w:id="4"/>
      <w:bookmarkEnd w:id="16"/>
      <w:r w:rsidRPr="007B7808">
        <w:t xml:space="preserve"> </w:t>
      </w:r>
    </w:p>
    <w:p w14:paraId="6690A13A" w14:textId="3A65493C" w:rsidR="001A1E9D" w:rsidRPr="006B7345" w:rsidRDefault="001A1E9D" w:rsidP="001A1E9D">
      <w:pPr>
        <w:rPr>
          <w:rFonts w:ascii="Arial" w:hAnsi="Arial"/>
        </w:rPr>
      </w:pPr>
      <w:r w:rsidRPr="006B7345">
        <w:rPr>
          <w:rFonts w:ascii="Arial" w:hAnsi="Arial"/>
        </w:rPr>
        <w:t>The START trial</w:t>
      </w:r>
      <w:r w:rsidR="00772E14">
        <w:rPr>
          <w:rFonts w:ascii="Arial" w:hAnsi="Arial"/>
        </w:rPr>
        <w:t>, as previously reported,</w:t>
      </w:r>
      <w:r w:rsidRPr="006B7345">
        <w:rPr>
          <w:rFonts w:ascii="Arial" w:hAnsi="Arial"/>
        </w:rPr>
        <w:t xml:space="preserve"> was designed to address the following question:  In HIV-1 (subsequently referred to as HIV) infected asymptomatic participants with a CD4+ count greater than 500 cells/mm</w:t>
      </w:r>
      <w:r w:rsidRPr="006B7345">
        <w:rPr>
          <w:rFonts w:ascii="Arial" w:hAnsi="Arial"/>
          <w:vertAlign w:val="superscript"/>
        </w:rPr>
        <w:t>3</w:t>
      </w:r>
      <w:r w:rsidRPr="006B7345">
        <w:rPr>
          <w:rFonts w:ascii="Arial" w:hAnsi="Arial"/>
        </w:rPr>
        <w:t>, is immediate use of antiretroviral therapy (ART)</w:t>
      </w:r>
      <w:r w:rsidR="006B0009" w:rsidRPr="006B7345">
        <w:rPr>
          <w:rFonts w:ascii="Arial" w:hAnsi="Arial"/>
        </w:rPr>
        <w:t xml:space="preserve"> </w:t>
      </w:r>
      <w:r w:rsidRPr="006B7345">
        <w:rPr>
          <w:rFonts w:ascii="Arial" w:hAnsi="Arial"/>
        </w:rPr>
        <w:t>superior to deferral of ART until the CD4+ count declines to 350 cells/mm</w:t>
      </w:r>
      <w:r w:rsidRPr="006B7345">
        <w:rPr>
          <w:rFonts w:ascii="Arial" w:hAnsi="Arial"/>
          <w:vertAlign w:val="superscript"/>
        </w:rPr>
        <w:t>3</w:t>
      </w:r>
      <w:r w:rsidRPr="006B7345">
        <w:rPr>
          <w:rFonts w:ascii="Arial" w:hAnsi="Arial"/>
        </w:rPr>
        <w:t xml:space="preserve"> or AIDS develops in terms of morbidity and mortality?  In this international randomized trial, participants were randomized in a 1</w:t>
      </w:r>
      <w:r w:rsidRPr="006B7345">
        <w:rPr>
          <w:rFonts w:ascii="Arial" w:hAnsi="Arial"/>
          <w:i/>
        </w:rPr>
        <w:t>:</w:t>
      </w:r>
      <w:r w:rsidRPr="006B7345">
        <w:rPr>
          <w:rFonts w:ascii="Arial" w:hAnsi="Arial"/>
        </w:rPr>
        <w:t>1 allocation ratio to the immediate (early)</w:t>
      </w:r>
      <w:r w:rsidR="006B0009" w:rsidRPr="006B7345">
        <w:rPr>
          <w:rFonts w:ascii="Arial" w:hAnsi="Arial"/>
        </w:rPr>
        <w:t xml:space="preserve"> ART following randomization</w:t>
      </w:r>
      <w:r w:rsidRPr="006B7345">
        <w:rPr>
          <w:rFonts w:ascii="Arial" w:hAnsi="Arial"/>
        </w:rPr>
        <w:t xml:space="preserve"> or deferred ART group within strata defined by clinical site.  Treatment assignments were obtained using a web-based application.  Due to the nature of the study, investigators and study participants were not blinded to their treatment assignment.  </w:t>
      </w:r>
      <w:r w:rsidR="00DC0CAA" w:rsidRPr="006B7345">
        <w:rPr>
          <w:rFonts w:ascii="Arial" w:hAnsi="Arial"/>
        </w:rPr>
        <w:t xml:space="preserve">Endpoints </w:t>
      </w:r>
      <w:r w:rsidRPr="006B7345">
        <w:rPr>
          <w:rFonts w:ascii="Arial" w:hAnsi="Arial"/>
        </w:rPr>
        <w:t xml:space="preserve">were reviewed </w:t>
      </w:r>
      <w:r w:rsidR="00C74A4C" w:rsidRPr="006B7345">
        <w:rPr>
          <w:rFonts w:ascii="Arial" w:hAnsi="Arial"/>
        </w:rPr>
        <w:t>by an endpoint review committee (ERC) blinded to treatment group.</w:t>
      </w:r>
    </w:p>
    <w:p w14:paraId="14F54446" w14:textId="77777777" w:rsidR="001A1E9D" w:rsidRPr="006B7345" w:rsidRDefault="001A1E9D" w:rsidP="001A1E9D">
      <w:pPr>
        <w:rPr>
          <w:rFonts w:ascii="Arial" w:hAnsi="Arial"/>
        </w:rPr>
      </w:pPr>
    </w:p>
    <w:p w14:paraId="55FE0975" w14:textId="55861C37" w:rsidR="001A1E9D" w:rsidRPr="006B7345" w:rsidRDefault="001A1E9D" w:rsidP="001A1E9D">
      <w:pPr>
        <w:rPr>
          <w:rFonts w:ascii="Arial" w:hAnsi="Arial"/>
        </w:rPr>
      </w:pPr>
      <w:r w:rsidRPr="006B7345">
        <w:rPr>
          <w:rFonts w:ascii="Arial" w:hAnsi="Arial"/>
        </w:rPr>
        <w:t>The design is illustrated in the schematic below with the sample sizes in each group that were achieved.</w:t>
      </w:r>
    </w:p>
    <w:p w14:paraId="0DBDBB94" w14:textId="77777777" w:rsidR="001A1E9D" w:rsidRPr="006B7345" w:rsidRDefault="001A1E9D" w:rsidP="001A1E9D">
      <w:pPr>
        <w:ind w:right="10"/>
        <w:rPr>
          <w:rFonts w:ascii="Arial" w:hAnsi="Arial"/>
        </w:rPr>
      </w:pPr>
    </w:p>
    <w:p w14:paraId="42D1C9B9" w14:textId="77777777" w:rsidR="001A1E9D" w:rsidRPr="001A1E9D" w:rsidRDefault="001A1E9D" w:rsidP="001A1E9D">
      <w:pPr>
        <w:jc w:val="center"/>
        <w:rPr>
          <w:rFonts w:ascii="Arial" w:hAnsi="Arial" w:cs="Arial"/>
          <w:sz w:val="22"/>
          <w:szCs w:val="22"/>
        </w:rPr>
      </w:pPr>
      <w:r w:rsidRPr="001A1E9D">
        <w:rPr>
          <w:rFonts w:ascii="Arial" w:hAnsi="Arial" w:cs="Arial"/>
          <w:b/>
          <w:sz w:val="22"/>
          <w:szCs w:val="22"/>
        </w:rPr>
        <w:t>START Design Schematic: Original Design</w:t>
      </w:r>
    </w:p>
    <w:p w14:paraId="05349773" w14:textId="77777777" w:rsidR="001A1E9D" w:rsidRPr="001A1E9D" w:rsidRDefault="001A1E9D" w:rsidP="001A1E9D">
      <w:pPr>
        <w:rPr>
          <w:rFonts w:ascii="Arial" w:hAnsi="Arial" w:cs="Arial"/>
          <w:sz w:val="22"/>
          <w:szCs w:val="22"/>
        </w:rPr>
      </w:pPr>
    </w:p>
    <w:p w14:paraId="4DA2D711" w14:textId="77777777" w:rsidR="001A1E9D" w:rsidRPr="001A1E9D" w:rsidRDefault="001A1E9D" w:rsidP="001A1E9D">
      <w:pPr>
        <w:rPr>
          <w:rFonts w:ascii="Arial" w:hAnsi="Arial" w:cs="Arial"/>
          <w:sz w:val="22"/>
          <w:szCs w:val="22"/>
        </w:rPr>
      </w:pPr>
      <w:r w:rsidRPr="001A1E9D">
        <w:rPr>
          <w:rFonts w:ascii="Arial" w:hAnsi="Arial" w:cs="Arial"/>
          <w:b/>
          <w:noProof/>
          <w:sz w:val="22"/>
          <w:szCs w:val="22"/>
          <w:lang w:eastAsia="en-US"/>
        </w:rPr>
        <mc:AlternateContent>
          <mc:Choice Requires="wps">
            <w:drawing>
              <wp:anchor distT="0" distB="0" distL="114300" distR="114300" simplePos="0" relativeHeight="251660288" behindDoc="0" locked="0" layoutInCell="1" allowOverlap="1" wp14:anchorId="0EB8A39A" wp14:editId="5C69101A">
                <wp:simplePos x="0" y="0"/>
                <wp:positionH relativeFrom="column">
                  <wp:posOffset>666115</wp:posOffset>
                </wp:positionH>
                <wp:positionV relativeFrom="paragraph">
                  <wp:posOffset>16510</wp:posOffset>
                </wp:positionV>
                <wp:extent cx="4531360" cy="452120"/>
                <wp:effectExtent l="0" t="0" r="2540" b="5080"/>
                <wp:wrapNone/>
                <wp:docPr id="1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E088" w14:textId="77777777" w:rsidR="00B053D6" w:rsidRDefault="00B053D6" w:rsidP="001A1E9D">
                            <w:pPr>
                              <w:jc w:val="center"/>
                              <w:rPr>
                                <w:b/>
                              </w:rPr>
                            </w:pPr>
                            <w:r w:rsidRPr="000D2C14">
                              <w:rPr>
                                <w:b/>
                              </w:rPr>
                              <w:t>HIV-</w:t>
                            </w:r>
                            <w:r>
                              <w:rPr>
                                <w:b/>
                              </w:rPr>
                              <w:t>i</w:t>
                            </w:r>
                            <w:r w:rsidRPr="000D2C14">
                              <w:rPr>
                                <w:b/>
                              </w:rPr>
                              <w:t xml:space="preserve">nfected </w:t>
                            </w:r>
                            <w:r>
                              <w:rPr>
                                <w:b/>
                              </w:rPr>
                              <w:t>individual</w:t>
                            </w:r>
                            <w:r w:rsidRPr="000D2C14">
                              <w:rPr>
                                <w:b/>
                              </w:rPr>
                              <w:t xml:space="preserve">s </w:t>
                            </w:r>
                            <w:r>
                              <w:rPr>
                                <w:b/>
                              </w:rPr>
                              <w:t xml:space="preserve">who are ART-naïve </w:t>
                            </w:r>
                            <w:r w:rsidRPr="000D2C14">
                              <w:rPr>
                                <w:b/>
                              </w:rPr>
                              <w:t xml:space="preserve">with </w:t>
                            </w:r>
                          </w:p>
                          <w:p w14:paraId="575E6273" w14:textId="77777777" w:rsidR="00B053D6" w:rsidRPr="000D2C14" w:rsidRDefault="00B053D6" w:rsidP="001A1E9D">
                            <w:pPr>
                              <w:jc w:val="center"/>
                              <w:rPr>
                                <w:b/>
                              </w:rPr>
                            </w:pPr>
                            <w:r w:rsidRPr="000D2C14">
                              <w:rPr>
                                <w:b/>
                              </w:rPr>
                              <w:t>CD4</w:t>
                            </w:r>
                            <w:r>
                              <w:rPr>
                                <w:b/>
                              </w:rPr>
                              <w:t>+ count</w:t>
                            </w:r>
                            <w:r w:rsidRPr="000D2C14">
                              <w:rPr>
                                <w:b/>
                              </w:rPr>
                              <w:t xml:space="preserve"> &gt; </w:t>
                            </w:r>
                            <w:r>
                              <w:rPr>
                                <w:b/>
                              </w:rPr>
                              <w:t>500</w:t>
                            </w:r>
                            <w:r w:rsidRPr="000D2C14">
                              <w:rPr>
                                <w:b/>
                              </w:rPr>
                              <w:t xml:space="preserve"> cells/mm</w:t>
                            </w:r>
                            <w:r w:rsidRPr="000D2C14">
                              <w:rPr>
                                <w:b/>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8A39A" id="_x0000_t202" coordsize="21600,21600" o:spt="202" path="m,l,21600r21600,l21600,xe">
                <v:stroke joinstyle="miter"/>
                <v:path gradientshapeok="t" o:connecttype="rect"/>
              </v:shapetype>
              <v:shape id="Text Box 297" o:spid="_x0000_s1026" type="#_x0000_t202" style="position:absolute;margin-left:52.45pt;margin-top:1.3pt;width:356.8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" stroked="f">
                <v:textbox>
                  <w:txbxContent>
                    <w:p w14:paraId="029CE088" w14:textId="77777777" w:rsidR="00B053D6" w:rsidRDefault="00B053D6" w:rsidP="001A1E9D">
                      <w:pPr>
                        <w:jc w:val="center"/>
                        <w:rPr>
                          <w:b/>
                        </w:rPr>
                      </w:pPr>
                      <w:r w:rsidRPr="000D2C14">
                        <w:rPr>
                          <w:b/>
                        </w:rPr>
                        <w:t>HIV-</w:t>
                      </w:r>
                      <w:r>
                        <w:rPr>
                          <w:b/>
                        </w:rPr>
                        <w:t>i</w:t>
                      </w:r>
                      <w:r w:rsidRPr="000D2C14">
                        <w:rPr>
                          <w:b/>
                        </w:rPr>
                        <w:t xml:space="preserve">nfected </w:t>
                      </w:r>
                      <w:r>
                        <w:rPr>
                          <w:b/>
                        </w:rPr>
                        <w:t>individual</w:t>
                      </w:r>
                      <w:r w:rsidRPr="000D2C14">
                        <w:rPr>
                          <w:b/>
                        </w:rPr>
                        <w:t xml:space="preserve">s </w:t>
                      </w:r>
                      <w:r>
                        <w:rPr>
                          <w:b/>
                        </w:rPr>
                        <w:t xml:space="preserve">who are ART-naïve </w:t>
                      </w:r>
                      <w:r w:rsidRPr="000D2C14">
                        <w:rPr>
                          <w:b/>
                        </w:rPr>
                        <w:t xml:space="preserve">with </w:t>
                      </w:r>
                    </w:p>
                    <w:p w14:paraId="575E6273" w14:textId="77777777" w:rsidR="00B053D6" w:rsidRPr="000D2C14" w:rsidRDefault="00B053D6" w:rsidP="001A1E9D">
                      <w:pPr>
                        <w:jc w:val="center"/>
                        <w:rPr>
                          <w:b/>
                        </w:rPr>
                      </w:pPr>
                      <w:r w:rsidRPr="000D2C14">
                        <w:rPr>
                          <w:b/>
                        </w:rPr>
                        <w:t>CD4</w:t>
                      </w:r>
                      <w:r>
                        <w:rPr>
                          <w:b/>
                        </w:rPr>
                        <w:t>+ count</w:t>
                      </w:r>
                      <w:r w:rsidRPr="000D2C14">
                        <w:rPr>
                          <w:b/>
                        </w:rPr>
                        <w:t xml:space="preserve"> &gt; </w:t>
                      </w:r>
                      <w:r>
                        <w:rPr>
                          <w:b/>
                        </w:rPr>
                        <w:t>500</w:t>
                      </w:r>
                      <w:r w:rsidRPr="000D2C14">
                        <w:rPr>
                          <w:b/>
                        </w:rPr>
                        <w:t xml:space="preserve"> cells/mm</w:t>
                      </w:r>
                      <w:r w:rsidRPr="000D2C14">
                        <w:rPr>
                          <w:b/>
                          <w:vertAlign w:val="superscript"/>
                        </w:rPr>
                        <w:t>3</w:t>
                      </w:r>
                    </w:p>
                  </w:txbxContent>
                </v:textbox>
              </v:shape>
            </w:pict>
          </mc:Fallback>
        </mc:AlternateContent>
      </w:r>
    </w:p>
    <w:p w14:paraId="7B217B2B" w14:textId="77777777" w:rsidR="001A1E9D" w:rsidRPr="001A1E9D" w:rsidRDefault="001A1E9D" w:rsidP="001A1E9D">
      <w:pPr>
        <w:rPr>
          <w:rFonts w:ascii="Arial" w:hAnsi="Arial" w:cs="Arial"/>
          <w:sz w:val="22"/>
          <w:szCs w:val="22"/>
        </w:rPr>
      </w:pPr>
    </w:p>
    <w:p w14:paraId="4E7F1236" w14:textId="77777777" w:rsidR="001A1E9D" w:rsidRPr="001A1E9D" w:rsidRDefault="001A1E9D" w:rsidP="001A1E9D">
      <w:pPr>
        <w:ind w:right="10"/>
        <w:rPr>
          <w:rFonts w:ascii="Arial" w:hAnsi="Arial" w:cs="Arial"/>
          <w:sz w:val="22"/>
          <w:szCs w:val="22"/>
        </w:rPr>
      </w:pPr>
      <w:r w:rsidRPr="001A1E9D">
        <w:rPr>
          <w:rFonts w:ascii="Arial" w:hAnsi="Arial" w:cs="Arial"/>
          <w:b/>
          <w:noProof/>
          <w:sz w:val="22"/>
          <w:szCs w:val="22"/>
          <w:lang w:eastAsia="en-US"/>
        </w:rPr>
        <mc:AlternateContent>
          <mc:Choice Requires="wps">
            <w:drawing>
              <wp:anchor distT="0" distB="0" distL="114300" distR="114300" simplePos="0" relativeHeight="251661312" behindDoc="0" locked="0" layoutInCell="1" allowOverlap="1" wp14:anchorId="459BA863" wp14:editId="7F97A9DD">
                <wp:simplePos x="0" y="0"/>
                <wp:positionH relativeFrom="column">
                  <wp:posOffset>3449320</wp:posOffset>
                </wp:positionH>
                <wp:positionV relativeFrom="paragraph">
                  <wp:posOffset>491490</wp:posOffset>
                </wp:positionV>
                <wp:extent cx="2482850" cy="1574800"/>
                <wp:effectExtent l="0" t="0" r="12700" b="25400"/>
                <wp:wrapNone/>
                <wp:docPr id="1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574800"/>
                        </a:xfrm>
                        <a:prstGeom prst="rect">
                          <a:avLst/>
                        </a:prstGeom>
                        <a:solidFill>
                          <a:srgbClr val="FFFFFF"/>
                        </a:solidFill>
                        <a:ln w="9525">
                          <a:solidFill>
                            <a:srgbClr val="000000"/>
                          </a:solidFill>
                          <a:miter lim="800000"/>
                          <a:headEnd/>
                          <a:tailEnd/>
                        </a:ln>
                      </wps:spPr>
                      <wps:txbx>
                        <w:txbxContent>
                          <w:p w14:paraId="5AF3B397" w14:textId="77777777" w:rsidR="00B053D6" w:rsidRPr="00F45597" w:rsidRDefault="00B053D6" w:rsidP="001A1E9D">
                            <w:pPr>
                              <w:pStyle w:val="Header"/>
                              <w:keepLines/>
                              <w:tabs>
                                <w:tab w:val="left" w:pos="6120"/>
                                <w:tab w:val="center" w:pos="8910"/>
                              </w:tabs>
                              <w:ind w:right="158"/>
                              <w:jc w:val="center"/>
                              <w:rPr>
                                <w:b/>
                                <w:i/>
                                <w:noProof/>
                              </w:rPr>
                            </w:pPr>
                            <w:r w:rsidRPr="00F45597">
                              <w:rPr>
                                <w:b/>
                                <w:noProof/>
                              </w:rPr>
                              <w:t>Deferred ART Group</w:t>
                            </w:r>
                          </w:p>
                          <w:p w14:paraId="56066092" w14:textId="6659F644" w:rsidR="00B053D6" w:rsidRDefault="00B053D6" w:rsidP="001A1E9D">
                            <w:pPr>
                              <w:pStyle w:val="Header"/>
                              <w:keepLines/>
                              <w:tabs>
                                <w:tab w:val="left" w:pos="6120"/>
                                <w:tab w:val="center" w:pos="8910"/>
                              </w:tabs>
                              <w:ind w:right="158"/>
                              <w:jc w:val="center"/>
                              <w:rPr>
                                <w:noProof/>
                                <w:sz w:val="19"/>
                                <w:szCs w:val="19"/>
                              </w:rPr>
                            </w:pPr>
                            <w:r w:rsidRPr="007706DA">
                              <w:rPr>
                                <w:noProof/>
                                <w:sz w:val="19"/>
                                <w:szCs w:val="19"/>
                              </w:rPr>
                              <w:t xml:space="preserve">  </w:t>
                            </w:r>
                            <w:r>
                              <w:rPr>
                                <w:noProof/>
                                <w:sz w:val="19"/>
                                <w:szCs w:val="19"/>
                              </w:rPr>
                              <w:t xml:space="preserve">                                                                      </w:t>
                            </w:r>
                          </w:p>
                          <w:p w14:paraId="523D8238" w14:textId="7B021267" w:rsidR="00B053D6" w:rsidRPr="007706DA" w:rsidRDefault="00B053D6" w:rsidP="001A1E9D">
                            <w:pPr>
                              <w:pStyle w:val="Header"/>
                              <w:keepLines/>
                              <w:tabs>
                                <w:tab w:val="left" w:pos="6120"/>
                                <w:tab w:val="center" w:pos="8910"/>
                              </w:tabs>
                              <w:ind w:right="158"/>
                              <w:jc w:val="center"/>
                              <w:rPr>
                                <w:noProof/>
                                <w:sz w:val="19"/>
                                <w:szCs w:val="19"/>
                              </w:rPr>
                            </w:pPr>
                            <w:r w:rsidRPr="007706DA">
                              <w:rPr>
                                <w:noProof/>
                                <w:sz w:val="19"/>
                                <w:szCs w:val="19"/>
                              </w:rPr>
                              <w:t>(n = 3,000)</w:t>
                            </w:r>
                            <w:r w:rsidRPr="007706DA">
                              <w:rPr>
                                <w:noProof/>
                                <w:sz w:val="19"/>
                                <w:szCs w:val="19"/>
                              </w:rPr>
                              <w:tab/>
                            </w:r>
                          </w:p>
                          <w:p w14:paraId="1CB97A6F" w14:textId="77777777" w:rsidR="00B053D6" w:rsidRDefault="00B053D6" w:rsidP="001A1E9D">
                            <w:pPr>
                              <w:jc w:val="center"/>
                              <w:rPr>
                                <w:sz w:val="23"/>
                              </w:rPr>
                            </w:pPr>
                            <w:r>
                              <w:rPr>
                                <w:sz w:val="23"/>
                              </w:rPr>
                              <w:t>Defer ART until the CD4+ count declines to &lt; 350 cells/mm</w:t>
                            </w:r>
                            <w:r>
                              <w:rPr>
                                <w:sz w:val="23"/>
                                <w:vertAlign w:val="superscript"/>
                              </w:rPr>
                              <w:t>3</w:t>
                            </w:r>
                            <w:r>
                              <w:rPr>
                                <w:sz w:val="23"/>
                              </w:rPr>
                              <w:t xml:space="preserve"> or AIDS develops</w:t>
                            </w:r>
                          </w:p>
                          <w:p w14:paraId="129AB0DF" w14:textId="77777777" w:rsidR="00B053D6" w:rsidRPr="00AC220C" w:rsidRDefault="00B053D6" w:rsidP="001A1E9D">
                            <w:pPr>
                              <w:rPr>
                                <w:sz w:val="16"/>
                                <w:szCs w:val="16"/>
                              </w:rPr>
                            </w:pPr>
                          </w:p>
                          <w:p w14:paraId="5380057F" w14:textId="77777777" w:rsidR="00B053D6" w:rsidRPr="001E5120" w:rsidRDefault="00B053D6" w:rsidP="001A1E9D">
                            <w:pPr>
                              <w:jc w:val="center"/>
                            </w:pPr>
                            <w:r>
                              <w:t xml:space="preserve">N=2,359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A863" id="Text Box 298" o:spid="_x0000_s1027" type="#_x0000_t202" style="position:absolute;margin-left:271.6pt;margin-top:38.7pt;width:195.5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">
                <v:textbox>
                  <w:txbxContent>
                    <w:p w14:paraId="5AF3B397" w14:textId="77777777" w:rsidR="00B053D6" w:rsidRPr="00F45597" w:rsidRDefault="00B053D6" w:rsidP="001A1E9D">
                      <w:pPr>
                        <w:pStyle w:val="Header"/>
                        <w:keepLines/>
                        <w:tabs>
                          <w:tab w:val="left" w:pos="6120"/>
                          <w:tab w:val="center" w:pos="8910"/>
                        </w:tabs>
                        <w:ind w:right="158"/>
                        <w:jc w:val="center"/>
                        <w:rPr>
                          <w:b/>
                          <w:i/>
                          <w:noProof/>
                        </w:rPr>
                      </w:pPr>
                      <w:r w:rsidRPr="00F45597">
                        <w:rPr>
                          <w:b/>
                          <w:noProof/>
                        </w:rPr>
                        <w:t>Deferred ART Group</w:t>
                      </w:r>
                    </w:p>
                    <w:p w14:paraId="56066092" w14:textId="6659F644" w:rsidR="00B053D6" w:rsidRDefault="00B053D6" w:rsidP="001A1E9D">
                      <w:pPr>
                        <w:pStyle w:val="Header"/>
                        <w:keepLines/>
                        <w:tabs>
                          <w:tab w:val="left" w:pos="6120"/>
                          <w:tab w:val="center" w:pos="8910"/>
                        </w:tabs>
                        <w:ind w:right="158"/>
                        <w:jc w:val="center"/>
                        <w:rPr>
                          <w:noProof/>
                          <w:sz w:val="19"/>
                          <w:szCs w:val="19"/>
                        </w:rPr>
                      </w:pPr>
                      <w:r w:rsidRPr="007706DA">
                        <w:rPr>
                          <w:noProof/>
                          <w:sz w:val="19"/>
                          <w:szCs w:val="19"/>
                        </w:rPr>
                        <w:t xml:space="preserve">  </w:t>
                      </w:r>
                      <w:r>
                        <w:rPr>
                          <w:noProof/>
                          <w:sz w:val="19"/>
                          <w:szCs w:val="19"/>
                        </w:rPr>
                        <w:t xml:space="preserve">                                                                      </w:t>
                      </w:r>
                    </w:p>
                    <w:p w14:paraId="523D8238" w14:textId="7B021267" w:rsidR="00B053D6" w:rsidRPr="007706DA" w:rsidRDefault="00B053D6" w:rsidP="001A1E9D">
                      <w:pPr>
                        <w:pStyle w:val="Header"/>
                        <w:keepLines/>
                        <w:tabs>
                          <w:tab w:val="left" w:pos="6120"/>
                          <w:tab w:val="center" w:pos="8910"/>
                        </w:tabs>
                        <w:ind w:right="158"/>
                        <w:jc w:val="center"/>
                        <w:rPr>
                          <w:noProof/>
                          <w:sz w:val="19"/>
                          <w:szCs w:val="19"/>
                        </w:rPr>
                      </w:pPr>
                      <w:r w:rsidRPr="007706DA">
                        <w:rPr>
                          <w:noProof/>
                          <w:sz w:val="19"/>
                          <w:szCs w:val="19"/>
                        </w:rPr>
                        <w:t>(n = 3,000)</w:t>
                      </w:r>
                      <w:r w:rsidRPr="007706DA">
                        <w:rPr>
                          <w:noProof/>
                          <w:sz w:val="19"/>
                          <w:szCs w:val="19"/>
                        </w:rPr>
                        <w:tab/>
                      </w:r>
                    </w:p>
                    <w:p w14:paraId="1CB97A6F" w14:textId="77777777" w:rsidR="00B053D6" w:rsidRDefault="00B053D6" w:rsidP="001A1E9D">
                      <w:pPr>
                        <w:jc w:val="center"/>
                        <w:rPr>
                          <w:sz w:val="23"/>
                        </w:rPr>
                      </w:pPr>
                      <w:r>
                        <w:rPr>
                          <w:sz w:val="23"/>
                        </w:rPr>
                        <w:t>Defer ART until the CD4+ count declines to &lt; 350 cells/mm</w:t>
                      </w:r>
                      <w:r>
                        <w:rPr>
                          <w:sz w:val="23"/>
                          <w:vertAlign w:val="superscript"/>
                        </w:rPr>
                        <w:t>3</w:t>
                      </w:r>
                      <w:r>
                        <w:rPr>
                          <w:sz w:val="23"/>
                        </w:rPr>
                        <w:t xml:space="preserve"> or AIDS develops</w:t>
                      </w:r>
                    </w:p>
                    <w:p w14:paraId="129AB0DF" w14:textId="77777777" w:rsidR="00B053D6" w:rsidRPr="00AC220C" w:rsidRDefault="00B053D6" w:rsidP="001A1E9D">
                      <w:pPr>
                        <w:rPr>
                          <w:sz w:val="16"/>
                          <w:szCs w:val="16"/>
                        </w:rPr>
                      </w:pPr>
                    </w:p>
                    <w:p w14:paraId="5380057F" w14:textId="77777777" w:rsidR="00B053D6" w:rsidRPr="001E5120" w:rsidRDefault="00B053D6" w:rsidP="001A1E9D">
                      <w:pPr>
                        <w:jc w:val="center"/>
                      </w:pPr>
                      <w:r>
                        <w:t xml:space="preserve">N=2,359 </w:t>
                      </w:r>
                    </w:p>
                  </w:txbxContent>
                </v:textbox>
              </v:shape>
            </w:pict>
          </mc:Fallback>
        </mc:AlternateContent>
      </w:r>
      <w:r w:rsidRPr="001A1E9D">
        <w:rPr>
          <w:rFonts w:ascii="Arial" w:hAnsi="Arial" w:cs="Arial"/>
          <w:b/>
          <w:noProof/>
          <w:sz w:val="22"/>
          <w:szCs w:val="22"/>
          <w:lang w:eastAsia="en-US"/>
        </w:rPr>
        <mc:AlternateContent>
          <mc:Choice Requires="wps">
            <w:drawing>
              <wp:anchor distT="0" distB="0" distL="114300" distR="114300" simplePos="0" relativeHeight="251659264" behindDoc="0" locked="0" layoutInCell="1" allowOverlap="1" wp14:anchorId="785C838F" wp14:editId="103003F5">
                <wp:simplePos x="0" y="0"/>
                <wp:positionH relativeFrom="column">
                  <wp:posOffset>-13970</wp:posOffset>
                </wp:positionH>
                <wp:positionV relativeFrom="paragraph">
                  <wp:posOffset>491490</wp:posOffset>
                </wp:positionV>
                <wp:extent cx="2395220" cy="1565275"/>
                <wp:effectExtent l="0" t="0" r="24130" b="15875"/>
                <wp:wrapNone/>
                <wp:docPr id="1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565275"/>
                        </a:xfrm>
                        <a:prstGeom prst="rect">
                          <a:avLst/>
                        </a:prstGeom>
                        <a:solidFill>
                          <a:srgbClr val="FFFFFF"/>
                        </a:solidFill>
                        <a:ln w="9525">
                          <a:solidFill>
                            <a:srgbClr val="000000"/>
                          </a:solidFill>
                          <a:miter lim="800000"/>
                          <a:headEnd/>
                          <a:tailEnd/>
                        </a:ln>
                      </wps:spPr>
                      <wps:txbx>
                        <w:txbxContent>
                          <w:p w14:paraId="715FB299" w14:textId="69A04F6D" w:rsidR="00B053D6" w:rsidRPr="00F45597" w:rsidRDefault="00B053D6" w:rsidP="001A1E9D">
                            <w:pPr>
                              <w:pStyle w:val="Header"/>
                              <w:keepLines/>
                              <w:tabs>
                                <w:tab w:val="left" w:pos="6120"/>
                                <w:tab w:val="center" w:pos="8910"/>
                              </w:tabs>
                              <w:ind w:right="158"/>
                              <w:jc w:val="center"/>
                              <w:rPr>
                                <w:b/>
                                <w:i/>
                                <w:noProof/>
                              </w:rPr>
                            </w:pPr>
                            <w:r>
                              <w:rPr>
                                <w:b/>
                                <w:noProof/>
                              </w:rPr>
                              <w:t>Immediate (</w:t>
                            </w:r>
                            <w:r w:rsidRPr="00F45597">
                              <w:rPr>
                                <w:b/>
                                <w:noProof/>
                              </w:rPr>
                              <w:t>Early</w:t>
                            </w:r>
                            <w:r>
                              <w:rPr>
                                <w:b/>
                                <w:noProof/>
                              </w:rPr>
                              <w:t>)</w:t>
                            </w:r>
                            <w:r w:rsidRPr="00F45597">
                              <w:rPr>
                                <w:b/>
                                <w:noProof/>
                              </w:rPr>
                              <w:t xml:space="preserve"> ART Group</w:t>
                            </w:r>
                          </w:p>
                          <w:p w14:paraId="7F539323" w14:textId="5AB29954" w:rsidR="00B053D6" w:rsidRPr="007706DA" w:rsidRDefault="00B053D6" w:rsidP="001A1E9D">
                            <w:pPr>
                              <w:pStyle w:val="Header"/>
                              <w:keepLines/>
                              <w:tabs>
                                <w:tab w:val="left" w:pos="6120"/>
                                <w:tab w:val="center" w:pos="8910"/>
                              </w:tabs>
                              <w:ind w:right="158"/>
                              <w:rPr>
                                <w:noProof/>
                                <w:sz w:val="19"/>
                                <w:szCs w:val="19"/>
                              </w:rPr>
                            </w:pPr>
                            <w:r w:rsidRPr="007706DA">
                              <w:rPr>
                                <w:noProof/>
                                <w:sz w:val="19"/>
                                <w:szCs w:val="19"/>
                              </w:rPr>
                              <w:tab/>
                              <w:t xml:space="preserve">   </w:t>
                            </w:r>
                            <w:r>
                              <w:rPr>
                                <w:noProof/>
                                <w:sz w:val="19"/>
                                <w:szCs w:val="19"/>
                              </w:rPr>
                              <w:t xml:space="preserve">                               </w:t>
                            </w:r>
                            <w:r w:rsidRPr="007706DA">
                              <w:rPr>
                                <w:noProof/>
                                <w:sz w:val="19"/>
                                <w:szCs w:val="19"/>
                              </w:rPr>
                              <w:t>(n = 3,000)</w:t>
                            </w:r>
                            <w:r w:rsidRPr="007706DA">
                              <w:rPr>
                                <w:noProof/>
                                <w:sz w:val="19"/>
                                <w:szCs w:val="19"/>
                              </w:rPr>
                              <w:tab/>
                            </w:r>
                          </w:p>
                          <w:p w14:paraId="444093C9" w14:textId="77777777" w:rsidR="00B053D6" w:rsidRDefault="00B053D6" w:rsidP="001A1E9D">
                            <w:pPr>
                              <w:jc w:val="center"/>
                              <w:rPr>
                                <w:sz w:val="23"/>
                                <w:szCs w:val="19"/>
                              </w:rPr>
                            </w:pPr>
                            <w:r>
                              <w:rPr>
                                <w:sz w:val="23"/>
                                <w:szCs w:val="19"/>
                              </w:rPr>
                              <w:t>Initiate ART immediately following randomization</w:t>
                            </w:r>
                          </w:p>
                          <w:p w14:paraId="7C725969" w14:textId="77777777" w:rsidR="00B053D6" w:rsidRPr="00AC220C" w:rsidRDefault="00B053D6" w:rsidP="001A1E9D">
                            <w:pPr>
                              <w:jc w:val="center"/>
                              <w:rPr>
                                <w:i/>
                                <w:sz w:val="16"/>
                                <w:szCs w:val="16"/>
                              </w:rPr>
                            </w:pPr>
                          </w:p>
                          <w:p w14:paraId="49DD17B7" w14:textId="77777777" w:rsidR="00B053D6" w:rsidRPr="00AC220C" w:rsidRDefault="00B053D6" w:rsidP="001A1E9D">
                            <w:pPr>
                              <w:jc w:val="center"/>
                              <w:rPr>
                                <w:i/>
                                <w:sz w:val="16"/>
                                <w:szCs w:val="16"/>
                              </w:rPr>
                            </w:pPr>
                          </w:p>
                          <w:p w14:paraId="41E3AA03" w14:textId="77777777" w:rsidR="00B053D6" w:rsidRDefault="00B053D6" w:rsidP="001A1E9D">
                            <w:pPr>
                              <w:jc w:val="center"/>
                            </w:pPr>
                            <w:r>
                              <w:rPr>
                                <w:sz w:val="23"/>
                              </w:rPr>
                              <w:t xml:space="preserve">N=2,325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838F" id="Text Box 296" o:spid="_x0000_s1028" type="#_x0000_t202" style="position:absolute;margin-left:-1.1pt;margin-top:38.7pt;width:188.6pt;height:1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">
                <v:textbox>
                  <w:txbxContent>
                    <w:p w14:paraId="715FB299" w14:textId="69A04F6D" w:rsidR="00B053D6" w:rsidRPr="00F45597" w:rsidRDefault="00B053D6" w:rsidP="001A1E9D">
                      <w:pPr>
                        <w:pStyle w:val="Header"/>
                        <w:keepLines/>
                        <w:tabs>
                          <w:tab w:val="left" w:pos="6120"/>
                          <w:tab w:val="center" w:pos="8910"/>
                        </w:tabs>
                        <w:ind w:right="158"/>
                        <w:jc w:val="center"/>
                        <w:rPr>
                          <w:b/>
                          <w:i/>
                          <w:noProof/>
                        </w:rPr>
                      </w:pPr>
                      <w:r>
                        <w:rPr>
                          <w:b/>
                          <w:noProof/>
                        </w:rPr>
                        <w:t>Immediate (</w:t>
                      </w:r>
                      <w:r w:rsidRPr="00F45597">
                        <w:rPr>
                          <w:b/>
                          <w:noProof/>
                        </w:rPr>
                        <w:t>Early</w:t>
                      </w:r>
                      <w:r>
                        <w:rPr>
                          <w:b/>
                          <w:noProof/>
                        </w:rPr>
                        <w:t>)</w:t>
                      </w:r>
                      <w:r w:rsidRPr="00F45597">
                        <w:rPr>
                          <w:b/>
                          <w:noProof/>
                        </w:rPr>
                        <w:t xml:space="preserve"> ART Group</w:t>
                      </w:r>
                    </w:p>
                    <w:p w14:paraId="7F539323" w14:textId="5AB29954" w:rsidR="00B053D6" w:rsidRPr="007706DA" w:rsidRDefault="00B053D6" w:rsidP="001A1E9D">
                      <w:pPr>
                        <w:pStyle w:val="Header"/>
                        <w:keepLines/>
                        <w:tabs>
                          <w:tab w:val="left" w:pos="6120"/>
                          <w:tab w:val="center" w:pos="8910"/>
                        </w:tabs>
                        <w:ind w:right="158"/>
                        <w:rPr>
                          <w:noProof/>
                          <w:sz w:val="19"/>
                          <w:szCs w:val="19"/>
                        </w:rPr>
                      </w:pPr>
                      <w:r w:rsidRPr="007706DA">
                        <w:rPr>
                          <w:noProof/>
                          <w:sz w:val="19"/>
                          <w:szCs w:val="19"/>
                        </w:rPr>
                        <w:tab/>
                        <w:t xml:space="preserve">   </w:t>
                      </w:r>
                      <w:r>
                        <w:rPr>
                          <w:noProof/>
                          <w:sz w:val="19"/>
                          <w:szCs w:val="19"/>
                        </w:rPr>
                        <w:t xml:space="preserve">                               </w:t>
                      </w:r>
                      <w:r w:rsidRPr="007706DA">
                        <w:rPr>
                          <w:noProof/>
                          <w:sz w:val="19"/>
                          <w:szCs w:val="19"/>
                        </w:rPr>
                        <w:t>(n = 3,000)</w:t>
                      </w:r>
                      <w:r w:rsidRPr="007706DA">
                        <w:rPr>
                          <w:noProof/>
                          <w:sz w:val="19"/>
                          <w:szCs w:val="19"/>
                        </w:rPr>
                        <w:tab/>
                      </w:r>
                    </w:p>
                    <w:p w14:paraId="444093C9" w14:textId="77777777" w:rsidR="00B053D6" w:rsidRDefault="00B053D6" w:rsidP="001A1E9D">
                      <w:pPr>
                        <w:jc w:val="center"/>
                        <w:rPr>
                          <w:sz w:val="23"/>
                          <w:szCs w:val="19"/>
                        </w:rPr>
                      </w:pPr>
                      <w:r>
                        <w:rPr>
                          <w:sz w:val="23"/>
                          <w:szCs w:val="19"/>
                        </w:rPr>
                        <w:t>Initiate ART immediately following randomization</w:t>
                      </w:r>
                    </w:p>
                    <w:p w14:paraId="7C725969" w14:textId="77777777" w:rsidR="00B053D6" w:rsidRPr="00AC220C" w:rsidRDefault="00B053D6" w:rsidP="001A1E9D">
                      <w:pPr>
                        <w:jc w:val="center"/>
                        <w:rPr>
                          <w:i/>
                          <w:sz w:val="16"/>
                          <w:szCs w:val="16"/>
                        </w:rPr>
                      </w:pPr>
                    </w:p>
                    <w:p w14:paraId="49DD17B7" w14:textId="77777777" w:rsidR="00B053D6" w:rsidRPr="00AC220C" w:rsidRDefault="00B053D6" w:rsidP="001A1E9D">
                      <w:pPr>
                        <w:jc w:val="center"/>
                        <w:rPr>
                          <w:i/>
                          <w:sz w:val="16"/>
                          <w:szCs w:val="16"/>
                        </w:rPr>
                      </w:pPr>
                    </w:p>
                    <w:p w14:paraId="41E3AA03" w14:textId="77777777" w:rsidR="00B053D6" w:rsidRDefault="00B053D6" w:rsidP="001A1E9D">
                      <w:pPr>
                        <w:jc w:val="center"/>
                      </w:pPr>
                      <w:r>
                        <w:rPr>
                          <w:sz w:val="23"/>
                        </w:rPr>
                        <w:t xml:space="preserve">N=2,325 </w:t>
                      </w:r>
                    </w:p>
                  </w:txbxContent>
                </v:textbox>
              </v:shape>
            </w:pict>
          </mc:Fallback>
        </mc:AlternateContent>
      </w:r>
      <w:r w:rsidRPr="001A1E9D">
        <w:rPr>
          <w:rFonts w:ascii="Arial" w:hAnsi="Arial" w:cs="Arial"/>
          <w:b/>
          <w:noProof/>
          <w:sz w:val="22"/>
          <w:szCs w:val="22"/>
          <w:lang w:eastAsia="en-US"/>
        </w:rPr>
        <mc:AlternateContent>
          <mc:Choice Requires="wpc">
            <w:drawing>
              <wp:inline distT="0" distB="0" distL="0" distR="0" wp14:anchorId="1D147CFD" wp14:editId="360BA51E">
                <wp:extent cx="5922645" cy="2209800"/>
                <wp:effectExtent l="0" t="0" r="1905" b="1905"/>
                <wp:docPr id="19"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Line 292"/>
                        <wps:cNvCnPr/>
                        <wps:spPr bwMode="auto">
                          <a:xfrm>
                            <a:off x="2936222" y="156200"/>
                            <a:ext cx="600" cy="20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93"/>
                        <wps:cNvCnPr/>
                        <wps:spPr bwMode="auto">
                          <a:xfrm>
                            <a:off x="4683136" y="359400"/>
                            <a:ext cx="600" cy="12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94"/>
                        <wps:cNvCnPr/>
                        <wps:spPr bwMode="auto">
                          <a:xfrm>
                            <a:off x="1187409" y="359400"/>
                            <a:ext cx="349002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95"/>
                        <wps:cNvCnPr/>
                        <wps:spPr bwMode="auto">
                          <a:xfrm>
                            <a:off x="1177909" y="359400"/>
                            <a:ext cx="600" cy="12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oel="http://schemas.microsoft.com/office/2019/extlst">
            <w:pict>
              <v:group w14:anchorId="0951724D" id="Canvas 41" o:spid="_x0000_s1026" editas="canvas" style="width:466.35pt;height:174pt;mso-position-horizontal-relative:char;mso-position-vertical-relative:line" coordsize="5922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6;height:22098;visibility:visible;mso-wrap-style:square">
                  <v:fill o:detectmouseclick="t"/>
                  <v:path o:connecttype="none"/>
                </v:shape>
                <v:line id="Line 292" o:spid="_x0000_s1028" style="position:absolute;visibility:visible;mso-wrap-style:square" from="29362,1562" to="2936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93" o:spid="_x0000_s1029" style="position:absolute;visibility:visible;mso-wrap-style:square" from="46831,3594" to="4683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94" o:spid="_x0000_s1030" style="position:absolute;visibility:visible;mso-wrap-style:square" from="11874,3594" to="4677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95" o:spid="_x0000_s1031" style="position:absolute;visibility:visible;mso-wrap-style:square" from="11779,3594" to="1178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anchorlock/>
              </v:group>
            </w:pict>
          </mc:Fallback>
        </mc:AlternateContent>
      </w:r>
    </w:p>
    <w:p w14:paraId="7BEA898A" w14:textId="77777777" w:rsidR="001A1E9D" w:rsidRPr="001A1E9D" w:rsidRDefault="001A1E9D" w:rsidP="001A1E9D">
      <w:pPr>
        <w:ind w:right="10"/>
        <w:rPr>
          <w:rFonts w:ascii="Arial" w:hAnsi="Arial" w:cs="Arial"/>
          <w:sz w:val="22"/>
          <w:szCs w:val="22"/>
        </w:rPr>
      </w:pPr>
    </w:p>
    <w:p w14:paraId="6FAB70DC" w14:textId="1A2A3D80" w:rsidR="001A1E9D" w:rsidRPr="006B7345" w:rsidRDefault="001A1E9D" w:rsidP="001A1E9D">
      <w:pPr>
        <w:ind w:right="10"/>
        <w:rPr>
          <w:rFonts w:ascii="Arial" w:hAnsi="Arial"/>
        </w:rPr>
      </w:pPr>
      <w:r w:rsidRPr="006B7345">
        <w:rPr>
          <w:rFonts w:ascii="Arial" w:hAnsi="Arial"/>
        </w:rPr>
        <w:t>On May 15, 2015 the independent Data and Safety Monitoring Board (DSMB) for START determined that th</w:t>
      </w:r>
      <w:r w:rsidR="00C74A4C" w:rsidRPr="006B7345">
        <w:rPr>
          <w:rFonts w:ascii="Arial" w:hAnsi="Arial"/>
        </w:rPr>
        <w:t>e</w:t>
      </w:r>
      <w:r w:rsidRPr="006B7345">
        <w:rPr>
          <w:rFonts w:ascii="Arial" w:hAnsi="Arial"/>
        </w:rPr>
        <w:t xml:space="preserve"> question </w:t>
      </w:r>
      <w:r w:rsidR="00C74A4C" w:rsidRPr="006B7345">
        <w:rPr>
          <w:rFonts w:ascii="Arial" w:hAnsi="Arial"/>
        </w:rPr>
        <w:t xml:space="preserve">stated above </w:t>
      </w:r>
      <w:r w:rsidRPr="006B7345">
        <w:rPr>
          <w:rFonts w:ascii="Arial" w:hAnsi="Arial"/>
        </w:rPr>
        <w:t xml:space="preserve">had been addressed. Immediate use of ART provided significant benefit over deferred ART for the primary composite endpoint of START and its two major components, serious AIDS and serious non-AIDS events over an average follow-up of 3 years.  The DSMB recommended offering ART to participants in the deferred arm who had not yet started ART.  They also recommended continued follow-up of study participants. </w:t>
      </w:r>
    </w:p>
    <w:p w14:paraId="1F15A055" w14:textId="77777777" w:rsidR="001A1E9D" w:rsidRPr="006B7345" w:rsidRDefault="001A1E9D" w:rsidP="001A1E9D">
      <w:pPr>
        <w:ind w:right="10"/>
        <w:rPr>
          <w:rFonts w:ascii="Arial" w:hAnsi="Arial"/>
        </w:rPr>
      </w:pPr>
    </w:p>
    <w:p w14:paraId="1BB4B2D3" w14:textId="230B2445" w:rsidR="001A1E9D" w:rsidRPr="006B7345" w:rsidRDefault="001A1E9D" w:rsidP="001A1E9D">
      <w:pPr>
        <w:ind w:right="10"/>
        <w:rPr>
          <w:rFonts w:ascii="Arial" w:hAnsi="Arial"/>
        </w:rPr>
      </w:pPr>
      <w:r w:rsidRPr="006B7345">
        <w:rPr>
          <w:rFonts w:ascii="Arial" w:hAnsi="Arial"/>
        </w:rPr>
        <w:t xml:space="preserve">START investigators and study participants were informed of these recommendations on May 27, 2015 and per the DSMB’s recommendation, participants in the deferred arm who had not started treatment were </w:t>
      </w:r>
      <w:r w:rsidR="008903E0" w:rsidRPr="006B7345">
        <w:rPr>
          <w:rFonts w:ascii="Arial" w:hAnsi="Arial"/>
        </w:rPr>
        <w:t xml:space="preserve">advised to start </w:t>
      </w:r>
      <w:r w:rsidRPr="006B7345">
        <w:rPr>
          <w:rFonts w:ascii="Arial" w:hAnsi="Arial"/>
        </w:rPr>
        <w:t>ART</w:t>
      </w:r>
      <w:r w:rsidR="008903E0" w:rsidRPr="006B7345">
        <w:rPr>
          <w:rFonts w:ascii="Arial" w:hAnsi="Arial"/>
        </w:rPr>
        <w:t xml:space="preserve"> if they had not already done so</w:t>
      </w:r>
      <w:r w:rsidRPr="006B7345">
        <w:rPr>
          <w:rFonts w:ascii="Arial" w:hAnsi="Arial"/>
        </w:rPr>
        <w:t>.</w:t>
      </w:r>
    </w:p>
    <w:p w14:paraId="7E3D093D" w14:textId="77777777" w:rsidR="001A1E9D" w:rsidRPr="006B7345" w:rsidRDefault="001A1E9D" w:rsidP="001A1E9D">
      <w:pPr>
        <w:ind w:right="10"/>
        <w:rPr>
          <w:rFonts w:ascii="Arial" w:hAnsi="Arial"/>
        </w:rPr>
      </w:pPr>
    </w:p>
    <w:p w14:paraId="06985908" w14:textId="3CFA3766" w:rsidR="001A1E9D" w:rsidRPr="006B7345" w:rsidRDefault="001A1E9D" w:rsidP="001A1E9D">
      <w:pPr>
        <w:rPr>
          <w:rFonts w:ascii="Arial" w:hAnsi="Arial"/>
        </w:rPr>
      </w:pPr>
      <w:r w:rsidRPr="006B7345">
        <w:rPr>
          <w:rFonts w:ascii="Arial" w:hAnsi="Arial"/>
        </w:rPr>
        <w:t>Even though the findings from START unequivocally indicate</w:t>
      </w:r>
      <w:r w:rsidR="00C74A4C" w:rsidRPr="006B7345">
        <w:rPr>
          <w:rFonts w:ascii="Arial" w:hAnsi="Arial"/>
        </w:rPr>
        <w:t>d</w:t>
      </w:r>
      <w:r w:rsidRPr="006B7345">
        <w:rPr>
          <w:rFonts w:ascii="Arial" w:hAnsi="Arial"/>
        </w:rPr>
        <w:t xml:space="preserve"> that immediate ART ha</w:t>
      </w:r>
      <w:r w:rsidR="00C74A4C" w:rsidRPr="006B7345">
        <w:rPr>
          <w:rFonts w:ascii="Arial" w:hAnsi="Arial"/>
        </w:rPr>
        <w:t>d</w:t>
      </w:r>
      <w:r w:rsidRPr="006B7345">
        <w:rPr>
          <w:rFonts w:ascii="Arial" w:hAnsi="Arial"/>
        </w:rPr>
        <w:t xml:space="preserve"> substantial benefits on major clinical outcomes compared to deferred ART, longer </w:t>
      </w:r>
      <w:r w:rsidRPr="006B7345">
        <w:rPr>
          <w:rFonts w:ascii="Arial" w:hAnsi="Arial"/>
        </w:rPr>
        <w:lastRenderedPageBreak/>
        <w:t xml:space="preserve">follow-up, as recommended by the DSMB, </w:t>
      </w:r>
      <w:r w:rsidR="00C74A4C" w:rsidRPr="006B7345">
        <w:rPr>
          <w:rFonts w:ascii="Arial" w:hAnsi="Arial"/>
        </w:rPr>
        <w:t>was</w:t>
      </w:r>
      <w:r w:rsidRPr="006B7345">
        <w:rPr>
          <w:rFonts w:ascii="Arial" w:hAnsi="Arial"/>
        </w:rPr>
        <w:t xml:space="preserve"> warranted for several scientific and practical reasons.  </w:t>
      </w:r>
      <w:r w:rsidR="00C74A4C" w:rsidRPr="006B7345">
        <w:rPr>
          <w:rFonts w:ascii="Arial" w:hAnsi="Arial"/>
        </w:rPr>
        <w:t xml:space="preserve">These reasons and two hypotheses concerning the long-term follow-up results which were formulated are </w:t>
      </w:r>
      <w:r w:rsidR="00C82964" w:rsidRPr="006B7345">
        <w:rPr>
          <w:rFonts w:ascii="Arial" w:hAnsi="Arial"/>
        </w:rPr>
        <w:t>stated in the protocol (version 4.0) and summarized below.</w:t>
      </w:r>
    </w:p>
    <w:p w14:paraId="1D9C42BA" w14:textId="77777777" w:rsidR="001A1E9D" w:rsidRPr="006B7345" w:rsidRDefault="001A1E9D" w:rsidP="001A1E9D">
      <w:pPr>
        <w:rPr>
          <w:rFonts w:ascii="Arial" w:hAnsi="Arial"/>
        </w:rPr>
      </w:pPr>
    </w:p>
    <w:p w14:paraId="774FCC80" w14:textId="7CC18BE0" w:rsidR="00C74A4C" w:rsidRPr="006B7345" w:rsidRDefault="00772E14" w:rsidP="00C74A4C">
      <w:pPr>
        <w:rPr>
          <w:rFonts w:ascii="Arial" w:hAnsi="Arial"/>
        </w:rPr>
      </w:pPr>
      <w:r>
        <w:rPr>
          <w:rFonts w:ascii="Arial" w:hAnsi="Arial"/>
        </w:rPr>
        <w:t>The novel data in this report is the f</w:t>
      </w:r>
      <w:r w:rsidRPr="006B7345">
        <w:rPr>
          <w:rFonts w:ascii="Arial" w:hAnsi="Arial"/>
        </w:rPr>
        <w:t>ollow</w:t>
      </w:r>
      <w:r w:rsidR="00C74A4C" w:rsidRPr="006B7345">
        <w:rPr>
          <w:rFonts w:ascii="Arial" w:hAnsi="Arial"/>
        </w:rPr>
        <w:t>-up through 2021</w:t>
      </w:r>
      <w:r>
        <w:rPr>
          <w:rFonts w:ascii="Arial" w:hAnsi="Arial"/>
        </w:rPr>
        <w:t>; it</w:t>
      </w:r>
      <w:r w:rsidR="00C74A4C" w:rsidRPr="006B7345">
        <w:rPr>
          <w:rFonts w:ascii="Arial" w:hAnsi="Arial"/>
        </w:rPr>
        <w:t xml:space="preserve"> provide</w:t>
      </w:r>
      <w:r>
        <w:rPr>
          <w:rFonts w:ascii="Arial" w:hAnsi="Arial"/>
        </w:rPr>
        <w:t>s</w:t>
      </w:r>
      <w:r w:rsidR="00C74A4C" w:rsidRPr="006B7345">
        <w:rPr>
          <w:rFonts w:ascii="Arial" w:hAnsi="Arial"/>
        </w:rPr>
        <w:t xml:space="preserve"> 6 years of additional follow-up (9.5 years total from randomization) from January 2016. </w:t>
      </w:r>
    </w:p>
    <w:p w14:paraId="4B6550D9" w14:textId="77777777" w:rsidR="00C74A4C" w:rsidRPr="006B7345" w:rsidRDefault="00C74A4C" w:rsidP="00C74A4C">
      <w:pPr>
        <w:rPr>
          <w:rFonts w:ascii="Arial" w:hAnsi="Arial"/>
        </w:rPr>
      </w:pPr>
    </w:p>
    <w:p w14:paraId="08DB6289" w14:textId="77777777" w:rsidR="00C74A4C" w:rsidRPr="006B7345" w:rsidRDefault="00C74A4C" w:rsidP="00C74A4C">
      <w:pPr>
        <w:rPr>
          <w:rFonts w:ascii="Arial" w:hAnsi="Arial"/>
        </w:rPr>
      </w:pPr>
      <w:r w:rsidRPr="006B7345">
        <w:rPr>
          <w:rFonts w:ascii="Arial" w:hAnsi="Arial"/>
        </w:rPr>
        <w:t>Extended follow-up is important for several reasons:</w:t>
      </w:r>
    </w:p>
    <w:p w14:paraId="635FE31B" w14:textId="77777777" w:rsidR="00C74A4C" w:rsidRPr="006B7345" w:rsidRDefault="00C74A4C" w:rsidP="00C74A4C">
      <w:pPr>
        <w:rPr>
          <w:rFonts w:ascii="Arial" w:hAnsi="Arial"/>
        </w:rPr>
      </w:pPr>
    </w:p>
    <w:p w14:paraId="70986BA1" w14:textId="6DB18B21" w:rsidR="00C74A4C" w:rsidRPr="006B7345" w:rsidRDefault="00C74A4C" w:rsidP="00C74A4C">
      <w:pPr>
        <w:pStyle w:val="ListParagraph"/>
        <w:numPr>
          <w:ilvl w:val="0"/>
          <w:numId w:val="20"/>
        </w:numPr>
        <w:rPr>
          <w:rFonts w:ascii="Arial" w:hAnsi="Arial"/>
        </w:rPr>
      </w:pPr>
      <w:r w:rsidRPr="006B7345">
        <w:rPr>
          <w:rFonts w:ascii="Arial" w:hAnsi="Arial"/>
        </w:rPr>
        <w:t>To determine whether the harm resulting from deferral of ART c</w:t>
      </w:r>
      <w:r w:rsidR="00C82964" w:rsidRPr="006B7345">
        <w:rPr>
          <w:rFonts w:ascii="Arial" w:hAnsi="Arial"/>
        </w:rPr>
        <w:t>ould</w:t>
      </w:r>
      <w:r w:rsidRPr="006B7345">
        <w:rPr>
          <w:rFonts w:ascii="Arial" w:hAnsi="Arial"/>
        </w:rPr>
        <w:t xml:space="preserve"> be eliminated for the primary and key secondary endpoints, overall and for key subgroups.</w:t>
      </w:r>
    </w:p>
    <w:p w14:paraId="2266041D" w14:textId="77777777" w:rsidR="00C74A4C" w:rsidRPr="006B7345" w:rsidRDefault="00C74A4C" w:rsidP="00C74A4C">
      <w:pPr>
        <w:rPr>
          <w:rFonts w:ascii="Arial" w:hAnsi="Arial"/>
        </w:rPr>
      </w:pPr>
    </w:p>
    <w:p w14:paraId="3EB8937E" w14:textId="76FDD4A6" w:rsidR="00C74A4C" w:rsidRPr="006B7345" w:rsidRDefault="00C74A4C" w:rsidP="00C74A4C">
      <w:pPr>
        <w:pStyle w:val="ListParagraph"/>
        <w:numPr>
          <w:ilvl w:val="0"/>
          <w:numId w:val="20"/>
        </w:numPr>
        <w:rPr>
          <w:rFonts w:ascii="Arial" w:hAnsi="Arial"/>
        </w:rPr>
      </w:pPr>
      <w:r w:rsidRPr="006B7345">
        <w:rPr>
          <w:rFonts w:ascii="Arial" w:hAnsi="Arial"/>
        </w:rPr>
        <w:t xml:space="preserve">The </w:t>
      </w:r>
      <w:r w:rsidR="00C82964" w:rsidRPr="006B7345">
        <w:rPr>
          <w:rFonts w:ascii="Arial" w:hAnsi="Arial"/>
        </w:rPr>
        <w:t xml:space="preserve">unique nature of the </w:t>
      </w:r>
      <w:r w:rsidRPr="006B7345">
        <w:rPr>
          <w:rFonts w:ascii="Arial" w:hAnsi="Arial"/>
        </w:rPr>
        <w:t xml:space="preserve">START cohort </w:t>
      </w:r>
      <w:r w:rsidR="00C82964" w:rsidRPr="006B7345">
        <w:rPr>
          <w:rFonts w:ascii="Arial" w:hAnsi="Arial"/>
        </w:rPr>
        <w:t>warranted long-term study</w:t>
      </w:r>
      <w:r w:rsidRPr="006B7345">
        <w:rPr>
          <w:rFonts w:ascii="Arial" w:hAnsi="Arial"/>
        </w:rPr>
        <w:t xml:space="preserve">: 1) it </w:t>
      </w:r>
      <w:r w:rsidR="00C82964" w:rsidRPr="006B7345">
        <w:rPr>
          <w:rFonts w:ascii="Arial" w:hAnsi="Arial"/>
        </w:rPr>
        <w:t>was</w:t>
      </w:r>
      <w:r w:rsidRPr="006B7345">
        <w:rPr>
          <w:rFonts w:ascii="Arial" w:hAnsi="Arial"/>
        </w:rPr>
        <w:t xml:space="preserve"> demographically and geographically diverse; 2) participants had a median CD4+ count of 651 cells/mm</w:t>
      </w:r>
      <w:r w:rsidRPr="006B7345">
        <w:rPr>
          <w:rFonts w:ascii="Arial" w:hAnsi="Arial"/>
          <w:vertAlign w:val="superscript"/>
        </w:rPr>
        <w:t>3</w:t>
      </w:r>
      <w:r w:rsidRPr="006B7345">
        <w:rPr>
          <w:rFonts w:ascii="Arial" w:hAnsi="Arial"/>
        </w:rPr>
        <w:t xml:space="preserve"> at baseline; approximately 25% had counts &gt; 800 cells/mm</w:t>
      </w:r>
      <w:r w:rsidRPr="006B7345">
        <w:rPr>
          <w:rFonts w:ascii="Arial" w:hAnsi="Arial"/>
          <w:vertAlign w:val="superscript"/>
        </w:rPr>
        <w:t>3</w:t>
      </w:r>
      <w:r w:rsidRPr="006B7345">
        <w:rPr>
          <w:rFonts w:ascii="Arial" w:hAnsi="Arial"/>
        </w:rPr>
        <w:t xml:space="preserve">; 3) approximately one-third of participants had a viral load &lt; 5000 copies/mL at entry; and 4) the median time since diagnosis of HIV was one year. </w:t>
      </w:r>
    </w:p>
    <w:p w14:paraId="49FF2323" w14:textId="77777777" w:rsidR="00C74A4C" w:rsidRPr="006B7345" w:rsidRDefault="00C74A4C" w:rsidP="00C74A4C">
      <w:pPr>
        <w:rPr>
          <w:rFonts w:ascii="Arial" w:hAnsi="Arial"/>
        </w:rPr>
      </w:pPr>
    </w:p>
    <w:p w14:paraId="5BF3D1CD" w14:textId="15C9D487" w:rsidR="00C74A4C" w:rsidRPr="006B7345" w:rsidRDefault="00C74A4C" w:rsidP="00C74A4C">
      <w:pPr>
        <w:pStyle w:val="ListParagraph"/>
        <w:numPr>
          <w:ilvl w:val="0"/>
          <w:numId w:val="20"/>
        </w:numPr>
        <w:rPr>
          <w:rFonts w:ascii="Arial" w:hAnsi="Arial"/>
        </w:rPr>
      </w:pPr>
      <w:r w:rsidRPr="006B7345">
        <w:rPr>
          <w:rFonts w:ascii="Arial" w:hAnsi="Arial"/>
        </w:rPr>
        <w:t>Although most participants in the deferred arm ha</w:t>
      </w:r>
      <w:r w:rsidR="00C82964" w:rsidRPr="006B7345">
        <w:rPr>
          <w:rFonts w:ascii="Arial" w:hAnsi="Arial"/>
        </w:rPr>
        <w:t>d</w:t>
      </w:r>
      <w:r w:rsidRPr="006B7345">
        <w:rPr>
          <w:rFonts w:ascii="Arial" w:hAnsi="Arial"/>
        </w:rPr>
        <w:t xml:space="preserve"> started ART</w:t>
      </w:r>
      <w:r w:rsidR="00C82964" w:rsidRPr="006B7345">
        <w:rPr>
          <w:rFonts w:ascii="Arial" w:hAnsi="Arial"/>
        </w:rPr>
        <w:t xml:space="preserve"> by 2017 when version 4.0 of the START protocol was written</w:t>
      </w:r>
      <w:r w:rsidRPr="006B7345">
        <w:rPr>
          <w:rFonts w:ascii="Arial" w:hAnsi="Arial"/>
        </w:rPr>
        <w:t>, the randomized allocation to immediate or deferred ART treatment led to a median difference in CD4+ cell counts of 180 cells/mm</w:t>
      </w:r>
      <w:r w:rsidRPr="006B7345">
        <w:rPr>
          <w:rFonts w:ascii="Arial" w:hAnsi="Arial"/>
          <w:vertAlign w:val="superscript"/>
        </w:rPr>
        <w:t>3</w:t>
      </w:r>
      <w:r w:rsidRPr="006B7345">
        <w:rPr>
          <w:rFonts w:ascii="Arial" w:hAnsi="Arial"/>
        </w:rPr>
        <w:t xml:space="preserve"> at the time of ART initiation at the end of 2016, substantial differences in exposure to ART (a median of 2.5 years between ART initiation in the immediate and deferred groups), and consequently to large differences in viral load, CD4+ count, and markers of inflammation, coagulation, and vascular injury.  These differences, as well as differences in other factors, </w:t>
      </w:r>
      <w:r w:rsidR="00C82964" w:rsidRPr="006B7345">
        <w:rPr>
          <w:rFonts w:ascii="Arial" w:hAnsi="Arial"/>
        </w:rPr>
        <w:t>could</w:t>
      </w:r>
      <w:r w:rsidRPr="006B7345">
        <w:rPr>
          <w:rFonts w:ascii="Arial" w:hAnsi="Arial"/>
        </w:rPr>
        <w:t xml:space="preserve"> impact treatment differences in clinical outcomes even after ART is initiated for participants in the deferred ART group.</w:t>
      </w:r>
    </w:p>
    <w:p w14:paraId="33C48861" w14:textId="77777777" w:rsidR="00C74A4C" w:rsidRPr="006B7345" w:rsidRDefault="00C74A4C" w:rsidP="00C74A4C">
      <w:pPr>
        <w:ind w:left="360"/>
        <w:rPr>
          <w:rFonts w:ascii="Arial" w:hAnsi="Arial"/>
        </w:rPr>
      </w:pPr>
    </w:p>
    <w:p w14:paraId="15B0C217" w14:textId="3D6D5A93" w:rsidR="00C74A4C" w:rsidRPr="006B7345" w:rsidRDefault="00C74A4C" w:rsidP="00C74A4C">
      <w:pPr>
        <w:pStyle w:val="ListParagraph"/>
        <w:numPr>
          <w:ilvl w:val="0"/>
          <w:numId w:val="20"/>
        </w:numPr>
        <w:rPr>
          <w:rFonts w:ascii="Arial" w:hAnsi="Arial"/>
        </w:rPr>
      </w:pPr>
      <w:r w:rsidRPr="006B7345">
        <w:rPr>
          <w:rFonts w:ascii="Arial" w:hAnsi="Arial"/>
        </w:rPr>
        <w:t xml:space="preserve">Treatment for HIV is life-long and the median age of the cohort at study entry was 36 years.  The average three years of follow-up accrued </w:t>
      </w:r>
      <w:r w:rsidR="00C82964" w:rsidRPr="006B7345">
        <w:rPr>
          <w:rFonts w:ascii="Arial" w:hAnsi="Arial"/>
        </w:rPr>
        <w:t>was considered</w:t>
      </w:r>
      <w:r w:rsidRPr="006B7345">
        <w:rPr>
          <w:rFonts w:ascii="Arial" w:hAnsi="Arial"/>
        </w:rPr>
        <w:t xml:space="preserve"> insufficient to understand the full benefits of ART. It is important to more fully understand those benefits in order to inform calculations of cost-effectiveness of approaches for diagnosing people as rapidly as possible after infection.</w:t>
      </w:r>
    </w:p>
    <w:p w14:paraId="39129F75" w14:textId="77777777" w:rsidR="00C74A4C" w:rsidRPr="006B7345" w:rsidRDefault="00C74A4C" w:rsidP="00C74A4C">
      <w:pPr>
        <w:rPr>
          <w:rFonts w:ascii="Arial" w:hAnsi="Arial"/>
        </w:rPr>
      </w:pPr>
    </w:p>
    <w:p w14:paraId="1A7C20B3" w14:textId="0FF62498" w:rsidR="00C74A4C" w:rsidRPr="006B7345" w:rsidRDefault="00C74A4C" w:rsidP="00C74A4C">
      <w:pPr>
        <w:pStyle w:val="ListParagraph"/>
        <w:numPr>
          <w:ilvl w:val="0"/>
          <w:numId w:val="20"/>
        </w:numPr>
        <w:rPr>
          <w:rFonts w:ascii="Arial" w:hAnsi="Arial"/>
          <w:b/>
        </w:rPr>
      </w:pPr>
      <w:r w:rsidRPr="006B7345">
        <w:rPr>
          <w:rFonts w:ascii="Arial" w:hAnsi="Arial"/>
        </w:rPr>
        <w:t>For key clinical outcomes such as cardiovascular disease, cancer and all-cause mortality, the number of participants with events were small, and with long-term follow-up the effects of immediate ART compared to deferred ART on these outcomes w</w:t>
      </w:r>
      <w:r w:rsidR="006B40ED" w:rsidRPr="006B7345">
        <w:rPr>
          <w:rFonts w:ascii="Arial" w:hAnsi="Arial"/>
        </w:rPr>
        <w:t>ould</w:t>
      </w:r>
      <w:r w:rsidRPr="006B7345">
        <w:rPr>
          <w:rFonts w:ascii="Arial" w:hAnsi="Arial"/>
        </w:rPr>
        <w:t xml:space="preserve"> be more precisely estimated.</w:t>
      </w:r>
    </w:p>
    <w:p w14:paraId="26FF3AA9" w14:textId="77777777" w:rsidR="00C74A4C" w:rsidRPr="006B7345" w:rsidRDefault="00C74A4C" w:rsidP="00C74A4C">
      <w:pPr>
        <w:rPr>
          <w:rFonts w:ascii="Arial" w:hAnsi="Arial"/>
          <w:b/>
        </w:rPr>
      </w:pPr>
    </w:p>
    <w:p w14:paraId="287A31C0" w14:textId="6765E38B" w:rsidR="00C74A4C" w:rsidRPr="006B7345" w:rsidRDefault="00C74A4C" w:rsidP="00C74A4C">
      <w:pPr>
        <w:pStyle w:val="ListParagraph"/>
        <w:numPr>
          <w:ilvl w:val="0"/>
          <w:numId w:val="20"/>
        </w:numPr>
        <w:rPr>
          <w:rFonts w:ascii="Arial" w:hAnsi="Arial"/>
        </w:rPr>
      </w:pPr>
      <w:r w:rsidRPr="006B7345">
        <w:rPr>
          <w:rFonts w:ascii="Arial" w:hAnsi="Arial"/>
        </w:rPr>
        <w:t>The extended follow-up coupled with the experimental design of START allow</w:t>
      </w:r>
      <w:r w:rsidR="006B40ED" w:rsidRPr="006B7345">
        <w:rPr>
          <w:rFonts w:ascii="Arial" w:hAnsi="Arial"/>
        </w:rPr>
        <w:t>ed</w:t>
      </w:r>
      <w:r w:rsidRPr="006B7345">
        <w:rPr>
          <w:rFonts w:ascii="Arial" w:hAnsi="Arial"/>
        </w:rPr>
        <w:t xml:space="preserve"> new scientific questions which are clinically relevant to HIV positive participants and the people who are providing their care to be addressed in this unique cohort.</w:t>
      </w:r>
    </w:p>
    <w:p w14:paraId="72D349BF" w14:textId="77777777" w:rsidR="00C74A4C" w:rsidRPr="006B7345" w:rsidRDefault="00C74A4C" w:rsidP="00C74A4C">
      <w:pPr>
        <w:rPr>
          <w:rFonts w:ascii="Arial" w:hAnsi="Arial"/>
        </w:rPr>
      </w:pPr>
    </w:p>
    <w:p w14:paraId="5D5DCCE4" w14:textId="797E4BE5" w:rsidR="009C1852" w:rsidRPr="006B7345" w:rsidRDefault="00C74A4C" w:rsidP="00C74A4C">
      <w:pPr>
        <w:rPr>
          <w:rFonts w:ascii="Arial" w:hAnsi="Arial" w:cs="Arial"/>
        </w:rPr>
      </w:pPr>
      <w:r w:rsidRPr="006B7345">
        <w:rPr>
          <w:rFonts w:ascii="Arial" w:hAnsi="Arial"/>
        </w:rPr>
        <w:t xml:space="preserve">Based on the initial findings of START, two hypotheses </w:t>
      </w:r>
      <w:r w:rsidR="006B40ED" w:rsidRPr="006B7345">
        <w:rPr>
          <w:rFonts w:ascii="Arial" w:hAnsi="Arial"/>
        </w:rPr>
        <w:t xml:space="preserve">were formulated </w:t>
      </w:r>
      <w:r w:rsidR="00D04E07" w:rsidRPr="006B7345">
        <w:rPr>
          <w:rFonts w:ascii="Arial" w:hAnsi="Arial"/>
        </w:rPr>
        <w:t>for the</w:t>
      </w:r>
      <w:r w:rsidRPr="006B7345">
        <w:rPr>
          <w:rFonts w:ascii="Arial" w:hAnsi="Arial"/>
        </w:rPr>
        <w:t xml:space="preserve"> follow-up of the study participants through 2021.  These hypotheses take advantage of the initial randomization and experimental design of START.  </w:t>
      </w:r>
    </w:p>
    <w:p w14:paraId="1639E123" w14:textId="77777777" w:rsidR="009C1852" w:rsidRPr="006B7345" w:rsidRDefault="009C1852" w:rsidP="00C74A4C">
      <w:pPr>
        <w:rPr>
          <w:rFonts w:ascii="Arial" w:hAnsi="Arial" w:cs="Arial"/>
        </w:rPr>
      </w:pPr>
    </w:p>
    <w:p w14:paraId="2EC10AAA" w14:textId="6C3594F0" w:rsidR="00C74A4C" w:rsidRPr="006B7345" w:rsidRDefault="00F1287F" w:rsidP="00C74A4C">
      <w:pPr>
        <w:rPr>
          <w:rFonts w:ascii="Arial" w:hAnsi="Arial"/>
        </w:rPr>
      </w:pPr>
      <w:r w:rsidRPr="006B7345">
        <w:rPr>
          <w:rFonts w:ascii="Arial" w:hAnsi="Arial" w:cs="Arial"/>
        </w:rPr>
        <w:t>The information below is taken from section 3.2.1 of version 4.0 of the protocol.</w:t>
      </w:r>
      <w:r w:rsidR="00C74A4C" w:rsidRPr="006B7345">
        <w:rPr>
          <w:rFonts w:ascii="Arial" w:hAnsi="Arial"/>
        </w:rPr>
        <w:t xml:space="preserve">  </w:t>
      </w:r>
    </w:p>
    <w:p w14:paraId="3EC2F359" w14:textId="77777777" w:rsidR="00C74A4C" w:rsidRPr="006B7345" w:rsidRDefault="00C74A4C" w:rsidP="00C74A4C">
      <w:pPr>
        <w:rPr>
          <w:rFonts w:ascii="Arial" w:hAnsi="Arial"/>
        </w:rPr>
      </w:pPr>
      <w:r w:rsidRPr="006B7345">
        <w:rPr>
          <w:rFonts w:ascii="Arial" w:hAnsi="Arial"/>
        </w:rPr>
        <w:t xml:space="preserve">  </w:t>
      </w:r>
    </w:p>
    <w:p w14:paraId="57FE8422" w14:textId="77777777" w:rsidR="00C74A4C" w:rsidRPr="006B7345" w:rsidRDefault="00C74A4C" w:rsidP="00C74A4C">
      <w:pPr>
        <w:rPr>
          <w:rFonts w:ascii="Arial" w:hAnsi="Arial"/>
        </w:rPr>
      </w:pPr>
      <w:r w:rsidRPr="006B7345">
        <w:rPr>
          <w:rFonts w:ascii="Arial" w:hAnsi="Arial"/>
        </w:rPr>
        <w:t xml:space="preserve">Hypothesis 1 (HIV RNA Hypothesis):  As a consequence of nearly all deferred arm participants initiating ART by the end of 2015 and the resulting similar HIV RNA levels after 2015 for the two treatment groups, the primary event rate in the two treatment groups will be similar between 2016 and 2021; the cumulative event rates in the two arms at the end of 2021 will remain significantly different from one another, reflecting the difference in accrued events when the study was unblinded, but the treatment difference will be substantially smaller than at the time of DSMB’s recommendation in May 2015. </w:t>
      </w:r>
    </w:p>
    <w:p w14:paraId="5A1FEE48" w14:textId="77777777" w:rsidR="00C74A4C" w:rsidRPr="006B7345" w:rsidRDefault="00C74A4C" w:rsidP="00C74A4C">
      <w:pPr>
        <w:rPr>
          <w:rFonts w:ascii="Arial" w:hAnsi="Arial"/>
        </w:rPr>
      </w:pPr>
    </w:p>
    <w:p w14:paraId="16052982" w14:textId="77777777" w:rsidR="00C74A4C" w:rsidRPr="006B7345" w:rsidRDefault="00C74A4C" w:rsidP="00C74A4C">
      <w:pPr>
        <w:rPr>
          <w:rFonts w:ascii="Arial" w:hAnsi="Arial"/>
        </w:rPr>
      </w:pPr>
      <w:r w:rsidRPr="006B7345">
        <w:rPr>
          <w:rFonts w:ascii="Arial" w:hAnsi="Arial"/>
        </w:rPr>
        <w:t>In terms of the treatment hazard ratio (HR), we hypothesize the true HR will be 1.0 and the estimated HR for the time period between 2016 and 2021 will not differ significantly from 1.0; the average HR for the entire follow-up period from randomization through 2021, will be significantly less than 1.0 but much closer to 1.0 than the HR of 0.43 reported following the DSMB recommendation.</w:t>
      </w:r>
    </w:p>
    <w:p w14:paraId="5F162289" w14:textId="77777777" w:rsidR="00C74A4C" w:rsidRPr="006B7345" w:rsidRDefault="00C74A4C" w:rsidP="00C74A4C">
      <w:pPr>
        <w:rPr>
          <w:rFonts w:ascii="Arial" w:hAnsi="Arial"/>
        </w:rPr>
      </w:pPr>
    </w:p>
    <w:p w14:paraId="6F37D874" w14:textId="77777777" w:rsidR="00C74A4C" w:rsidRPr="006B7345" w:rsidRDefault="00C74A4C" w:rsidP="00C74A4C">
      <w:pPr>
        <w:rPr>
          <w:rFonts w:ascii="Arial" w:hAnsi="Arial"/>
        </w:rPr>
      </w:pPr>
      <w:r w:rsidRPr="006B7345">
        <w:rPr>
          <w:rFonts w:ascii="Arial" w:hAnsi="Arial"/>
        </w:rPr>
        <w:t>In other words, participants who were randomized to deferring ART until the CD4+ count decreased to 350 cells/mm</w:t>
      </w:r>
      <w:r w:rsidRPr="006B7345">
        <w:rPr>
          <w:rFonts w:ascii="Arial" w:hAnsi="Arial"/>
          <w:vertAlign w:val="superscript"/>
        </w:rPr>
        <w:t>3</w:t>
      </w:r>
      <w:r w:rsidRPr="006B7345">
        <w:rPr>
          <w:rFonts w:ascii="Arial" w:hAnsi="Arial"/>
        </w:rPr>
        <w:t xml:space="preserve"> have an increased risk of the primary endpoint during the deferral period, and this risk is nearly completely eliminated once ART is initiated. </w:t>
      </w:r>
    </w:p>
    <w:p w14:paraId="4C77CF8E" w14:textId="77777777" w:rsidR="00C74A4C" w:rsidRPr="006B7345" w:rsidRDefault="00C74A4C" w:rsidP="00C74A4C">
      <w:pPr>
        <w:rPr>
          <w:rFonts w:ascii="Arial" w:hAnsi="Arial"/>
        </w:rPr>
      </w:pPr>
    </w:p>
    <w:p w14:paraId="2B624657" w14:textId="718303C8" w:rsidR="00C74A4C" w:rsidRPr="006B7345" w:rsidRDefault="00C74A4C" w:rsidP="00C74A4C">
      <w:pPr>
        <w:rPr>
          <w:rFonts w:ascii="Arial" w:hAnsi="Arial"/>
        </w:rPr>
      </w:pPr>
      <w:r w:rsidRPr="006B7345">
        <w:rPr>
          <w:rFonts w:ascii="Arial" w:hAnsi="Arial"/>
        </w:rPr>
        <w:t>Hypothesis 2 (Nadir CD4+ Hypothesis): As a consequence of deferred arm participants initiating ART</w:t>
      </w:r>
      <w:r w:rsidR="007F7AE2" w:rsidRPr="006B7345">
        <w:rPr>
          <w:rFonts w:ascii="Arial" w:hAnsi="Arial"/>
        </w:rPr>
        <w:t>, on average,</w:t>
      </w:r>
      <w:r w:rsidRPr="006B7345">
        <w:rPr>
          <w:rFonts w:ascii="Arial" w:hAnsi="Arial"/>
        </w:rPr>
        <w:t xml:space="preserve"> 2.5 years after the immediate ART group, the primary event rate for the deferred ART group will remain substantially higher than in the immediate ART group between 2016 and 2021; as a consequence, the cumulative event rates in the two arms at the end of 2021 will also remain substantially different from one another with only a modest movement of the overall average HR towards 1.0 from 0.43.</w:t>
      </w:r>
    </w:p>
    <w:p w14:paraId="74314394" w14:textId="77777777" w:rsidR="00C74A4C" w:rsidRPr="006B7345" w:rsidRDefault="00C74A4C" w:rsidP="00C74A4C">
      <w:pPr>
        <w:rPr>
          <w:rFonts w:ascii="Arial" w:hAnsi="Arial"/>
        </w:rPr>
      </w:pPr>
    </w:p>
    <w:p w14:paraId="20FA8C03" w14:textId="7F86776D" w:rsidR="00C74A4C" w:rsidRPr="006B7345" w:rsidRDefault="00C74A4C" w:rsidP="00C74A4C">
      <w:pPr>
        <w:rPr>
          <w:rFonts w:ascii="Arial" w:hAnsi="Arial"/>
        </w:rPr>
      </w:pPr>
      <w:r w:rsidRPr="006B7345">
        <w:rPr>
          <w:rFonts w:ascii="Arial" w:hAnsi="Arial"/>
        </w:rPr>
        <w:t>In other words, participants who were randomized to deferring ART to 350 cells/mm</w:t>
      </w:r>
      <w:r w:rsidRPr="006B7345">
        <w:rPr>
          <w:rFonts w:ascii="Arial" w:hAnsi="Arial"/>
          <w:vertAlign w:val="superscript"/>
        </w:rPr>
        <w:t>3</w:t>
      </w:r>
      <w:r w:rsidRPr="006B7345">
        <w:rPr>
          <w:rFonts w:ascii="Arial" w:hAnsi="Arial"/>
        </w:rPr>
        <w:t xml:space="preserve"> have an increased risk of the primary endpoint during the deferral period that persists, albeit at lower levels, for 6 years after initiating ART.  This increased risk resulting from deferred ART persists because of a number of factors including, the lower CD4+ cell count at which ART was initiated, lower CD4+ count levels during extended follow-up, increased exposure during the deferral period to activated inflammatory and coagulation pathways, and a reduced ability to normalize markers of inflammation, coagulation and vascular injury after ART is initiated.  If data are consistent with this hypothesis, we will estimate the rate with which the HR moves toward 1.0 over the 6 years, if at all.</w:t>
      </w:r>
    </w:p>
    <w:p w14:paraId="64A095AC" w14:textId="367EFB42" w:rsidR="006B40ED" w:rsidRPr="006B7345" w:rsidRDefault="006B40ED" w:rsidP="00C74A4C">
      <w:pPr>
        <w:rPr>
          <w:rFonts w:ascii="Arial" w:hAnsi="Arial"/>
        </w:rPr>
      </w:pPr>
    </w:p>
    <w:p w14:paraId="4079EE50" w14:textId="580082AA" w:rsidR="006B40ED" w:rsidRPr="006B7345" w:rsidRDefault="006B40ED" w:rsidP="00C74A4C">
      <w:pPr>
        <w:rPr>
          <w:rFonts w:ascii="Arial" w:hAnsi="Arial"/>
        </w:rPr>
      </w:pPr>
      <w:r w:rsidRPr="006B7345">
        <w:rPr>
          <w:rFonts w:ascii="Arial" w:hAnsi="Arial"/>
        </w:rPr>
        <w:t>The inclusion and exclusion criteria used to enroll participants in START are shown below.</w:t>
      </w:r>
    </w:p>
    <w:p w14:paraId="04BC62BD" w14:textId="732B93EA" w:rsidR="000C1493" w:rsidRDefault="002F4D05" w:rsidP="007B7808">
      <w:pPr>
        <w:pStyle w:val="Style1"/>
      </w:pPr>
      <w:bookmarkStart w:id="17" w:name="_Toc113626800"/>
      <w:bookmarkStart w:id="18" w:name="_Toc121049357"/>
      <w:bookmarkStart w:id="19" w:name="_Toc122446191"/>
      <w:r>
        <w:t>I</w:t>
      </w:r>
      <w:r w:rsidR="000C1493">
        <w:t>nclusion Criteria</w:t>
      </w:r>
      <w:bookmarkEnd w:id="17"/>
      <w:bookmarkEnd w:id="18"/>
      <w:bookmarkEnd w:id="19"/>
    </w:p>
    <w:p w14:paraId="6B5C32F2" w14:textId="77777777"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Signed informed consent</w:t>
      </w:r>
    </w:p>
    <w:p w14:paraId="4B1B4EB9" w14:textId="197C8BBE"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HIV infection documented by a plasma HIV RNA viral load, rapid HIV test or any licensed ELISA test; and confirmed by another test using a different method including but not limited to a rapid HIV test, Western Blot, HIV culture, HIV antigen, or HIV pro-viral DNA at any time prior to study entry.</w:t>
      </w:r>
    </w:p>
    <w:p w14:paraId="71A7DCC1" w14:textId="77777777"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Age ≥ 18 years (≥ 35 years after 4,000 participants were enrolled in July 2013)</w:t>
      </w:r>
    </w:p>
    <w:p w14:paraId="4FCCD83D" w14:textId="77777777"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lastRenderedPageBreak/>
        <w:t>Karnofsky performance score ≥ 80 (an indication that the participant can perform normal activities)</w:t>
      </w:r>
    </w:p>
    <w:p w14:paraId="00908D62" w14:textId="77777777"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Perceived life expectancy of at least 6 months</w:t>
      </w:r>
    </w:p>
    <w:p w14:paraId="448C8752" w14:textId="77777777"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For women of child-bearing potential, willingness to use contraceptives as described in the product information of the ART drugs they are prescribed</w:t>
      </w:r>
    </w:p>
    <w:p w14:paraId="7258918D" w14:textId="007A0AC2" w:rsidR="00B76F82" w:rsidRPr="006B7345" w:rsidRDefault="00B76F82" w:rsidP="006B7345">
      <w:pPr>
        <w:numPr>
          <w:ilvl w:val="0"/>
          <w:numId w:val="16"/>
        </w:numPr>
        <w:tabs>
          <w:tab w:val="clear" w:pos="720"/>
        </w:tabs>
        <w:spacing w:after="60"/>
        <w:ind w:left="374" w:hanging="374"/>
        <w:rPr>
          <w:rFonts w:ascii="Arial" w:hAnsi="Arial"/>
        </w:rPr>
      </w:pPr>
      <w:r w:rsidRPr="006B7345">
        <w:rPr>
          <w:rFonts w:ascii="Arial" w:hAnsi="Arial"/>
        </w:rPr>
        <w:t>Two CD4+ cell counts &gt; 500 cells/mm</w:t>
      </w:r>
      <w:r w:rsidRPr="006B7345">
        <w:rPr>
          <w:rFonts w:ascii="Arial" w:hAnsi="Arial"/>
          <w:vertAlign w:val="superscript"/>
        </w:rPr>
        <w:t>3</w:t>
      </w:r>
      <w:r w:rsidRPr="006B7345">
        <w:rPr>
          <w:rFonts w:ascii="Arial" w:hAnsi="Arial"/>
        </w:rPr>
        <w:t xml:space="preserve"> at least 2 weeks apart within 60 days before randomization</w:t>
      </w:r>
    </w:p>
    <w:p w14:paraId="1EE238CA" w14:textId="54D10924" w:rsidR="00790FF1" w:rsidRDefault="00D75FF7" w:rsidP="007B7808">
      <w:pPr>
        <w:pStyle w:val="Style1"/>
      </w:pPr>
      <w:bookmarkStart w:id="20" w:name="_Toc113626801"/>
      <w:bookmarkStart w:id="21" w:name="_Toc121049358"/>
      <w:bookmarkStart w:id="22" w:name="_Toc122446192"/>
      <w:r w:rsidRPr="006D1FEF">
        <w:t>Exclusion Criteria</w:t>
      </w:r>
      <w:bookmarkEnd w:id="20"/>
      <w:bookmarkEnd w:id="21"/>
      <w:bookmarkEnd w:id="22"/>
    </w:p>
    <w:p w14:paraId="1CB983C9" w14:textId="65208A37" w:rsidR="001B1C92" w:rsidRPr="006B7345" w:rsidRDefault="001B1C92" w:rsidP="001B1C92">
      <w:pPr>
        <w:numPr>
          <w:ilvl w:val="0"/>
          <w:numId w:val="17"/>
        </w:numPr>
        <w:tabs>
          <w:tab w:val="clear" w:pos="720"/>
        </w:tabs>
        <w:spacing w:after="60"/>
        <w:ind w:left="374" w:right="10" w:hanging="374"/>
        <w:rPr>
          <w:rFonts w:ascii="Arial" w:hAnsi="Arial"/>
        </w:rPr>
      </w:pPr>
      <w:r w:rsidRPr="006B7345">
        <w:rPr>
          <w:rFonts w:ascii="Arial" w:hAnsi="Arial"/>
        </w:rPr>
        <w:t>Any previous use of ART or IL-2</w:t>
      </w:r>
      <w:r w:rsidR="00772E14">
        <w:rPr>
          <w:rFonts w:ascii="Arial" w:hAnsi="Arial"/>
        </w:rPr>
        <w:t xml:space="preserve"> treatment</w:t>
      </w:r>
    </w:p>
    <w:p w14:paraId="140164ED"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 xml:space="preserve">Diagnosis of any clinical AIDS event before randomization (including esophageal candidiasis and chronic </w:t>
      </w:r>
      <w:r w:rsidRPr="006B7345">
        <w:rPr>
          <w:rFonts w:ascii="Arial" w:hAnsi="Arial"/>
          <w:i/>
        </w:rPr>
        <w:t>Herpes simplex</w:t>
      </w:r>
      <w:r w:rsidRPr="006B7345">
        <w:rPr>
          <w:rFonts w:ascii="Arial" w:hAnsi="Arial"/>
        </w:rPr>
        <w:t xml:space="preserve"> infection)</w:t>
      </w:r>
    </w:p>
    <w:p w14:paraId="1489A6B3"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Presence of HIV progression such as oral thrush, unexplained weight loss, or unexplained fever at randomization</w:t>
      </w:r>
    </w:p>
    <w:p w14:paraId="7FCCE941"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Cardiovascular event (myocardial infarction, angioplasty, coronary-artery bypass grafting, stroke) within 6 months before randomization</w:t>
      </w:r>
    </w:p>
    <w:p w14:paraId="731D66B6"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Non-AIDS-defining cancer, excluding basal and squamous cell skin cancer, within 6 months before randomization</w:t>
      </w:r>
    </w:p>
    <w:p w14:paraId="49FA36F3"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Dialysis within 6 months before randomization</w:t>
      </w:r>
    </w:p>
    <w:p w14:paraId="1F1AD23C"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Diagnosis of decompensated liver disease before randomization</w:t>
      </w:r>
    </w:p>
    <w:p w14:paraId="630005FC"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Current imprisonment, or compulsory detention (involuntary incarceration) for treatment of a psychiatric or physical illness</w:t>
      </w:r>
    </w:p>
    <w:p w14:paraId="12F28B9C" w14:textId="77777777" w:rsidR="001B1C92" w:rsidRPr="006B7345" w:rsidRDefault="001B1C92" w:rsidP="006B7345">
      <w:pPr>
        <w:numPr>
          <w:ilvl w:val="0"/>
          <w:numId w:val="17"/>
        </w:numPr>
        <w:tabs>
          <w:tab w:val="clear" w:pos="720"/>
        </w:tabs>
        <w:spacing w:after="60"/>
        <w:ind w:left="374" w:right="14" w:hanging="374"/>
        <w:rPr>
          <w:rFonts w:ascii="Arial" w:hAnsi="Arial"/>
        </w:rPr>
      </w:pPr>
      <w:r w:rsidRPr="006B7345">
        <w:rPr>
          <w:rFonts w:ascii="Arial" w:hAnsi="Arial"/>
        </w:rPr>
        <w:t>Current pregnancy or breastfeeding (a negative serum or urine pregnancy test is required within 14 days before randomization for women of child-bearing potential)</w:t>
      </w:r>
    </w:p>
    <w:p w14:paraId="5CA5AA83" w14:textId="77777777" w:rsidR="00B24429" w:rsidRPr="006B7345" w:rsidRDefault="00B24429" w:rsidP="006B7345">
      <w:pPr>
        <w:spacing w:after="60"/>
        <w:ind w:right="14"/>
        <w:rPr>
          <w:rFonts w:ascii="Arial" w:hAnsi="Arial" w:cs="Arial"/>
        </w:rPr>
      </w:pPr>
    </w:p>
    <w:p w14:paraId="322A89FE" w14:textId="09F6A723" w:rsidR="006B40ED" w:rsidRPr="006B7345" w:rsidRDefault="006B40ED" w:rsidP="006B7345">
      <w:pPr>
        <w:pStyle w:val="Heading4"/>
        <w:rPr>
          <w:rFonts w:ascii="Arial" w:hAnsi="Arial"/>
        </w:rPr>
      </w:pPr>
      <w:r w:rsidRPr="006B7345">
        <w:rPr>
          <w:rFonts w:ascii="Arial" w:hAnsi="Arial"/>
        </w:rPr>
        <w:t>The primary and secondary endpoint of START are defined below.</w:t>
      </w:r>
    </w:p>
    <w:p w14:paraId="37783773" w14:textId="68D7998C" w:rsidR="00790FF1" w:rsidRDefault="00D75FF7" w:rsidP="007B7808">
      <w:pPr>
        <w:pStyle w:val="Style1"/>
      </w:pPr>
      <w:bookmarkStart w:id="23" w:name="_Toc113626802"/>
      <w:bookmarkStart w:id="24" w:name="_Toc121049359"/>
      <w:bookmarkStart w:id="25" w:name="_Toc122446193"/>
      <w:r w:rsidRPr="006D1FEF">
        <w:t xml:space="preserve">Primary </w:t>
      </w:r>
      <w:r w:rsidR="009C347B">
        <w:t>O</w:t>
      </w:r>
      <w:r w:rsidRPr="006D1FEF">
        <w:t>utcome</w:t>
      </w:r>
      <w:bookmarkEnd w:id="23"/>
      <w:bookmarkEnd w:id="24"/>
      <w:bookmarkEnd w:id="25"/>
    </w:p>
    <w:p w14:paraId="5F775E6A" w14:textId="2B11802E" w:rsidR="009C347B" w:rsidRPr="006B7345" w:rsidRDefault="009C347B" w:rsidP="009C347B">
      <w:pPr>
        <w:rPr>
          <w:rFonts w:ascii="Arial" w:hAnsi="Arial"/>
        </w:rPr>
      </w:pPr>
      <w:r w:rsidRPr="006B7345">
        <w:rPr>
          <w:rFonts w:ascii="Arial" w:hAnsi="Arial"/>
        </w:rPr>
        <w:t>The primary composite endpoint of START is the development of a serious AIDS event (</w:t>
      </w:r>
      <w:r w:rsidR="006B0009" w:rsidRPr="006B7345">
        <w:rPr>
          <w:rFonts w:ascii="Arial" w:hAnsi="Arial"/>
        </w:rPr>
        <w:t xml:space="preserve">also referred to as </w:t>
      </w:r>
      <w:r w:rsidRPr="006B7345">
        <w:rPr>
          <w:rFonts w:ascii="Arial" w:hAnsi="Arial"/>
        </w:rPr>
        <w:t>“AIDS*”</w:t>
      </w:r>
      <w:r w:rsidR="006B0009" w:rsidRPr="006B7345">
        <w:rPr>
          <w:rFonts w:ascii="Arial" w:hAnsi="Arial"/>
        </w:rPr>
        <w:t xml:space="preserve"> in the protocol and statistical analysis plan</w:t>
      </w:r>
      <w:r w:rsidRPr="006B7345">
        <w:rPr>
          <w:rFonts w:ascii="Arial" w:hAnsi="Arial"/>
        </w:rPr>
        <w:t xml:space="preserve">), a serious non-AIDS event (“non-AIDS”), or death from any cause.  </w:t>
      </w:r>
    </w:p>
    <w:p w14:paraId="016DF070" w14:textId="77777777" w:rsidR="009C347B" w:rsidRPr="006B7345" w:rsidRDefault="009C347B" w:rsidP="009C347B">
      <w:pPr>
        <w:rPr>
          <w:rFonts w:ascii="Arial" w:hAnsi="Arial"/>
        </w:rPr>
      </w:pPr>
    </w:p>
    <w:p w14:paraId="71ADA9B0" w14:textId="476FD694" w:rsidR="009C347B" w:rsidRPr="006B7345" w:rsidRDefault="009C347B" w:rsidP="009C347B">
      <w:pPr>
        <w:rPr>
          <w:rFonts w:ascii="Arial" w:hAnsi="Arial"/>
        </w:rPr>
      </w:pPr>
      <w:r w:rsidRPr="006B7345">
        <w:rPr>
          <w:rFonts w:ascii="Arial" w:hAnsi="Arial"/>
        </w:rPr>
        <w:t xml:space="preserve">This endpoint remained the primary focus of the extended follow-up </w:t>
      </w:r>
      <w:r w:rsidR="006B0009" w:rsidRPr="006B7345">
        <w:rPr>
          <w:rFonts w:ascii="Arial" w:hAnsi="Arial"/>
        </w:rPr>
        <w:t xml:space="preserve">through 2021 which was </w:t>
      </w:r>
      <w:r w:rsidRPr="006B7345">
        <w:rPr>
          <w:rFonts w:ascii="Arial" w:hAnsi="Arial"/>
        </w:rPr>
        <w:t xml:space="preserve">carried out.  </w:t>
      </w:r>
    </w:p>
    <w:p w14:paraId="2E53BD33" w14:textId="77777777" w:rsidR="009C347B" w:rsidRPr="006B7345" w:rsidRDefault="009C347B" w:rsidP="009C347B">
      <w:pPr>
        <w:rPr>
          <w:rFonts w:ascii="Arial" w:hAnsi="Arial"/>
        </w:rPr>
      </w:pPr>
    </w:p>
    <w:p w14:paraId="529F9E0E" w14:textId="77777777" w:rsidR="00D30522" w:rsidRPr="006B7345" w:rsidRDefault="009C347B" w:rsidP="009C347B">
      <w:pPr>
        <w:rPr>
          <w:rFonts w:ascii="Arial" w:hAnsi="Arial"/>
        </w:rPr>
      </w:pPr>
      <w:r w:rsidRPr="006B7345">
        <w:rPr>
          <w:rFonts w:ascii="Arial" w:hAnsi="Arial"/>
        </w:rPr>
        <w:t xml:space="preserve">Serious AIDS events (or AIDS*) include most traditional opportunistic conditions but exclude non-fatal esophageal candidiasis and chronic </w:t>
      </w:r>
      <w:r w:rsidRPr="006B7345">
        <w:rPr>
          <w:rFonts w:ascii="Arial" w:hAnsi="Arial"/>
          <w:i/>
        </w:rPr>
        <w:t>Herpes simplex</w:t>
      </w:r>
      <w:r w:rsidRPr="006B7345">
        <w:rPr>
          <w:rFonts w:ascii="Arial" w:hAnsi="Arial"/>
        </w:rPr>
        <w:t xml:space="preserve">.  Non-fatal esophageal candidiasis and chronic </w:t>
      </w:r>
      <w:r w:rsidRPr="006B7345">
        <w:rPr>
          <w:rFonts w:ascii="Arial" w:hAnsi="Arial"/>
          <w:i/>
        </w:rPr>
        <w:t>Herpes simplex</w:t>
      </w:r>
      <w:r w:rsidRPr="006B7345">
        <w:rPr>
          <w:rFonts w:ascii="Arial" w:hAnsi="Arial"/>
        </w:rPr>
        <w:t xml:space="preserve"> are not counted in the primary endpoint of serious AIDS events because they are more common than most other opportunistic events at higher CD4+ counts and usually do not cause significant limitations for people in whom they occur.</w:t>
      </w:r>
      <w:r w:rsidR="00D30522" w:rsidRPr="006B7345">
        <w:rPr>
          <w:rFonts w:ascii="Arial" w:hAnsi="Arial"/>
        </w:rPr>
        <w:t xml:space="preserve">  </w:t>
      </w:r>
    </w:p>
    <w:p w14:paraId="401332D0" w14:textId="77777777" w:rsidR="00D30522" w:rsidRPr="006B7345" w:rsidRDefault="00D30522" w:rsidP="009C347B">
      <w:pPr>
        <w:rPr>
          <w:rFonts w:ascii="Arial" w:hAnsi="Arial"/>
        </w:rPr>
      </w:pPr>
    </w:p>
    <w:p w14:paraId="5D8E2112" w14:textId="28800A6B" w:rsidR="009C347B" w:rsidRPr="006B7345" w:rsidRDefault="00D30522" w:rsidP="009C347B">
      <w:pPr>
        <w:rPr>
          <w:rFonts w:ascii="Arial" w:hAnsi="Arial"/>
        </w:rPr>
      </w:pPr>
      <w:r w:rsidRPr="006B7345">
        <w:rPr>
          <w:rFonts w:ascii="Arial" w:hAnsi="Arial"/>
        </w:rPr>
        <w:t>Es</w:t>
      </w:r>
      <w:r w:rsidR="002E291E" w:rsidRPr="006B7345">
        <w:rPr>
          <w:rFonts w:ascii="Arial" w:hAnsi="Arial"/>
        </w:rPr>
        <w:t>o</w:t>
      </w:r>
      <w:r w:rsidRPr="006B7345">
        <w:rPr>
          <w:rFonts w:ascii="Arial" w:hAnsi="Arial"/>
        </w:rPr>
        <w:t>ph</w:t>
      </w:r>
      <w:r w:rsidR="002E291E" w:rsidRPr="006B7345">
        <w:rPr>
          <w:rFonts w:ascii="Arial" w:hAnsi="Arial"/>
        </w:rPr>
        <w:t>a</w:t>
      </w:r>
      <w:r w:rsidRPr="006B7345">
        <w:rPr>
          <w:rFonts w:ascii="Arial" w:hAnsi="Arial"/>
        </w:rPr>
        <w:t xml:space="preserve">geal candidiasis and chronic </w:t>
      </w:r>
      <w:r w:rsidRPr="006B7345">
        <w:rPr>
          <w:rFonts w:ascii="Arial" w:hAnsi="Arial"/>
          <w:i/>
        </w:rPr>
        <w:t>Herpes simplex</w:t>
      </w:r>
      <w:r w:rsidRPr="006B7345">
        <w:rPr>
          <w:rFonts w:ascii="Arial" w:hAnsi="Arial"/>
        </w:rPr>
        <w:t xml:space="preserve"> infection were only counted as part of the serious AIDS (AIDS</w:t>
      </w:r>
      <w:r w:rsidRPr="006B7345">
        <w:rPr>
          <w:rFonts w:ascii="Arial" w:hAnsi="Arial"/>
          <w:vertAlign w:val="superscript"/>
        </w:rPr>
        <w:t>*</w:t>
      </w:r>
      <w:r w:rsidRPr="006B7345">
        <w:rPr>
          <w:rFonts w:ascii="Arial" w:hAnsi="Arial"/>
        </w:rPr>
        <w:t xml:space="preserve">) if they </w:t>
      </w:r>
      <w:r w:rsidR="00EE7E55" w:rsidRPr="006B7345">
        <w:rPr>
          <w:rFonts w:ascii="Arial" w:hAnsi="Arial"/>
        </w:rPr>
        <w:t>were the cause of</w:t>
      </w:r>
      <w:r w:rsidRPr="006B7345">
        <w:rPr>
          <w:rFonts w:ascii="Arial" w:hAnsi="Arial"/>
        </w:rPr>
        <w:t xml:space="preserve"> death.</w:t>
      </w:r>
    </w:p>
    <w:p w14:paraId="3A9343C2" w14:textId="3E9B38C0" w:rsidR="00D30522" w:rsidRPr="006B7345" w:rsidRDefault="00D30522" w:rsidP="009C347B">
      <w:pPr>
        <w:rPr>
          <w:rFonts w:ascii="Arial" w:hAnsi="Arial"/>
        </w:rPr>
      </w:pPr>
    </w:p>
    <w:p w14:paraId="63DCFE55" w14:textId="5EA7A009" w:rsidR="00D30522" w:rsidRPr="006B7345" w:rsidRDefault="00D30522" w:rsidP="009C347B">
      <w:pPr>
        <w:rPr>
          <w:rFonts w:ascii="Arial" w:hAnsi="Arial"/>
        </w:rPr>
      </w:pPr>
      <w:r w:rsidRPr="006B7345">
        <w:rPr>
          <w:rFonts w:ascii="Arial" w:hAnsi="Arial"/>
        </w:rPr>
        <w:t>AIDS</w:t>
      </w:r>
      <w:r w:rsidRPr="006B7345">
        <w:rPr>
          <w:rFonts w:ascii="Arial" w:hAnsi="Arial"/>
          <w:vertAlign w:val="superscript"/>
        </w:rPr>
        <w:t>*</w:t>
      </w:r>
      <w:r w:rsidRPr="006B7345">
        <w:rPr>
          <w:rFonts w:ascii="Arial" w:hAnsi="Arial"/>
        </w:rPr>
        <w:t xml:space="preserve"> conditions are listed below:</w:t>
      </w:r>
    </w:p>
    <w:p w14:paraId="5FB36D55" w14:textId="01763D95" w:rsidR="00D30522" w:rsidRPr="006B7345" w:rsidRDefault="00D30522" w:rsidP="009C347B">
      <w:pPr>
        <w:rPr>
          <w:rFonts w:ascii="Arial" w:hAnsi="Arial"/>
        </w:rPr>
      </w:pPr>
    </w:p>
    <w:p w14:paraId="50F264BD"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Aspergillosis (invasive)</w:t>
      </w:r>
    </w:p>
    <w:p w14:paraId="7E0F8FA2"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Bartonellosis</w:t>
      </w:r>
    </w:p>
    <w:p w14:paraId="3606260D"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Candidiasis of the bronchi, trachea, or lungs</w:t>
      </w:r>
    </w:p>
    <w:p w14:paraId="24EE7F4A"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Invasive cervical cancer</w:t>
      </w:r>
    </w:p>
    <w:p w14:paraId="6C96070E"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Chagas disease (American trypanosomiasis) of the central nervous system (CNS)</w:t>
      </w:r>
    </w:p>
    <w:p w14:paraId="5299A7BC"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Cytomegalovirus virus (CMV) disease (radiculomyelitis, meningoencephalitis, or other disease)</w:t>
      </w:r>
    </w:p>
    <w:p w14:paraId="6BC4B6AE"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CMV retinitis</w:t>
      </w:r>
    </w:p>
    <w:p w14:paraId="74A113D0"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Extrapulmonary or disseminated coccidioidomycosis</w:t>
      </w:r>
    </w:p>
    <w:p w14:paraId="62821443"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Cryptosporidiosis with diarrhea &gt; 1 month</w:t>
      </w:r>
    </w:p>
    <w:p w14:paraId="3350385D"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Cryptococcosis, meningitis or extrapulmonary</w:t>
      </w:r>
    </w:p>
    <w:p w14:paraId="278F2273"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HIV-related encephalopathy, including AIDS Dementia Complex</w:t>
      </w:r>
    </w:p>
    <w:p w14:paraId="39296760"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 xml:space="preserve">Disseminated </w:t>
      </w:r>
      <w:r w:rsidRPr="006B7345">
        <w:rPr>
          <w:rFonts w:ascii="Arial" w:hAnsi="Arial"/>
          <w:i/>
        </w:rPr>
        <w:t>Herpes zoster</w:t>
      </w:r>
    </w:p>
    <w:p w14:paraId="046FA04D"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Extrapulmonary or disseminated histoplasmosis</w:t>
      </w:r>
    </w:p>
    <w:p w14:paraId="496555F5"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Isosporiasis with diarrhea &gt; 1 month</w:t>
      </w:r>
    </w:p>
    <w:p w14:paraId="4F9F6362"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Kaposi’s sarcoma, mucocutaneous or visceral</w:t>
      </w:r>
    </w:p>
    <w:p w14:paraId="30B4761A"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Leishmaniasis (visceral)</w:t>
      </w:r>
    </w:p>
    <w:p w14:paraId="16239293"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Hodgkin’s lymphoma</w:t>
      </w:r>
    </w:p>
    <w:p w14:paraId="6DBABDAF"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Non-Hodgkin’s lymphoma, all cell types</w:t>
      </w:r>
    </w:p>
    <w:p w14:paraId="300BC9D4"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Primary lymphoma of the brain</w:t>
      </w:r>
    </w:p>
    <w:p w14:paraId="4F4A892E"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Tuberculosis, pulmonary and/or extrapulmonary</w:t>
      </w:r>
    </w:p>
    <w:p w14:paraId="797D8844"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Microsporidiosis with diarrhea &gt; 1 month</w:t>
      </w:r>
    </w:p>
    <w:p w14:paraId="5FE1A1BF"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i/>
        </w:rPr>
        <w:t>Mycobacterium avium</w:t>
      </w:r>
      <w:r w:rsidRPr="006B7345">
        <w:rPr>
          <w:rFonts w:ascii="Arial" w:hAnsi="Arial"/>
        </w:rPr>
        <w:t xml:space="preserve"> complex (MAC), disseminated</w:t>
      </w:r>
    </w:p>
    <w:p w14:paraId="6E06FEC4"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 xml:space="preserve">Other nontuberculous species or unidentified species of </w:t>
      </w:r>
      <w:r w:rsidRPr="006B7345">
        <w:rPr>
          <w:rFonts w:ascii="Arial" w:hAnsi="Arial"/>
          <w:i/>
        </w:rPr>
        <w:t>Mycobacterium</w:t>
      </w:r>
      <w:r w:rsidRPr="006B7345">
        <w:rPr>
          <w:rFonts w:ascii="Arial" w:hAnsi="Arial"/>
        </w:rPr>
        <w:t>, disseminated</w:t>
      </w:r>
    </w:p>
    <w:p w14:paraId="1D689200"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Nocardiosis</w:t>
      </w:r>
    </w:p>
    <w:p w14:paraId="4FB5D9F3"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Penicilliosis, disseminated</w:t>
      </w:r>
    </w:p>
    <w:p w14:paraId="0E7711DA"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 xml:space="preserve">Extrapulmonary </w:t>
      </w:r>
      <w:r w:rsidRPr="006B7345">
        <w:rPr>
          <w:rFonts w:ascii="Arial" w:hAnsi="Arial"/>
          <w:i/>
        </w:rPr>
        <w:t>Pneumocystis jiroveci</w:t>
      </w:r>
    </w:p>
    <w:p w14:paraId="08F4921E"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i/>
        </w:rPr>
        <w:t>Pneumocystis jiroveci</w:t>
      </w:r>
      <w:r w:rsidRPr="006B7345">
        <w:rPr>
          <w:rFonts w:ascii="Arial" w:hAnsi="Arial"/>
        </w:rPr>
        <w:t xml:space="preserve"> pneumonia</w:t>
      </w:r>
    </w:p>
    <w:p w14:paraId="29964C09"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Recurrent bacterial pneumonia (2 episodes within 12 months)</w:t>
      </w:r>
    </w:p>
    <w:p w14:paraId="05EFC586" w14:textId="77777777" w:rsidR="00D30522" w:rsidRPr="006B7345" w:rsidRDefault="00D30522" w:rsidP="00D30522">
      <w:pPr>
        <w:numPr>
          <w:ilvl w:val="0"/>
          <w:numId w:val="21"/>
        </w:numPr>
        <w:tabs>
          <w:tab w:val="left" w:pos="748"/>
        </w:tabs>
        <w:ind w:left="748" w:right="158" w:hanging="374"/>
        <w:rPr>
          <w:rFonts w:ascii="Arial" w:hAnsi="Arial"/>
        </w:rPr>
      </w:pPr>
      <w:r w:rsidRPr="006B7345">
        <w:rPr>
          <w:rFonts w:ascii="Arial" w:hAnsi="Arial"/>
        </w:rPr>
        <w:t>Progressive multifocal leukoencephalopathy (PML)</w:t>
      </w:r>
    </w:p>
    <w:p w14:paraId="5A794765" w14:textId="77777777" w:rsidR="00D30522" w:rsidRPr="006B7345" w:rsidRDefault="00D30522" w:rsidP="00D30522">
      <w:pPr>
        <w:numPr>
          <w:ilvl w:val="0"/>
          <w:numId w:val="21"/>
        </w:numPr>
        <w:tabs>
          <w:tab w:val="num" w:pos="748"/>
        </w:tabs>
        <w:ind w:right="158" w:hanging="346"/>
        <w:rPr>
          <w:rFonts w:ascii="Arial" w:hAnsi="Arial"/>
        </w:rPr>
      </w:pPr>
      <w:r w:rsidRPr="006B7345">
        <w:rPr>
          <w:rFonts w:ascii="Arial" w:hAnsi="Arial"/>
          <w:i/>
        </w:rPr>
        <w:t>Rhodococcus equi</w:t>
      </w:r>
      <w:r w:rsidRPr="006B7345">
        <w:rPr>
          <w:rFonts w:ascii="Arial" w:hAnsi="Arial"/>
        </w:rPr>
        <w:t xml:space="preserve"> disease</w:t>
      </w:r>
    </w:p>
    <w:p w14:paraId="79B4E3DA" w14:textId="77777777" w:rsidR="00D30522" w:rsidRPr="006B7345" w:rsidRDefault="00D30522" w:rsidP="00D30522">
      <w:pPr>
        <w:numPr>
          <w:ilvl w:val="0"/>
          <w:numId w:val="21"/>
        </w:numPr>
        <w:tabs>
          <w:tab w:val="num" w:pos="748"/>
        </w:tabs>
        <w:ind w:right="158" w:hanging="346"/>
        <w:rPr>
          <w:rFonts w:ascii="Arial" w:hAnsi="Arial"/>
        </w:rPr>
      </w:pPr>
      <w:r w:rsidRPr="006B7345">
        <w:rPr>
          <w:rFonts w:ascii="Arial" w:hAnsi="Arial"/>
        </w:rPr>
        <w:t xml:space="preserve">Recurrent </w:t>
      </w:r>
      <w:r w:rsidRPr="006B7345">
        <w:rPr>
          <w:rFonts w:ascii="Arial" w:hAnsi="Arial"/>
          <w:i/>
        </w:rPr>
        <w:t>Salmonella</w:t>
      </w:r>
      <w:r w:rsidRPr="006B7345">
        <w:rPr>
          <w:rFonts w:ascii="Arial" w:hAnsi="Arial"/>
        </w:rPr>
        <w:t xml:space="preserve"> septicemia (2 episodes within 12 months)</w:t>
      </w:r>
    </w:p>
    <w:p w14:paraId="2B960D32" w14:textId="77777777" w:rsidR="00D30522" w:rsidRPr="006B7345" w:rsidRDefault="00D30522" w:rsidP="00D30522">
      <w:pPr>
        <w:numPr>
          <w:ilvl w:val="0"/>
          <w:numId w:val="21"/>
        </w:numPr>
        <w:tabs>
          <w:tab w:val="num" w:pos="748"/>
        </w:tabs>
        <w:ind w:right="158" w:hanging="346"/>
        <w:rPr>
          <w:rFonts w:ascii="Arial" w:hAnsi="Arial"/>
        </w:rPr>
      </w:pPr>
      <w:r w:rsidRPr="006B7345">
        <w:rPr>
          <w:rFonts w:ascii="Arial" w:hAnsi="Arial"/>
        </w:rPr>
        <w:t>Toxoplasmosis of the brain</w:t>
      </w:r>
    </w:p>
    <w:p w14:paraId="3684F954" w14:textId="77777777" w:rsidR="00D30522" w:rsidRPr="006B7345" w:rsidRDefault="00D30522" w:rsidP="00D30522">
      <w:pPr>
        <w:numPr>
          <w:ilvl w:val="0"/>
          <w:numId w:val="21"/>
        </w:numPr>
        <w:tabs>
          <w:tab w:val="num" w:pos="748"/>
        </w:tabs>
        <w:ind w:right="158" w:hanging="346"/>
        <w:rPr>
          <w:rFonts w:ascii="Arial" w:hAnsi="Arial"/>
        </w:rPr>
      </w:pPr>
      <w:r w:rsidRPr="006B7345">
        <w:rPr>
          <w:rFonts w:ascii="Arial" w:hAnsi="Arial"/>
        </w:rPr>
        <w:t>Wasting syndrome due to HIV</w:t>
      </w:r>
    </w:p>
    <w:p w14:paraId="265DCDE7" w14:textId="77777777" w:rsidR="00D30522" w:rsidRPr="006B7345" w:rsidRDefault="00D30522" w:rsidP="00D30522">
      <w:pPr>
        <w:ind w:left="748" w:right="158" w:hanging="360"/>
        <w:rPr>
          <w:rFonts w:ascii="Arial" w:hAnsi="Arial"/>
        </w:rPr>
      </w:pPr>
    </w:p>
    <w:p w14:paraId="30979DAF" w14:textId="77777777" w:rsidR="009C347B" w:rsidRPr="006B7345" w:rsidRDefault="009C347B" w:rsidP="009C347B">
      <w:pPr>
        <w:rPr>
          <w:rFonts w:ascii="Arial" w:hAnsi="Arial"/>
        </w:rPr>
      </w:pPr>
    </w:p>
    <w:p w14:paraId="43891CDD" w14:textId="5FC65999" w:rsidR="009C347B" w:rsidRPr="006B7345" w:rsidRDefault="009C347B" w:rsidP="009C347B">
      <w:pPr>
        <w:rPr>
          <w:rFonts w:ascii="Arial" w:hAnsi="Arial"/>
        </w:rPr>
      </w:pPr>
      <w:r w:rsidRPr="006B7345">
        <w:rPr>
          <w:rFonts w:ascii="Arial" w:hAnsi="Arial"/>
        </w:rPr>
        <w:t xml:space="preserve">The term “AIDS” (without an asterisk) denotes all opportunistic conditions, </w:t>
      </w:r>
      <w:r w:rsidRPr="006B7345">
        <w:rPr>
          <w:rFonts w:ascii="Arial" w:hAnsi="Arial"/>
          <w:u w:val="single"/>
        </w:rPr>
        <w:t xml:space="preserve">including non-fatal </w:t>
      </w:r>
      <w:r w:rsidRPr="006B7345">
        <w:rPr>
          <w:rFonts w:ascii="Arial" w:hAnsi="Arial"/>
        </w:rPr>
        <w:t xml:space="preserve">esophageal candidiasis and chronic </w:t>
      </w:r>
      <w:r w:rsidRPr="006B7345">
        <w:rPr>
          <w:rFonts w:ascii="Arial" w:hAnsi="Arial"/>
          <w:i/>
        </w:rPr>
        <w:t>Herpes simplex</w:t>
      </w:r>
      <w:r w:rsidRPr="006B7345">
        <w:rPr>
          <w:rFonts w:ascii="Arial" w:hAnsi="Arial"/>
        </w:rPr>
        <w:t xml:space="preserve">.  </w:t>
      </w:r>
    </w:p>
    <w:p w14:paraId="7E251F66" w14:textId="77777777" w:rsidR="009C347B" w:rsidRPr="006B7345" w:rsidRDefault="009C347B" w:rsidP="009C347B">
      <w:pPr>
        <w:rPr>
          <w:rFonts w:ascii="Arial" w:hAnsi="Arial"/>
        </w:rPr>
      </w:pPr>
    </w:p>
    <w:p w14:paraId="71329971" w14:textId="77777777" w:rsidR="009C347B" w:rsidRPr="006B7345" w:rsidRDefault="009C347B" w:rsidP="009C347B">
      <w:pPr>
        <w:rPr>
          <w:rFonts w:ascii="Arial" w:hAnsi="Arial"/>
        </w:rPr>
      </w:pPr>
      <w:r w:rsidRPr="006B7345">
        <w:rPr>
          <w:rFonts w:ascii="Arial" w:hAnsi="Arial"/>
        </w:rPr>
        <w:t xml:space="preserve">The following serious non-AIDS conditions are the components of the primary composite endpoint referred to as serious non-AIDS events, or “non-AIDS”: </w:t>
      </w:r>
    </w:p>
    <w:p w14:paraId="3D357AF6" w14:textId="77777777" w:rsidR="009C347B" w:rsidRPr="006B7345" w:rsidRDefault="009C347B" w:rsidP="006B7345">
      <w:pPr>
        <w:numPr>
          <w:ilvl w:val="0"/>
          <w:numId w:val="18"/>
        </w:numPr>
        <w:tabs>
          <w:tab w:val="clear" w:pos="780"/>
        </w:tabs>
        <w:ind w:left="374" w:hanging="374"/>
        <w:outlineLvl w:val="0"/>
        <w:rPr>
          <w:rFonts w:ascii="Arial" w:hAnsi="Arial"/>
        </w:rPr>
      </w:pPr>
      <w:bookmarkStart w:id="26" w:name="_Toc121047412"/>
      <w:bookmarkStart w:id="27" w:name="_Toc121048627"/>
      <w:bookmarkStart w:id="28" w:name="_Toc121049360"/>
      <w:bookmarkStart w:id="29" w:name="_Toc121050141"/>
      <w:bookmarkStart w:id="30" w:name="_Toc122445228"/>
      <w:bookmarkStart w:id="31" w:name="_Toc122446194"/>
      <w:r w:rsidRPr="006B7345">
        <w:rPr>
          <w:rFonts w:ascii="Arial" w:hAnsi="Arial"/>
        </w:rPr>
        <w:t>Cardiovascular disease (CVD) (myocardial infarction, stroke, coronary revascularization);</w:t>
      </w:r>
      <w:bookmarkEnd w:id="26"/>
      <w:bookmarkEnd w:id="27"/>
      <w:bookmarkEnd w:id="28"/>
      <w:bookmarkEnd w:id="29"/>
      <w:bookmarkEnd w:id="30"/>
      <w:bookmarkEnd w:id="31"/>
    </w:p>
    <w:p w14:paraId="47BB1365" w14:textId="77777777" w:rsidR="009C347B" w:rsidRPr="006B7345" w:rsidRDefault="009C347B" w:rsidP="006B7345">
      <w:pPr>
        <w:numPr>
          <w:ilvl w:val="0"/>
          <w:numId w:val="18"/>
        </w:numPr>
        <w:tabs>
          <w:tab w:val="clear" w:pos="780"/>
        </w:tabs>
        <w:ind w:left="374" w:hanging="374"/>
        <w:outlineLvl w:val="0"/>
        <w:rPr>
          <w:rFonts w:ascii="Arial" w:hAnsi="Arial"/>
        </w:rPr>
      </w:pPr>
      <w:bookmarkStart w:id="32" w:name="_Toc121047413"/>
      <w:bookmarkStart w:id="33" w:name="_Toc121048628"/>
      <w:bookmarkStart w:id="34" w:name="_Toc121049361"/>
      <w:bookmarkStart w:id="35" w:name="_Toc121050142"/>
      <w:bookmarkStart w:id="36" w:name="_Toc122445229"/>
      <w:bookmarkStart w:id="37" w:name="_Toc122446195"/>
      <w:r w:rsidRPr="006B7345">
        <w:rPr>
          <w:rFonts w:ascii="Arial" w:hAnsi="Arial"/>
        </w:rPr>
        <w:lastRenderedPageBreak/>
        <w:t>End-stage renal disease (ESRD) (initiation of dialysis, renal transplantation);</w:t>
      </w:r>
      <w:bookmarkEnd w:id="32"/>
      <w:bookmarkEnd w:id="33"/>
      <w:bookmarkEnd w:id="34"/>
      <w:bookmarkEnd w:id="35"/>
      <w:bookmarkEnd w:id="36"/>
      <w:bookmarkEnd w:id="37"/>
    </w:p>
    <w:p w14:paraId="6EE3F656" w14:textId="77777777" w:rsidR="009C347B" w:rsidRPr="006B7345" w:rsidRDefault="009C347B" w:rsidP="006B7345">
      <w:pPr>
        <w:numPr>
          <w:ilvl w:val="0"/>
          <w:numId w:val="18"/>
        </w:numPr>
        <w:tabs>
          <w:tab w:val="clear" w:pos="780"/>
        </w:tabs>
        <w:ind w:left="374" w:hanging="374"/>
        <w:outlineLvl w:val="0"/>
        <w:rPr>
          <w:rFonts w:ascii="Arial" w:hAnsi="Arial"/>
        </w:rPr>
      </w:pPr>
      <w:bookmarkStart w:id="38" w:name="_Toc121047414"/>
      <w:bookmarkStart w:id="39" w:name="_Toc121048629"/>
      <w:bookmarkStart w:id="40" w:name="_Toc121049362"/>
      <w:bookmarkStart w:id="41" w:name="_Toc121050143"/>
      <w:bookmarkStart w:id="42" w:name="_Toc122445230"/>
      <w:bookmarkStart w:id="43" w:name="_Toc122446196"/>
      <w:r w:rsidRPr="006B7345">
        <w:rPr>
          <w:rFonts w:ascii="Arial" w:hAnsi="Arial"/>
        </w:rPr>
        <w:t>Decompensated liver disease; and</w:t>
      </w:r>
      <w:bookmarkEnd w:id="38"/>
      <w:bookmarkEnd w:id="39"/>
      <w:bookmarkEnd w:id="40"/>
      <w:bookmarkEnd w:id="41"/>
      <w:bookmarkEnd w:id="42"/>
      <w:bookmarkEnd w:id="43"/>
      <w:r w:rsidRPr="006B7345">
        <w:rPr>
          <w:rFonts w:ascii="Arial" w:hAnsi="Arial"/>
        </w:rPr>
        <w:t xml:space="preserve"> </w:t>
      </w:r>
    </w:p>
    <w:p w14:paraId="3A6E299E" w14:textId="3DAD8519" w:rsidR="009C347B" w:rsidRPr="006B7345" w:rsidRDefault="009C347B" w:rsidP="006B7345">
      <w:pPr>
        <w:numPr>
          <w:ilvl w:val="0"/>
          <w:numId w:val="18"/>
        </w:numPr>
        <w:tabs>
          <w:tab w:val="clear" w:pos="780"/>
        </w:tabs>
        <w:ind w:left="374" w:hanging="374"/>
        <w:outlineLvl w:val="0"/>
        <w:rPr>
          <w:rFonts w:ascii="Arial" w:hAnsi="Arial"/>
        </w:rPr>
      </w:pPr>
      <w:bookmarkStart w:id="44" w:name="_Toc121047415"/>
      <w:bookmarkStart w:id="45" w:name="_Toc121048630"/>
      <w:bookmarkStart w:id="46" w:name="_Toc121049363"/>
      <w:bookmarkStart w:id="47" w:name="_Toc121050144"/>
      <w:bookmarkStart w:id="48" w:name="_Toc122445231"/>
      <w:bookmarkStart w:id="49" w:name="_Toc122446197"/>
      <w:r w:rsidRPr="006B7345">
        <w:rPr>
          <w:rFonts w:ascii="Arial" w:hAnsi="Arial"/>
        </w:rPr>
        <w:t>Non-AIDS-defining cancers (excluding basal and squamous cell skin cancers).</w:t>
      </w:r>
      <w:bookmarkEnd w:id="44"/>
      <w:bookmarkEnd w:id="45"/>
      <w:bookmarkEnd w:id="46"/>
      <w:bookmarkEnd w:id="47"/>
      <w:bookmarkEnd w:id="48"/>
      <w:bookmarkEnd w:id="49"/>
    </w:p>
    <w:p w14:paraId="44D7E08E" w14:textId="21613404" w:rsidR="00D50FFE" w:rsidRPr="006B7345" w:rsidRDefault="00D50FFE" w:rsidP="006B7345">
      <w:pPr>
        <w:numPr>
          <w:ilvl w:val="0"/>
          <w:numId w:val="18"/>
        </w:numPr>
        <w:tabs>
          <w:tab w:val="clear" w:pos="780"/>
        </w:tabs>
        <w:ind w:left="374" w:hanging="374"/>
        <w:outlineLvl w:val="0"/>
        <w:rPr>
          <w:rFonts w:ascii="Arial" w:hAnsi="Arial"/>
        </w:rPr>
      </w:pPr>
      <w:bookmarkStart w:id="50" w:name="_Toc121047416"/>
      <w:bookmarkStart w:id="51" w:name="_Toc121048631"/>
      <w:bookmarkStart w:id="52" w:name="_Toc121049364"/>
      <w:bookmarkStart w:id="53" w:name="_Toc121050145"/>
      <w:bookmarkStart w:id="54" w:name="_Toc122445232"/>
      <w:bookmarkStart w:id="55" w:name="_Toc122446198"/>
      <w:r w:rsidRPr="006B7345">
        <w:rPr>
          <w:rFonts w:ascii="Arial" w:hAnsi="Arial"/>
        </w:rPr>
        <w:t>Deaths from causes other than AIDS</w:t>
      </w:r>
      <w:bookmarkEnd w:id="50"/>
      <w:bookmarkEnd w:id="51"/>
      <w:bookmarkEnd w:id="52"/>
      <w:bookmarkEnd w:id="53"/>
      <w:bookmarkEnd w:id="54"/>
      <w:bookmarkEnd w:id="55"/>
    </w:p>
    <w:p w14:paraId="56E72957" w14:textId="5AEF373B" w:rsidR="00D50FFE" w:rsidRPr="006B7345" w:rsidRDefault="00D50FFE" w:rsidP="006B7345">
      <w:pPr>
        <w:outlineLvl w:val="0"/>
        <w:rPr>
          <w:rFonts w:ascii="Arial" w:hAnsi="Arial"/>
        </w:rPr>
      </w:pPr>
    </w:p>
    <w:p w14:paraId="78C0B1AA" w14:textId="07C3A3E6" w:rsidR="008D78B4" w:rsidRPr="006B7345" w:rsidRDefault="00B81C3E" w:rsidP="006B7345">
      <w:pPr>
        <w:outlineLvl w:val="0"/>
        <w:rPr>
          <w:rFonts w:ascii="Arial" w:hAnsi="Arial"/>
        </w:rPr>
      </w:pPr>
      <w:bookmarkStart w:id="56" w:name="_Toc121047417"/>
      <w:bookmarkStart w:id="57" w:name="_Toc121048632"/>
      <w:bookmarkStart w:id="58" w:name="_Toc121049365"/>
      <w:bookmarkStart w:id="59" w:name="_Toc121050146"/>
      <w:bookmarkStart w:id="60" w:name="_Toc122445233"/>
      <w:bookmarkStart w:id="61" w:name="_Toc122446199"/>
      <w:r w:rsidRPr="006B7345">
        <w:rPr>
          <w:rFonts w:ascii="Arial" w:hAnsi="Arial"/>
        </w:rPr>
        <w:t>Together the AIDS* and non-AIDS components of the primary endpoint include all deaths.</w:t>
      </w:r>
      <w:bookmarkEnd w:id="56"/>
      <w:bookmarkEnd w:id="57"/>
      <w:bookmarkEnd w:id="58"/>
      <w:bookmarkEnd w:id="59"/>
      <w:bookmarkEnd w:id="60"/>
      <w:bookmarkEnd w:id="61"/>
    </w:p>
    <w:p w14:paraId="046AE131" w14:textId="0587E262" w:rsidR="00790FF1" w:rsidRDefault="008D78B4" w:rsidP="007B7808">
      <w:pPr>
        <w:pStyle w:val="Style1"/>
      </w:pPr>
      <w:bookmarkStart w:id="62" w:name="_Toc113626803"/>
      <w:bookmarkStart w:id="63" w:name="_Toc121049366"/>
      <w:bookmarkStart w:id="64" w:name="_Toc122446200"/>
      <w:r>
        <w:t>Secondary</w:t>
      </w:r>
      <w:r w:rsidR="00D75FF7" w:rsidRPr="006D1FEF">
        <w:t xml:space="preserve"> Outcomes</w:t>
      </w:r>
      <w:bookmarkEnd w:id="62"/>
      <w:bookmarkEnd w:id="63"/>
      <w:bookmarkEnd w:id="64"/>
    </w:p>
    <w:p w14:paraId="02F4E640" w14:textId="6C2B877F" w:rsidR="006D1FEF" w:rsidRPr="006B7345" w:rsidRDefault="00B81C3E" w:rsidP="006B7345">
      <w:pPr>
        <w:pStyle w:val="Heading4"/>
        <w:spacing w:before="0" w:after="120"/>
        <w:rPr>
          <w:rFonts w:ascii="Arial" w:hAnsi="Arial"/>
        </w:rPr>
      </w:pPr>
      <w:r w:rsidRPr="006B7345">
        <w:rPr>
          <w:rFonts w:ascii="Arial" w:hAnsi="Arial"/>
        </w:rPr>
        <w:t>The secondary outcomes include the major components of the primary outcome and other major outcomes.</w:t>
      </w:r>
    </w:p>
    <w:p w14:paraId="5CFA0D45" w14:textId="7BE79C25" w:rsidR="00B81C3E" w:rsidRPr="00A66C92" w:rsidRDefault="002E291E" w:rsidP="007B7808">
      <w:pPr>
        <w:pStyle w:val="ListParagraph"/>
        <w:numPr>
          <w:ilvl w:val="0"/>
          <w:numId w:val="33"/>
        </w:numPr>
        <w:rPr>
          <w:rFonts w:ascii="Arial" w:hAnsi="Arial" w:cs="Arial"/>
        </w:rPr>
      </w:pPr>
      <w:r w:rsidRPr="00A66C92">
        <w:rPr>
          <w:rFonts w:ascii="Arial" w:hAnsi="Arial" w:cs="Arial"/>
        </w:rPr>
        <w:t>Serious AIDS (</w:t>
      </w:r>
      <w:r w:rsidR="00B81C3E" w:rsidRPr="00A66C92">
        <w:rPr>
          <w:rFonts w:ascii="Arial" w:hAnsi="Arial" w:cs="Arial"/>
        </w:rPr>
        <w:t>AIDS</w:t>
      </w:r>
      <w:r w:rsidR="00B81C3E" w:rsidRPr="007B7808">
        <w:rPr>
          <w:rFonts w:ascii="Arial" w:hAnsi="Arial" w:cs="Arial"/>
        </w:rPr>
        <w:t>*</w:t>
      </w:r>
      <w:r w:rsidRPr="00A66C92">
        <w:rPr>
          <w:rFonts w:ascii="Arial" w:hAnsi="Arial" w:cs="Arial"/>
        </w:rPr>
        <w:t>)</w:t>
      </w:r>
    </w:p>
    <w:p w14:paraId="4D9D6C01" w14:textId="77777777" w:rsidR="00B81C3E" w:rsidRPr="00A66C92" w:rsidRDefault="00B81C3E" w:rsidP="007B7808">
      <w:pPr>
        <w:pStyle w:val="ListParagraph"/>
        <w:numPr>
          <w:ilvl w:val="0"/>
          <w:numId w:val="33"/>
        </w:numPr>
        <w:rPr>
          <w:rFonts w:ascii="Arial" w:hAnsi="Arial" w:cs="Arial"/>
        </w:rPr>
      </w:pPr>
      <w:r w:rsidRPr="00A66C92">
        <w:rPr>
          <w:rFonts w:ascii="Arial" w:hAnsi="Arial" w:cs="Arial"/>
        </w:rPr>
        <w:t>Serious non-AIDS</w:t>
      </w:r>
    </w:p>
    <w:p w14:paraId="24A2228E" w14:textId="4D6AD8F5" w:rsidR="00B81C3E" w:rsidRPr="00A66C92" w:rsidRDefault="00B81C3E" w:rsidP="007B7808">
      <w:pPr>
        <w:pStyle w:val="ListParagraph"/>
        <w:numPr>
          <w:ilvl w:val="0"/>
          <w:numId w:val="33"/>
        </w:numPr>
        <w:rPr>
          <w:rFonts w:ascii="Arial" w:hAnsi="Arial" w:cs="Arial"/>
        </w:rPr>
      </w:pPr>
      <w:r w:rsidRPr="00A66C92">
        <w:rPr>
          <w:rFonts w:ascii="Arial" w:hAnsi="Arial" w:cs="Arial"/>
        </w:rPr>
        <w:t>Fatal or non-fatal non-AIDS conditions (exclud</w:t>
      </w:r>
      <w:r w:rsidR="00D04E07" w:rsidRPr="00A66C92">
        <w:rPr>
          <w:rFonts w:ascii="Arial" w:hAnsi="Arial" w:cs="Arial"/>
        </w:rPr>
        <w:t>ing</w:t>
      </w:r>
      <w:r w:rsidRPr="00A66C92">
        <w:rPr>
          <w:rFonts w:ascii="Arial" w:hAnsi="Arial" w:cs="Arial"/>
        </w:rPr>
        <w:t xml:space="preserve"> non-AIDS mortality other than deaths due to CVD, ESRD, decompensated liver disease, and non-AIDS-defining cancers</w:t>
      </w:r>
    </w:p>
    <w:p w14:paraId="3EAE0D60" w14:textId="77777777" w:rsidR="00B81C3E" w:rsidRPr="00A66C92" w:rsidRDefault="00B81C3E" w:rsidP="007B7808">
      <w:pPr>
        <w:pStyle w:val="ListParagraph"/>
        <w:numPr>
          <w:ilvl w:val="0"/>
          <w:numId w:val="33"/>
        </w:numPr>
        <w:rPr>
          <w:rFonts w:ascii="Arial" w:hAnsi="Arial" w:cs="Arial"/>
        </w:rPr>
      </w:pPr>
      <w:r w:rsidRPr="00A66C92">
        <w:rPr>
          <w:rFonts w:ascii="Arial" w:hAnsi="Arial" w:cs="Arial"/>
        </w:rPr>
        <w:t>Death from any cause</w:t>
      </w:r>
    </w:p>
    <w:p w14:paraId="279AB886" w14:textId="77777777" w:rsidR="00837A27" w:rsidRPr="00A66C92" w:rsidRDefault="00837A27" w:rsidP="007B7808">
      <w:pPr>
        <w:pStyle w:val="ListParagraph"/>
        <w:numPr>
          <w:ilvl w:val="0"/>
          <w:numId w:val="33"/>
        </w:numPr>
        <w:rPr>
          <w:rFonts w:ascii="Arial" w:hAnsi="Arial" w:cs="Arial"/>
        </w:rPr>
      </w:pPr>
      <w:r w:rsidRPr="00A66C92">
        <w:rPr>
          <w:rFonts w:ascii="Arial" w:hAnsi="Arial" w:cs="Arial"/>
        </w:rPr>
        <w:t>Tuberculosis</w:t>
      </w:r>
    </w:p>
    <w:p w14:paraId="3510F374" w14:textId="06CC7D51" w:rsidR="00B81C3E" w:rsidRPr="00A66C92" w:rsidRDefault="00837A27" w:rsidP="007B7808">
      <w:pPr>
        <w:pStyle w:val="ListParagraph"/>
        <w:numPr>
          <w:ilvl w:val="0"/>
          <w:numId w:val="33"/>
        </w:numPr>
        <w:rPr>
          <w:rFonts w:ascii="Arial" w:hAnsi="Arial" w:cs="Arial"/>
        </w:rPr>
      </w:pPr>
      <w:r w:rsidRPr="00A66C92">
        <w:rPr>
          <w:rFonts w:ascii="Arial" w:hAnsi="Arial" w:cs="Arial"/>
        </w:rPr>
        <w:t>AIDS cancer</w:t>
      </w:r>
    </w:p>
    <w:p w14:paraId="5F85BE2A" w14:textId="6DC8D20A" w:rsidR="00837A27" w:rsidRPr="007B7808" w:rsidRDefault="00B81C3E" w:rsidP="007B7808">
      <w:pPr>
        <w:pStyle w:val="ListParagraph"/>
        <w:numPr>
          <w:ilvl w:val="0"/>
          <w:numId w:val="33"/>
        </w:numPr>
        <w:rPr>
          <w:rFonts w:ascii="Arial" w:hAnsi="Arial" w:cs="Arial"/>
        </w:rPr>
      </w:pPr>
      <w:bookmarkStart w:id="65" w:name="_Toc121047419"/>
      <w:bookmarkStart w:id="66" w:name="_Toc121048634"/>
      <w:bookmarkStart w:id="67" w:name="_Toc121049367"/>
      <w:bookmarkStart w:id="68" w:name="_Toc121050148"/>
      <w:bookmarkStart w:id="69" w:name="_Toc122445234"/>
      <w:r w:rsidRPr="007B7808">
        <w:rPr>
          <w:rFonts w:ascii="Arial" w:hAnsi="Arial" w:cs="Arial"/>
        </w:rPr>
        <w:t>Non-AIDS defining c</w:t>
      </w:r>
      <w:r w:rsidR="00837A27" w:rsidRPr="007B7808">
        <w:rPr>
          <w:rFonts w:ascii="Arial" w:hAnsi="Arial" w:cs="Arial"/>
        </w:rPr>
        <w:t>ancer (excluding basal and squamous cell skin cancers)</w:t>
      </w:r>
      <w:bookmarkEnd w:id="65"/>
      <w:bookmarkEnd w:id="66"/>
      <w:bookmarkEnd w:id="67"/>
      <w:bookmarkEnd w:id="68"/>
      <w:bookmarkEnd w:id="69"/>
    </w:p>
    <w:p w14:paraId="1165B0E1" w14:textId="57D1CEA4" w:rsidR="00B81C3E" w:rsidRPr="00A66C92" w:rsidRDefault="00837A27" w:rsidP="007B7808">
      <w:pPr>
        <w:pStyle w:val="ListParagraph"/>
        <w:numPr>
          <w:ilvl w:val="0"/>
          <w:numId w:val="33"/>
        </w:numPr>
        <w:rPr>
          <w:rFonts w:ascii="Arial" w:hAnsi="Arial" w:cs="Arial"/>
        </w:rPr>
      </w:pPr>
      <w:r w:rsidRPr="00A66C92">
        <w:rPr>
          <w:rFonts w:ascii="Arial" w:hAnsi="Arial" w:cs="Arial"/>
        </w:rPr>
        <w:t>Cancer (AIDS and non-AIDS)</w:t>
      </w:r>
    </w:p>
    <w:p w14:paraId="653B455B" w14:textId="0DF140BA" w:rsidR="00837A27" w:rsidRPr="00A66C92" w:rsidRDefault="00837A27" w:rsidP="007B7808">
      <w:pPr>
        <w:pStyle w:val="ListParagraph"/>
        <w:numPr>
          <w:ilvl w:val="0"/>
          <w:numId w:val="33"/>
        </w:numPr>
        <w:rPr>
          <w:rFonts w:ascii="Arial" w:hAnsi="Arial" w:cs="Arial"/>
        </w:rPr>
      </w:pPr>
      <w:r w:rsidRPr="00A66C92">
        <w:rPr>
          <w:rFonts w:ascii="Arial" w:hAnsi="Arial" w:cs="Arial"/>
        </w:rPr>
        <w:t>CVD (myocardial infarction, stroke, coronary revascularization)</w:t>
      </w:r>
    </w:p>
    <w:p w14:paraId="6CD9548D" w14:textId="77777777" w:rsidR="00B24429" w:rsidRPr="006B7345" w:rsidRDefault="00B24429" w:rsidP="006B7345">
      <w:pPr>
        <w:ind w:left="360"/>
        <w:rPr>
          <w:rFonts w:ascii="Arial" w:hAnsi="Arial" w:cs="Arial"/>
          <w:sz w:val="22"/>
          <w:szCs w:val="22"/>
        </w:rPr>
      </w:pPr>
    </w:p>
    <w:p w14:paraId="1C6C98E0" w14:textId="71358229" w:rsidR="009052FA" w:rsidRDefault="00472CD9" w:rsidP="006B7345">
      <w:pPr>
        <w:pStyle w:val="START"/>
      </w:pPr>
      <w:bookmarkStart w:id="70" w:name="_Toc121049368"/>
      <w:bookmarkStart w:id="71" w:name="_Toc122446201"/>
      <w:r>
        <w:t xml:space="preserve">Section 4. </w:t>
      </w:r>
      <w:bookmarkStart w:id="72" w:name="_Toc113626804"/>
      <w:r w:rsidR="002F69BE">
        <w:t xml:space="preserve">Versions of the </w:t>
      </w:r>
      <w:r w:rsidR="009052FA">
        <w:t>Protocol and Statistical Analysis Plan</w:t>
      </w:r>
      <w:bookmarkEnd w:id="70"/>
      <w:bookmarkEnd w:id="71"/>
      <w:bookmarkEnd w:id="72"/>
    </w:p>
    <w:p w14:paraId="6F90FCF3" w14:textId="77777777" w:rsidR="00B24429" w:rsidRPr="00B24429" w:rsidRDefault="00B24429" w:rsidP="006B7345"/>
    <w:p w14:paraId="666C0270" w14:textId="0EB7B401" w:rsidR="009052FA" w:rsidRDefault="000F456F" w:rsidP="009052FA">
      <w:pPr>
        <w:rPr>
          <w:rFonts w:ascii="Arial" w:hAnsi="Arial" w:cs="Arial"/>
        </w:rPr>
      </w:pPr>
      <w:r>
        <w:rPr>
          <w:rFonts w:ascii="Arial" w:hAnsi="Arial" w:cs="Arial"/>
        </w:rPr>
        <w:t>Version 1.0 of the START protocol was issued on December 9, 2008.  Version 1.0 described the planned pilot phase to assess feasibility and the planned definitive phase to be implemented when feasibility was established.</w:t>
      </w:r>
    </w:p>
    <w:p w14:paraId="388154D8" w14:textId="54A0AB13" w:rsidR="000F456F" w:rsidRDefault="000F456F" w:rsidP="009052FA">
      <w:pPr>
        <w:rPr>
          <w:rFonts w:ascii="Arial" w:hAnsi="Arial" w:cs="Arial"/>
        </w:rPr>
      </w:pPr>
    </w:p>
    <w:p w14:paraId="786B7FFB" w14:textId="34147836" w:rsidR="00B069A5" w:rsidRDefault="000F456F" w:rsidP="00536DDF">
      <w:pPr>
        <w:tabs>
          <w:tab w:val="num" w:pos="540"/>
        </w:tabs>
        <w:rPr>
          <w:rFonts w:ascii="Arial" w:eastAsia="Times New Roman" w:hAnsi="Arial" w:cs="Times New Roman"/>
          <w:color w:val="000000"/>
          <w:szCs w:val="20"/>
          <w:lang w:eastAsia="en-US"/>
        </w:rPr>
      </w:pPr>
      <w:r>
        <w:rPr>
          <w:rFonts w:ascii="Arial" w:hAnsi="Arial" w:cs="Arial"/>
        </w:rPr>
        <w:t>Version 2.0 of the protocol was issued on October 25, 2010</w:t>
      </w:r>
      <w:r w:rsidR="00536DDF">
        <w:rPr>
          <w:rFonts w:ascii="Arial" w:hAnsi="Arial" w:cs="Arial"/>
        </w:rPr>
        <w:t xml:space="preserve"> following </w:t>
      </w:r>
      <w:r w:rsidR="00536DDF" w:rsidRPr="00EB3CC9">
        <w:rPr>
          <w:rFonts w:ascii="Arial" w:hAnsi="Arial" w:cs="Arial"/>
          <w:snapToGrid w:val="0"/>
        </w:rPr>
        <w:t xml:space="preserve">the successful completion of </w:t>
      </w:r>
      <w:r w:rsidR="00536DDF">
        <w:rPr>
          <w:rFonts w:ascii="Arial" w:hAnsi="Arial" w:cs="Arial"/>
          <w:snapToGrid w:val="0"/>
        </w:rPr>
        <w:t>the</w:t>
      </w:r>
      <w:r w:rsidR="00536DDF" w:rsidRPr="00EB3CC9">
        <w:rPr>
          <w:rFonts w:ascii="Arial" w:hAnsi="Arial" w:cs="Arial"/>
          <w:snapToGrid w:val="0"/>
        </w:rPr>
        <w:t xml:space="preserve"> pilot phase under version 1.0 of the START protocol</w:t>
      </w:r>
      <w:r w:rsidR="00536DDF">
        <w:rPr>
          <w:rFonts w:ascii="Arial" w:hAnsi="Arial" w:cs="Arial"/>
          <w:snapToGrid w:val="0"/>
        </w:rPr>
        <w:t>.  New</w:t>
      </w:r>
      <w:r w:rsidR="00536DDF" w:rsidRPr="00EB3CC9">
        <w:rPr>
          <w:rFonts w:ascii="Arial" w:hAnsi="Arial" w:cs="Arial"/>
          <w:snapToGrid w:val="0"/>
        </w:rPr>
        <w:t xml:space="preserve"> sites joined the study for the definitive phase and version 2.0</w:t>
      </w:r>
      <w:r>
        <w:rPr>
          <w:rFonts w:ascii="Arial" w:hAnsi="Arial" w:cs="Arial"/>
        </w:rPr>
        <w:t xml:space="preserve"> updated the background section with new information, including updated treatment guidelines.</w:t>
      </w:r>
      <w:r w:rsidR="00B069A5" w:rsidRPr="00B069A5">
        <w:rPr>
          <w:rFonts w:ascii="Arial" w:eastAsia="Times New Roman" w:hAnsi="Arial" w:cs="Times New Roman"/>
          <w:color w:val="000000"/>
          <w:szCs w:val="20"/>
          <w:lang w:eastAsia="en-US"/>
        </w:rPr>
        <w:t xml:space="preserve"> </w:t>
      </w:r>
      <w:r w:rsidR="00B069A5">
        <w:rPr>
          <w:rFonts w:ascii="Arial" w:eastAsia="Times New Roman" w:hAnsi="Arial" w:cs="Times New Roman"/>
          <w:color w:val="000000"/>
          <w:szCs w:val="20"/>
          <w:lang w:eastAsia="en-US"/>
        </w:rPr>
        <w:t xml:space="preserve"> Other changes were minor.</w:t>
      </w:r>
    </w:p>
    <w:p w14:paraId="2686CF4A" w14:textId="77777777" w:rsidR="00B069A5" w:rsidRDefault="00B069A5" w:rsidP="00B069A5">
      <w:pPr>
        <w:ind w:right="10"/>
        <w:rPr>
          <w:rFonts w:ascii="Arial" w:eastAsia="Times New Roman" w:hAnsi="Arial" w:cs="Times New Roman"/>
          <w:color w:val="000000"/>
          <w:szCs w:val="20"/>
          <w:lang w:eastAsia="en-US"/>
        </w:rPr>
      </w:pPr>
    </w:p>
    <w:p w14:paraId="19208E14" w14:textId="4F40DCB1" w:rsidR="00B069A5" w:rsidRPr="00B069A5" w:rsidRDefault="00B069A5" w:rsidP="00B069A5">
      <w:pPr>
        <w:ind w:right="10"/>
        <w:rPr>
          <w:rFonts w:ascii="Arial" w:eastAsia="Times New Roman" w:hAnsi="Arial" w:cs="Times New Roman"/>
          <w:color w:val="000000"/>
          <w:szCs w:val="20"/>
          <w:lang w:eastAsia="en-US"/>
        </w:rPr>
      </w:pPr>
      <w:r>
        <w:rPr>
          <w:rFonts w:ascii="Arial" w:eastAsia="Times New Roman" w:hAnsi="Arial" w:cs="Times New Roman"/>
          <w:color w:val="000000"/>
          <w:szCs w:val="20"/>
          <w:lang w:eastAsia="en-US"/>
        </w:rPr>
        <w:t>In both version 1.0 and 2.0 of the START protocol, total sample size was planned to be 4,000 participants</w:t>
      </w:r>
      <w:r w:rsidR="003B15F1">
        <w:rPr>
          <w:rFonts w:ascii="Arial" w:eastAsia="Times New Roman" w:hAnsi="Arial" w:cs="Times New Roman"/>
          <w:color w:val="000000"/>
          <w:szCs w:val="20"/>
          <w:lang w:eastAsia="en-US"/>
        </w:rPr>
        <w:t xml:space="preserve">; and a target of </w:t>
      </w:r>
      <w:r>
        <w:rPr>
          <w:rFonts w:ascii="Arial" w:eastAsia="Times New Roman" w:hAnsi="Arial" w:cs="Times New Roman"/>
          <w:color w:val="000000"/>
          <w:szCs w:val="20"/>
          <w:lang w:eastAsia="en-US"/>
        </w:rPr>
        <w:t>370 primary endpoint</w:t>
      </w:r>
      <w:r w:rsidR="003B15F1">
        <w:rPr>
          <w:rFonts w:ascii="Arial" w:eastAsia="Times New Roman" w:hAnsi="Arial" w:cs="Times New Roman"/>
          <w:color w:val="000000"/>
          <w:szCs w:val="20"/>
          <w:lang w:eastAsia="en-US"/>
        </w:rPr>
        <w:t>s was specified.  This estimate was based on a 2-sided level of significance 0.05 and po</w:t>
      </w:r>
      <w:r w:rsidRPr="00B069A5">
        <w:rPr>
          <w:rFonts w:ascii="Arial" w:eastAsia="Times New Roman" w:hAnsi="Arial" w:cs="Times New Roman"/>
          <w:color w:val="000000"/>
          <w:szCs w:val="20"/>
          <w:lang w:eastAsia="en-US"/>
        </w:rPr>
        <w:t>wer</w:t>
      </w:r>
      <w:r w:rsidR="003B15F1">
        <w:rPr>
          <w:rFonts w:ascii="Arial" w:eastAsia="Times New Roman" w:hAnsi="Arial" w:cs="Times New Roman"/>
          <w:color w:val="000000"/>
          <w:szCs w:val="20"/>
          <w:lang w:eastAsia="en-US"/>
        </w:rPr>
        <w:t xml:space="preserve">=0.90.  Ninety percent </w:t>
      </w:r>
      <w:r w:rsidR="00D04E07">
        <w:rPr>
          <w:rFonts w:ascii="Arial" w:eastAsia="Times New Roman" w:hAnsi="Arial" w:cs="Times New Roman"/>
          <w:color w:val="000000"/>
          <w:szCs w:val="20"/>
          <w:lang w:eastAsia="en-US"/>
        </w:rPr>
        <w:t xml:space="preserve">power </w:t>
      </w:r>
      <w:r w:rsidR="003B15F1">
        <w:rPr>
          <w:rFonts w:ascii="Arial" w:eastAsia="Times New Roman" w:hAnsi="Arial" w:cs="Times New Roman"/>
          <w:color w:val="000000"/>
          <w:szCs w:val="20"/>
          <w:lang w:eastAsia="en-US"/>
        </w:rPr>
        <w:t>was specified</w:t>
      </w:r>
      <w:r w:rsidRPr="00B069A5">
        <w:rPr>
          <w:rFonts w:ascii="Arial" w:eastAsia="Times New Roman" w:hAnsi="Arial" w:cs="Times New Roman"/>
          <w:color w:val="000000"/>
          <w:szCs w:val="20"/>
          <w:lang w:eastAsia="en-US"/>
        </w:rPr>
        <w:t>, in part, to ensure that there would be adequate power to address the components of the composite endpoint, non-AIDS and fatal AIDS or non-fatal AIDS*.</w:t>
      </w:r>
    </w:p>
    <w:p w14:paraId="643383E1" w14:textId="77777777" w:rsidR="003B15F1" w:rsidRDefault="003B15F1" w:rsidP="009052FA">
      <w:pPr>
        <w:rPr>
          <w:rFonts w:ascii="Arial" w:hAnsi="Arial" w:cs="Arial"/>
        </w:rPr>
      </w:pPr>
    </w:p>
    <w:p w14:paraId="4317844C" w14:textId="7D7B4101" w:rsidR="005D6434" w:rsidRDefault="0068592F" w:rsidP="009052FA">
      <w:pPr>
        <w:rPr>
          <w:rFonts w:ascii="Arial" w:hAnsi="Arial" w:cs="Arial"/>
        </w:rPr>
      </w:pPr>
      <w:r>
        <w:rPr>
          <w:rFonts w:ascii="Arial" w:hAnsi="Arial" w:cs="Arial"/>
        </w:rPr>
        <w:t>T</w:t>
      </w:r>
      <w:r w:rsidR="003B15F1">
        <w:rPr>
          <w:rFonts w:ascii="Arial" w:hAnsi="Arial" w:cs="Arial"/>
        </w:rPr>
        <w:t>h</w:t>
      </w:r>
      <w:r w:rsidR="003B15F1" w:rsidRPr="003B15F1">
        <w:rPr>
          <w:rFonts w:ascii="Arial" w:hAnsi="Arial" w:cs="Arial"/>
        </w:rPr>
        <w:t xml:space="preserve">e follow-up schedule for data collection </w:t>
      </w:r>
      <w:r w:rsidR="003B15F1">
        <w:rPr>
          <w:rFonts w:ascii="Arial" w:hAnsi="Arial" w:cs="Arial"/>
        </w:rPr>
        <w:t>was</w:t>
      </w:r>
      <w:r w:rsidR="003B15F1" w:rsidRPr="003B15F1">
        <w:rPr>
          <w:rFonts w:ascii="Arial" w:hAnsi="Arial" w:cs="Arial"/>
        </w:rPr>
        <w:t xml:space="preserve"> </w:t>
      </w:r>
      <w:r w:rsidR="003B15F1">
        <w:rPr>
          <w:rFonts w:ascii="Arial" w:hAnsi="Arial" w:cs="Arial"/>
        </w:rPr>
        <w:t xml:space="preserve">defined to be </w:t>
      </w:r>
      <w:r w:rsidR="003B15F1" w:rsidRPr="003B15F1">
        <w:rPr>
          <w:rFonts w:ascii="Arial" w:hAnsi="Arial" w:cs="Arial"/>
        </w:rPr>
        <w:t xml:space="preserve">the same in both </w:t>
      </w:r>
      <w:r w:rsidR="003B15F1">
        <w:rPr>
          <w:rFonts w:ascii="Arial" w:hAnsi="Arial" w:cs="Arial"/>
        </w:rPr>
        <w:t>treatment groups</w:t>
      </w:r>
      <w:r w:rsidR="003B15F1" w:rsidRPr="003B15F1">
        <w:rPr>
          <w:rFonts w:ascii="Arial" w:hAnsi="Arial" w:cs="Arial"/>
        </w:rPr>
        <w:t xml:space="preserve">.  Data collection visits </w:t>
      </w:r>
      <w:r w:rsidR="005D6434">
        <w:rPr>
          <w:rFonts w:ascii="Arial" w:hAnsi="Arial" w:cs="Arial"/>
        </w:rPr>
        <w:t xml:space="preserve">in both versions </w:t>
      </w:r>
      <w:r w:rsidR="003B15F1">
        <w:rPr>
          <w:rFonts w:ascii="Arial" w:hAnsi="Arial" w:cs="Arial"/>
        </w:rPr>
        <w:t>occurred</w:t>
      </w:r>
      <w:r w:rsidR="003B15F1" w:rsidRPr="003B15F1">
        <w:rPr>
          <w:rFonts w:ascii="Arial" w:hAnsi="Arial" w:cs="Arial"/>
        </w:rPr>
        <w:t xml:space="preserve"> at 1 and 4 months after randomization, and every 4 months thereafter</w:t>
      </w:r>
      <w:r w:rsidR="003B15F1">
        <w:rPr>
          <w:rFonts w:ascii="Arial" w:hAnsi="Arial" w:cs="Arial"/>
        </w:rPr>
        <w:t>.</w:t>
      </w:r>
    </w:p>
    <w:p w14:paraId="138E4750" w14:textId="77777777" w:rsidR="005D6434" w:rsidRDefault="005D6434" w:rsidP="009052FA">
      <w:pPr>
        <w:rPr>
          <w:rFonts w:ascii="Arial" w:hAnsi="Arial" w:cs="Arial"/>
        </w:rPr>
      </w:pPr>
    </w:p>
    <w:p w14:paraId="0BED7CC3" w14:textId="3A36B647" w:rsidR="00864491" w:rsidRDefault="00864491" w:rsidP="009052FA">
      <w:pPr>
        <w:rPr>
          <w:rFonts w:ascii="Arial" w:hAnsi="Arial" w:cs="Arial"/>
          <w:snapToGrid w:val="0"/>
        </w:rPr>
      </w:pPr>
      <w:r w:rsidRPr="00EB3CC9">
        <w:rPr>
          <w:rFonts w:ascii="Arial" w:hAnsi="Arial" w:cs="Arial"/>
          <w:snapToGrid w:val="0"/>
        </w:rPr>
        <w:t xml:space="preserve">A letter of amendment was issued in February 2013 following </w:t>
      </w:r>
      <w:r>
        <w:rPr>
          <w:rFonts w:ascii="Arial" w:hAnsi="Arial" w:cs="Arial"/>
          <w:snapToGrid w:val="0"/>
        </w:rPr>
        <w:t>a</w:t>
      </w:r>
      <w:r w:rsidRPr="00EB3CC9">
        <w:rPr>
          <w:rFonts w:ascii="Arial" w:hAnsi="Arial" w:cs="Arial"/>
          <w:snapToGrid w:val="0"/>
        </w:rPr>
        <w:t xml:space="preserve"> sample size re</w:t>
      </w:r>
      <w:r w:rsidR="006A3694">
        <w:rPr>
          <w:rFonts w:ascii="Arial" w:hAnsi="Arial" w:cs="Arial"/>
          <w:snapToGrid w:val="0"/>
        </w:rPr>
        <w:t>-estimation.  The</w:t>
      </w:r>
      <w:r w:rsidRPr="00EB3CC9">
        <w:rPr>
          <w:rFonts w:ascii="Arial" w:hAnsi="Arial" w:cs="Arial"/>
          <w:snapToGrid w:val="0"/>
        </w:rPr>
        <w:t xml:space="preserve"> </w:t>
      </w:r>
      <w:r>
        <w:rPr>
          <w:rFonts w:ascii="Arial" w:hAnsi="Arial" w:cs="Arial"/>
          <w:snapToGrid w:val="0"/>
        </w:rPr>
        <w:t xml:space="preserve">planned </w:t>
      </w:r>
      <w:r w:rsidRPr="00EB3CC9">
        <w:rPr>
          <w:rFonts w:ascii="Arial" w:hAnsi="Arial" w:cs="Arial"/>
          <w:snapToGrid w:val="0"/>
        </w:rPr>
        <w:t>enro</w:t>
      </w:r>
      <w:r w:rsidR="006A3694">
        <w:rPr>
          <w:rFonts w:ascii="Arial" w:hAnsi="Arial" w:cs="Arial"/>
          <w:snapToGrid w:val="0"/>
        </w:rPr>
        <w:t>l</w:t>
      </w:r>
      <w:r w:rsidRPr="00EB3CC9">
        <w:rPr>
          <w:rFonts w:ascii="Arial" w:hAnsi="Arial" w:cs="Arial"/>
          <w:snapToGrid w:val="0"/>
        </w:rPr>
        <w:t xml:space="preserve">lment </w:t>
      </w:r>
      <w:r w:rsidR="006A3694">
        <w:rPr>
          <w:rFonts w:ascii="Arial" w:hAnsi="Arial" w:cs="Arial"/>
          <w:snapToGrid w:val="0"/>
        </w:rPr>
        <w:t>was increased f</w:t>
      </w:r>
      <w:r w:rsidR="00A62816">
        <w:rPr>
          <w:rFonts w:ascii="Arial" w:hAnsi="Arial" w:cs="Arial"/>
          <w:snapToGrid w:val="0"/>
        </w:rPr>
        <w:t xml:space="preserve">rom 4000 </w:t>
      </w:r>
      <w:r w:rsidRPr="00EB3CC9">
        <w:rPr>
          <w:rFonts w:ascii="Arial" w:hAnsi="Arial" w:cs="Arial"/>
          <w:snapToGrid w:val="0"/>
        </w:rPr>
        <w:t>to 4600 participants</w:t>
      </w:r>
      <w:r w:rsidR="00A62816">
        <w:rPr>
          <w:rFonts w:ascii="Arial" w:hAnsi="Arial" w:cs="Arial"/>
          <w:snapToGrid w:val="0"/>
        </w:rPr>
        <w:t xml:space="preserve"> and </w:t>
      </w:r>
      <w:r w:rsidR="006A3694">
        <w:rPr>
          <w:rFonts w:ascii="Arial" w:hAnsi="Arial" w:cs="Arial"/>
          <w:snapToGrid w:val="0"/>
        </w:rPr>
        <w:lastRenderedPageBreak/>
        <w:t>the event target to maintain 90% power was reduced to</w:t>
      </w:r>
      <w:r w:rsidRPr="00EB3CC9">
        <w:rPr>
          <w:rFonts w:ascii="Arial" w:hAnsi="Arial" w:cs="Arial"/>
          <w:snapToGrid w:val="0"/>
        </w:rPr>
        <w:t xml:space="preserve"> </w:t>
      </w:r>
      <w:r w:rsidR="00A62816">
        <w:rPr>
          <w:rFonts w:ascii="Arial" w:hAnsi="Arial" w:cs="Arial"/>
          <w:snapToGrid w:val="0"/>
        </w:rPr>
        <w:t>213</w:t>
      </w:r>
      <w:r w:rsidRPr="00EB3CC9">
        <w:rPr>
          <w:rFonts w:ascii="Arial" w:hAnsi="Arial" w:cs="Arial"/>
          <w:snapToGrid w:val="0"/>
        </w:rPr>
        <w:t xml:space="preserve"> primary events</w:t>
      </w:r>
      <w:r w:rsidR="00A62816">
        <w:rPr>
          <w:rFonts w:ascii="Arial" w:hAnsi="Arial" w:cs="Arial"/>
          <w:snapToGrid w:val="0"/>
        </w:rPr>
        <w:t xml:space="preserve"> instead of 370.</w:t>
      </w:r>
      <w:r>
        <w:rPr>
          <w:rFonts w:ascii="Arial" w:hAnsi="Arial" w:cs="Arial"/>
          <w:snapToGrid w:val="0"/>
        </w:rPr>
        <w:t xml:space="preserve"> </w:t>
      </w:r>
      <w:r w:rsidR="006A3694">
        <w:rPr>
          <w:rFonts w:ascii="Arial" w:hAnsi="Arial" w:cs="Arial"/>
          <w:snapToGrid w:val="0"/>
        </w:rPr>
        <w:t xml:space="preserve"> These changes were </w:t>
      </w:r>
      <w:r w:rsidR="006D7293">
        <w:rPr>
          <w:rFonts w:ascii="Arial" w:hAnsi="Arial" w:cs="Arial"/>
          <w:snapToGrid w:val="0"/>
        </w:rPr>
        <w:t>recommended because the</w:t>
      </w:r>
      <w:r w:rsidR="006A3694">
        <w:rPr>
          <w:rFonts w:ascii="Arial" w:hAnsi="Arial" w:cs="Arial"/>
          <w:snapToGrid w:val="0"/>
        </w:rPr>
        <w:t xml:space="preserve"> CD4+ cell count at baseline </w:t>
      </w:r>
      <w:r w:rsidR="006D7293">
        <w:rPr>
          <w:rFonts w:ascii="Arial" w:hAnsi="Arial" w:cs="Arial"/>
          <w:snapToGrid w:val="0"/>
        </w:rPr>
        <w:t xml:space="preserve">was higher </w:t>
      </w:r>
      <w:r w:rsidR="006A3694">
        <w:rPr>
          <w:rFonts w:ascii="Arial" w:hAnsi="Arial" w:cs="Arial"/>
          <w:snapToGrid w:val="0"/>
        </w:rPr>
        <w:t>than initially projected and the pooled (both treatment groups combined) event rate</w:t>
      </w:r>
      <w:r w:rsidR="006D7293">
        <w:rPr>
          <w:rFonts w:ascii="Arial" w:hAnsi="Arial" w:cs="Arial"/>
          <w:snapToGrid w:val="0"/>
        </w:rPr>
        <w:t xml:space="preserve"> was lower</w:t>
      </w:r>
      <w:r w:rsidR="006A3694">
        <w:rPr>
          <w:rFonts w:ascii="Arial" w:hAnsi="Arial" w:cs="Arial"/>
          <w:snapToGrid w:val="0"/>
        </w:rPr>
        <w:t>.</w:t>
      </w:r>
      <w:r w:rsidR="006D7293">
        <w:rPr>
          <w:rFonts w:ascii="Arial" w:hAnsi="Arial" w:cs="Arial"/>
          <w:snapToGrid w:val="0"/>
        </w:rPr>
        <w:t xml:space="preserve">  It was also recommended that </w:t>
      </w:r>
      <w:r w:rsidR="00D04E07">
        <w:rPr>
          <w:rFonts w:ascii="Arial" w:hAnsi="Arial" w:cs="Arial"/>
          <w:snapToGrid w:val="0"/>
        </w:rPr>
        <w:t xml:space="preserve">the </w:t>
      </w:r>
      <w:r w:rsidR="006D7293">
        <w:rPr>
          <w:rFonts w:ascii="Arial" w:hAnsi="Arial" w:cs="Arial"/>
          <w:snapToGrid w:val="0"/>
        </w:rPr>
        <w:t>final 600 participants enrolled all be at least 35 years of age in order to ensure the event target could be achieved after all participants had been followed for a minimum of 3 years.</w:t>
      </w:r>
    </w:p>
    <w:p w14:paraId="6763F859" w14:textId="77777777" w:rsidR="00864491" w:rsidRDefault="00864491" w:rsidP="009052FA">
      <w:pPr>
        <w:rPr>
          <w:rFonts w:ascii="Arial" w:hAnsi="Arial" w:cs="Arial"/>
          <w:snapToGrid w:val="0"/>
        </w:rPr>
      </w:pPr>
    </w:p>
    <w:p w14:paraId="7133BF2E" w14:textId="47D9BD23" w:rsidR="005D6434" w:rsidRDefault="005D6434" w:rsidP="009052FA">
      <w:pPr>
        <w:rPr>
          <w:rFonts w:ascii="Arial" w:hAnsi="Arial" w:cs="Arial"/>
        </w:rPr>
      </w:pPr>
      <w:r>
        <w:rPr>
          <w:rFonts w:ascii="Arial" w:hAnsi="Arial" w:cs="Arial"/>
        </w:rPr>
        <w:t>All participants enrolled in START were enrolled under either version 1.0 or 2.0 of the protocol.</w:t>
      </w:r>
      <w:r w:rsidR="00723CC4">
        <w:rPr>
          <w:rFonts w:ascii="Arial" w:hAnsi="Arial" w:cs="Arial"/>
        </w:rPr>
        <w:t xml:space="preserve">  </w:t>
      </w:r>
    </w:p>
    <w:p w14:paraId="0739C0F5" w14:textId="77777777" w:rsidR="00723CC4" w:rsidRDefault="00723CC4" w:rsidP="009052FA">
      <w:pPr>
        <w:rPr>
          <w:rFonts w:ascii="Arial" w:hAnsi="Arial" w:cs="Arial"/>
        </w:rPr>
      </w:pPr>
    </w:p>
    <w:p w14:paraId="6D7CFEA9" w14:textId="7C79D0AD" w:rsidR="00F50F12" w:rsidRPr="00E97F0A" w:rsidRDefault="005D6434" w:rsidP="00F50F12">
      <w:pPr>
        <w:rPr>
          <w:rFonts w:ascii="Arial" w:hAnsi="Arial" w:cs="Arial"/>
        </w:rPr>
      </w:pPr>
      <w:r w:rsidRPr="00E97F0A">
        <w:rPr>
          <w:rFonts w:ascii="Arial" w:hAnsi="Arial" w:cs="Arial"/>
        </w:rPr>
        <w:t xml:space="preserve">Version 3.0 of the START protocol was issued on February 1, 2016. </w:t>
      </w:r>
      <w:r w:rsidR="00F50F12" w:rsidRPr="00E97F0A">
        <w:rPr>
          <w:rFonts w:ascii="Arial" w:hAnsi="Arial" w:cs="Arial"/>
        </w:rPr>
        <w:t xml:space="preserve"> Study objectives were revised and expanded to reflect that all participants were being offered antiretroviral therapy.  The composite primary endpoint, however, </w:t>
      </w:r>
      <w:r w:rsidR="00F1611D" w:rsidRPr="00E97F0A">
        <w:rPr>
          <w:rFonts w:ascii="Arial" w:hAnsi="Arial" w:cs="Arial"/>
        </w:rPr>
        <w:t xml:space="preserve">remained </w:t>
      </w:r>
      <w:r w:rsidR="00F50F12" w:rsidRPr="00E97F0A">
        <w:rPr>
          <w:rFonts w:ascii="Arial" w:hAnsi="Arial" w:cs="Arial"/>
        </w:rPr>
        <w:t xml:space="preserve">the same.  </w:t>
      </w:r>
    </w:p>
    <w:p w14:paraId="2FD4A4DB" w14:textId="5783811F" w:rsidR="00F50F12" w:rsidRPr="00EA3CDF" w:rsidRDefault="00F50F12" w:rsidP="00F50F12">
      <w:pPr>
        <w:rPr>
          <w:rFonts w:ascii="Arial" w:hAnsi="Arial" w:cs="Arial"/>
        </w:rPr>
      </w:pPr>
      <w:r w:rsidRPr="00E97F0A">
        <w:rPr>
          <w:rFonts w:ascii="Arial" w:hAnsi="Arial" w:cs="Arial"/>
        </w:rPr>
        <w:t>The data collection schedule was revised to include only two (rather than three) study visits per year: an annual visit and a 6-month visit.  Data collection was also reduced</w:t>
      </w:r>
      <w:r>
        <w:rPr>
          <w:rFonts w:ascii="Arial" w:hAnsi="Arial" w:cs="Arial"/>
        </w:rPr>
        <w:t xml:space="preserve"> and plasma for</w:t>
      </w:r>
      <w:r w:rsidRPr="00EA3CDF">
        <w:rPr>
          <w:rFonts w:ascii="Arial" w:hAnsi="Arial" w:cs="Arial"/>
        </w:rPr>
        <w:t xml:space="preserve"> storage </w:t>
      </w:r>
      <w:r>
        <w:rPr>
          <w:rFonts w:ascii="Arial" w:hAnsi="Arial" w:cs="Arial"/>
        </w:rPr>
        <w:t xml:space="preserve">was </w:t>
      </w:r>
      <w:r w:rsidRPr="00EA3CDF">
        <w:rPr>
          <w:rFonts w:ascii="Arial" w:hAnsi="Arial" w:cs="Arial"/>
        </w:rPr>
        <w:t>no longer</w:t>
      </w:r>
      <w:r>
        <w:rPr>
          <w:rFonts w:ascii="Arial" w:hAnsi="Arial" w:cs="Arial"/>
        </w:rPr>
        <w:t xml:space="preserve"> </w:t>
      </w:r>
      <w:r w:rsidRPr="00EA3CDF">
        <w:rPr>
          <w:rFonts w:ascii="Arial" w:hAnsi="Arial" w:cs="Arial"/>
        </w:rPr>
        <w:t xml:space="preserve">collected at non-annual visits.  </w:t>
      </w:r>
    </w:p>
    <w:p w14:paraId="2445B1F2" w14:textId="77777777" w:rsidR="00A507EB" w:rsidRDefault="00A507EB" w:rsidP="009052FA">
      <w:pPr>
        <w:rPr>
          <w:rFonts w:ascii="Arial" w:hAnsi="Arial" w:cs="Arial"/>
        </w:rPr>
      </w:pPr>
    </w:p>
    <w:p w14:paraId="638AF1C5" w14:textId="77777777" w:rsidR="00A507EB" w:rsidRDefault="00A507EB" w:rsidP="00A507EB">
      <w:pPr>
        <w:rPr>
          <w:rFonts w:ascii="Arial" w:hAnsi="Arial" w:cs="Arial"/>
        </w:rPr>
      </w:pPr>
      <w:r>
        <w:rPr>
          <w:rFonts w:ascii="Arial" w:hAnsi="Arial" w:cs="Arial"/>
        </w:rPr>
        <w:t xml:space="preserve">Version 4.0 was issued on August 28, 2017. </w:t>
      </w:r>
      <w:r w:rsidR="005D6434">
        <w:rPr>
          <w:rFonts w:ascii="Arial" w:hAnsi="Arial" w:cs="Arial"/>
        </w:rPr>
        <w:t xml:space="preserve"> </w:t>
      </w:r>
      <w:r>
        <w:rPr>
          <w:rFonts w:ascii="Arial" w:hAnsi="Arial" w:cs="Arial"/>
        </w:rPr>
        <w:t>The major changes with this version were:</w:t>
      </w:r>
    </w:p>
    <w:p w14:paraId="6A56EC29" w14:textId="73110B2C" w:rsidR="00A507EB" w:rsidRPr="00A507EB" w:rsidRDefault="00A507EB" w:rsidP="00A507EB">
      <w:pPr>
        <w:pStyle w:val="ListParagraph"/>
        <w:numPr>
          <w:ilvl w:val="0"/>
          <w:numId w:val="23"/>
        </w:numPr>
        <w:rPr>
          <w:rFonts w:ascii="Arial" w:hAnsi="Arial" w:cs="Arial"/>
        </w:rPr>
      </w:pPr>
      <w:r>
        <w:rPr>
          <w:rFonts w:ascii="Arial" w:hAnsi="Arial" w:cs="Arial"/>
        </w:rPr>
        <w:t>To reduce data</w:t>
      </w:r>
      <w:r w:rsidRPr="00A507EB">
        <w:rPr>
          <w:rFonts w:ascii="Arial" w:hAnsi="Arial" w:cs="Arial"/>
        </w:rPr>
        <w:t xml:space="preserve"> collection </w:t>
      </w:r>
      <w:r>
        <w:rPr>
          <w:rFonts w:ascii="Arial" w:hAnsi="Arial" w:cs="Arial"/>
        </w:rPr>
        <w:t>to one time</w:t>
      </w:r>
      <w:r w:rsidRPr="00A507EB">
        <w:rPr>
          <w:rFonts w:ascii="Arial" w:hAnsi="Arial" w:cs="Arial"/>
        </w:rPr>
        <w:t xml:space="preserve"> per year.  </w:t>
      </w:r>
      <w:r>
        <w:rPr>
          <w:rFonts w:ascii="Arial" w:hAnsi="Arial" w:cs="Arial"/>
        </w:rPr>
        <w:t xml:space="preserve">Also, it was planned that </w:t>
      </w:r>
      <w:r w:rsidRPr="00A507EB">
        <w:rPr>
          <w:rFonts w:ascii="Arial" w:hAnsi="Arial" w:cs="Arial"/>
        </w:rPr>
        <w:t>most data w</w:t>
      </w:r>
      <w:r>
        <w:rPr>
          <w:rFonts w:ascii="Arial" w:hAnsi="Arial" w:cs="Arial"/>
        </w:rPr>
        <w:t>ould</w:t>
      </w:r>
      <w:r w:rsidRPr="00A507EB">
        <w:rPr>
          <w:rFonts w:ascii="Arial" w:hAnsi="Arial" w:cs="Arial"/>
        </w:rPr>
        <w:t xml:space="preserve"> be collected by abstraction from existing medical records of participants’ regular care.  </w:t>
      </w:r>
    </w:p>
    <w:p w14:paraId="5796D934" w14:textId="77777777" w:rsidR="007F0EAF" w:rsidRDefault="00A507EB" w:rsidP="00A507EB">
      <w:pPr>
        <w:pStyle w:val="ListParagraph"/>
        <w:numPr>
          <w:ilvl w:val="0"/>
          <w:numId w:val="23"/>
        </w:numPr>
        <w:rPr>
          <w:rFonts w:ascii="Arial" w:hAnsi="Arial" w:cs="Arial"/>
        </w:rPr>
      </w:pPr>
      <w:r w:rsidRPr="00A507EB">
        <w:rPr>
          <w:rFonts w:ascii="Arial" w:hAnsi="Arial" w:cs="Arial"/>
        </w:rPr>
        <w:t>Data collection was further reduced:  No laboratory data was collected other than CD4+ counts and HIV viral load measurements</w:t>
      </w:r>
      <w:r w:rsidR="007F0EAF">
        <w:rPr>
          <w:rFonts w:ascii="Arial" w:hAnsi="Arial" w:cs="Arial"/>
        </w:rPr>
        <w:t>.  All</w:t>
      </w:r>
      <w:r w:rsidRPr="00A507EB">
        <w:rPr>
          <w:rFonts w:ascii="Arial" w:hAnsi="Arial" w:cs="Arial"/>
        </w:rPr>
        <w:t xml:space="preserve"> available </w:t>
      </w:r>
      <w:r w:rsidR="007F0EAF">
        <w:rPr>
          <w:rFonts w:ascii="Arial" w:hAnsi="Arial" w:cs="Arial"/>
        </w:rPr>
        <w:t xml:space="preserve">CD4+ and HIV RNA measurements </w:t>
      </w:r>
      <w:r w:rsidRPr="00A507EB">
        <w:rPr>
          <w:rFonts w:ascii="Arial" w:hAnsi="Arial" w:cs="Arial"/>
        </w:rPr>
        <w:t>in the medical record</w:t>
      </w:r>
      <w:r w:rsidR="007F0EAF">
        <w:rPr>
          <w:rFonts w:ascii="Arial" w:hAnsi="Arial" w:cs="Arial"/>
        </w:rPr>
        <w:t xml:space="preserve"> since the last assessment were to be recorded on an eCRF</w:t>
      </w:r>
      <w:r w:rsidRPr="00A507EB">
        <w:rPr>
          <w:rFonts w:ascii="Arial" w:hAnsi="Arial" w:cs="Arial"/>
        </w:rPr>
        <w:t>.  Concomitant medications and diagnoses other than those comprising the primary endpoint were no longer be collected.  Plasma and urine for storage w</w:t>
      </w:r>
      <w:r>
        <w:rPr>
          <w:rFonts w:ascii="Arial" w:hAnsi="Arial" w:cs="Arial"/>
        </w:rPr>
        <w:t>ere</w:t>
      </w:r>
      <w:r w:rsidRPr="00A507EB">
        <w:rPr>
          <w:rFonts w:ascii="Arial" w:hAnsi="Arial" w:cs="Arial"/>
        </w:rPr>
        <w:t xml:space="preserve"> no longer</w:t>
      </w:r>
      <w:r>
        <w:rPr>
          <w:rFonts w:ascii="Arial" w:hAnsi="Arial" w:cs="Arial"/>
        </w:rPr>
        <w:t xml:space="preserve"> </w:t>
      </w:r>
      <w:r w:rsidRPr="00A507EB">
        <w:rPr>
          <w:rFonts w:ascii="Arial" w:hAnsi="Arial" w:cs="Arial"/>
        </w:rPr>
        <w:t>collected.</w:t>
      </w:r>
    </w:p>
    <w:p w14:paraId="51786170" w14:textId="5133CEA3" w:rsidR="00A507EB" w:rsidRPr="00A507EB" w:rsidRDefault="007F0EAF" w:rsidP="00A507EB">
      <w:pPr>
        <w:pStyle w:val="ListParagraph"/>
        <w:numPr>
          <w:ilvl w:val="0"/>
          <w:numId w:val="23"/>
        </w:numPr>
        <w:rPr>
          <w:rFonts w:ascii="Arial" w:hAnsi="Arial" w:cs="Arial"/>
        </w:rPr>
      </w:pPr>
      <w:r>
        <w:rPr>
          <w:rFonts w:ascii="Arial" w:hAnsi="Arial" w:cs="Arial"/>
        </w:rPr>
        <w:t>Beginning in 2020, available results for SARS-CoV-2 testing were also recorded.</w:t>
      </w:r>
      <w:r w:rsidR="00A507EB" w:rsidRPr="00A507EB">
        <w:rPr>
          <w:rFonts w:ascii="Arial" w:hAnsi="Arial" w:cs="Arial"/>
        </w:rPr>
        <w:t xml:space="preserve">  </w:t>
      </w:r>
    </w:p>
    <w:p w14:paraId="123ED4D1" w14:textId="344803DA" w:rsidR="00A507EB" w:rsidRPr="00A507EB" w:rsidRDefault="00A507EB" w:rsidP="00A507EB">
      <w:pPr>
        <w:pStyle w:val="ListParagraph"/>
        <w:numPr>
          <w:ilvl w:val="0"/>
          <w:numId w:val="23"/>
        </w:numPr>
        <w:rPr>
          <w:rFonts w:ascii="Arial" w:hAnsi="Arial" w:cs="Arial"/>
        </w:rPr>
      </w:pPr>
      <w:r w:rsidRPr="00A507EB">
        <w:rPr>
          <w:rFonts w:ascii="Arial" w:hAnsi="Arial" w:cs="Arial"/>
        </w:rPr>
        <w:t xml:space="preserve">Participants </w:t>
      </w:r>
      <w:r>
        <w:rPr>
          <w:rFonts w:ascii="Arial" w:hAnsi="Arial" w:cs="Arial"/>
        </w:rPr>
        <w:t xml:space="preserve">were transitioned from donated antiretroviral drugs </w:t>
      </w:r>
      <w:r w:rsidRPr="00A507EB">
        <w:rPr>
          <w:rFonts w:ascii="Arial" w:hAnsi="Arial" w:cs="Arial"/>
        </w:rPr>
        <w:t>from the Central Drug Repository (CDR) after 31 December 2017</w:t>
      </w:r>
      <w:r>
        <w:rPr>
          <w:rFonts w:ascii="Arial" w:hAnsi="Arial" w:cs="Arial"/>
        </w:rPr>
        <w:t xml:space="preserve"> to </w:t>
      </w:r>
      <w:r w:rsidRPr="00A507EB">
        <w:rPr>
          <w:rFonts w:ascii="Arial" w:hAnsi="Arial" w:cs="Arial"/>
        </w:rPr>
        <w:t>locally</w:t>
      </w:r>
      <w:r w:rsidR="007F0EAF">
        <w:rPr>
          <w:rFonts w:ascii="Arial" w:hAnsi="Arial" w:cs="Arial"/>
        </w:rPr>
        <w:t xml:space="preserve"> </w:t>
      </w:r>
      <w:r w:rsidRPr="00A507EB">
        <w:rPr>
          <w:rFonts w:ascii="Arial" w:hAnsi="Arial" w:cs="Arial"/>
        </w:rPr>
        <w:t>supplied drug</w:t>
      </w:r>
      <w:r>
        <w:rPr>
          <w:rFonts w:ascii="Arial" w:hAnsi="Arial" w:cs="Arial"/>
        </w:rPr>
        <w:t>s</w:t>
      </w:r>
      <w:r w:rsidRPr="00A507EB">
        <w:rPr>
          <w:rFonts w:ascii="Arial" w:hAnsi="Arial" w:cs="Arial"/>
        </w:rPr>
        <w:t>.</w:t>
      </w:r>
    </w:p>
    <w:p w14:paraId="32CFD21E" w14:textId="336191AA" w:rsidR="000F456F" w:rsidRDefault="003B15F1" w:rsidP="009052FA">
      <w:pPr>
        <w:rPr>
          <w:rFonts w:ascii="Arial" w:hAnsi="Arial" w:cs="Arial"/>
        </w:rPr>
      </w:pPr>
      <w:r w:rsidRPr="003B15F1">
        <w:rPr>
          <w:rFonts w:ascii="Arial" w:hAnsi="Arial" w:cs="Arial"/>
        </w:rPr>
        <w:t xml:space="preserve"> </w:t>
      </w:r>
      <w:r w:rsidR="000F456F" w:rsidRPr="003B15F1">
        <w:rPr>
          <w:rFonts w:ascii="Arial" w:hAnsi="Arial" w:cs="Arial"/>
        </w:rPr>
        <w:t xml:space="preserve"> </w:t>
      </w:r>
    </w:p>
    <w:p w14:paraId="40C30F1E" w14:textId="0533C123" w:rsidR="009052FA" w:rsidRDefault="00723CC4" w:rsidP="00723CC4">
      <w:pPr>
        <w:rPr>
          <w:rFonts w:ascii="Arial" w:hAnsi="Arial" w:cs="Arial"/>
        </w:rPr>
      </w:pPr>
      <w:r>
        <w:rPr>
          <w:rFonts w:ascii="Arial" w:hAnsi="Arial" w:cs="Arial"/>
        </w:rPr>
        <w:t xml:space="preserve">Version </w:t>
      </w:r>
      <w:r w:rsidR="00A735CE">
        <w:rPr>
          <w:rFonts w:ascii="Arial" w:hAnsi="Arial" w:cs="Arial"/>
        </w:rPr>
        <w:t>0.4 of</w:t>
      </w:r>
      <w:r>
        <w:rPr>
          <w:rFonts w:ascii="Arial" w:hAnsi="Arial" w:cs="Arial"/>
        </w:rPr>
        <w:t xml:space="preserve"> the Statistical Analysis Plan (SAP) was used for the report of the primary results of START in 2015.  That SAP was </w:t>
      </w:r>
      <w:r w:rsidR="00A735CE">
        <w:rPr>
          <w:rFonts w:ascii="Arial" w:hAnsi="Arial" w:cs="Arial"/>
        </w:rPr>
        <w:t>written</w:t>
      </w:r>
      <w:r>
        <w:rPr>
          <w:rFonts w:ascii="Arial" w:hAnsi="Arial" w:cs="Arial"/>
        </w:rPr>
        <w:t xml:space="preserve"> on December 12, 2014.  Version 2.0 of the SAP was finalized on May 3, 2017, and an addendum to the SAP was finalized on July 25, 2022.  Both version 2.0 and the addendum follow version 4.0 of the protocol in which the long-term follow-up of all study participants through 2021 is described.</w:t>
      </w:r>
      <w:r w:rsidR="0088225F">
        <w:rPr>
          <w:rFonts w:ascii="Arial" w:hAnsi="Arial" w:cs="Arial"/>
        </w:rPr>
        <w:t xml:space="preserve">  The purpose of the addendum was to describe</w:t>
      </w:r>
      <w:r w:rsidR="000B54CB">
        <w:rPr>
          <w:rFonts w:ascii="Arial" w:hAnsi="Arial" w:cs="Arial"/>
        </w:rPr>
        <w:t xml:space="preserve"> final changes to the analysis plan, including</w:t>
      </w:r>
      <w:r w:rsidR="0088225F">
        <w:rPr>
          <w:rFonts w:ascii="Arial" w:hAnsi="Arial" w:cs="Arial"/>
        </w:rPr>
        <w:t xml:space="preserve"> the following:</w:t>
      </w:r>
    </w:p>
    <w:p w14:paraId="5119EA24" w14:textId="6A3840B1" w:rsidR="0088225F" w:rsidRDefault="0088225F" w:rsidP="00723CC4">
      <w:pPr>
        <w:rPr>
          <w:rFonts w:ascii="Arial" w:hAnsi="Arial" w:cs="Arial"/>
        </w:rPr>
      </w:pPr>
    </w:p>
    <w:p w14:paraId="0B16A96F" w14:textId="046474A0" w:rsidR="0088225F" w:rsidRDefault="0088225F" w:rsidP="0088225F">
      <w:pPr>
        <w:pStyle w:val="ListParagraph"/>
        <w:numPr>
          <w:ilvl w:val="0"/>
          <w:numId w:val="24"/>
        </w:numPr>
        <w:rPr>
          <w:rFonts w:ascii="Arial" w:hAnsi="Arial" w:cs="Arial"/>
        </w:rPr>
      </w:pPr>
      <w:r>
        <w:rPr>
          <w:rFonts w:ascii="Arial" w:hAnsi="Arial" w:cs="Arial"/>
        </w:rPr>
        <w:t>The closeout process implemented for the last year of follow-up in 2021</w:t>
      </w:r>
      <w:r w:rsidR="0060460A">
        <w:rPr>
          <w:rFonts w:ascii="Arial" w:hAnsi="Arial" w:cs="Arial"/>
        </w:rPr>
        <w:t>.  Since the annual data collection for many participants was carried out before the end of the year, in 2021 the data collection was expanded to the completion of an eCRF in the first half of 2022</w:t>
      </w:r>
      <w:r w:rsidR="000B54CB">
        <w:rPr>
          <w:rFonts w:ascii="Arial" w:hAnsi="Arial" w:cs="Arial"/>
        </w:rPr>
        <w:t xml:space="preserve"> that verified primary endpoint and vital status as of December 31, 2021.</w:t>
      </w:r>
    </w:p>
    <w:p w14:paraId="4F2BED9A" w14:textId="01AAD9B3" w:rsidR="0088225F" w:rsidRDefault="0088225F" w:rsidP="0088225F">
      <w:pPr>
        <w:pStyle w:val="ListParagraph"/>
        <w:numPr>
          <w:ilvl w:val="0"/>
          <w:numId w:val="24"/>
        </w:numPr>
        <w:rPr>
          <w:rFonts w:ascii="Arial" w:hAnsi="Arial" w:cs="Arial"/>
        </w:rPr>
      </w:pPr>
      <w:r>
        <w:rPr>
          <w:rFonts w:ascii="Arial" w:hAnsi="Arial" w:cs="Arial"/>
        </w:rPr>
        <w:t xml:space="preserve">The </w:t>
      </w:r>
      <w:r w:rsidR="006E0EA4">
        <w:rPr>
          <w:rFonts w:ascii="Arial" w:hAnsi="Arial" w:cs="Arial"/>
        </w:rPr>
        <w:t xml:space="preserve">two </w:t>
      </w:r>
      <w:r>
        <w:rPr>
          <w:rFonts w:ascii="Arial" w:hAnsi="Arial" w:cs="Arial"/>
        </w:rPr>
        <w:t xml:space="preserve">analysis cohorts to be used for </w:t>
      </w:r>
      <w:r w:rsidR="00A735CE">
        <w:rPr>
          <w:rFonts w:ascii="Arial" w:hAnsi="Arial" w:cs="Arial"/>
        </w:rPr>
        <w:t>analyses</w:t>
      </w:r>
      <w:r>
        <w:rPr>
          <w:rFonts w:ascii="Arial" w:hAnsi="Arial" w:cs="Arial"/>
        </w:rPr>
        <w:t xml:space="preserve"> </w:t>
      </w:r>
      <w:r w:rsidR="000B54CB">
        <w:rPr>
          <w:rFonts w:ascii="Arial" w:hAnsi="Arial" w:cs="Arial"/>
        </w:rPr>
        <w:t>for the follow-up period from</w:t>
      </w:r>
      <w:r>
        <w:rPr>
          <w:rFonts w:ascii="Arial" w:hAnsi="Arial" w:cs="Arial"/>
        </w:rPr>
        <w:t xml:space="preserve"> 2016</w:t>
      </w:r>
      <w:r w:rsidR="000B54CB">
        <w:rPr>
          <w:rFonts w:ascii="Arial" w:hAnsi="Arial" w:cs="Arial"/>
        </w:rPr>
        <w:t xml:space="preserve"> to 2021.</w:t>
      </w:r>
    </w:p>
    <w:p w14:paraId="590EA9F4" w14:textId="4C0EADBA" w:rsidR="0088225F" w:rsidRDefault="0088225F" w:rsidP="0088225F">
      <w:pPr>
        <w:pStyle w:val="ListParagraph"/>
        <w:numPr>
          <w:ilvl w:val="0"/>
          <w:numId w:val="24"/>
        </w:numPr>
        <w:rPr>
          <w:rFonts w:ascii="Arial" w:hAnsi="Arial" w:cs="Arial"/>
        </w:rPr>
      </w:pPr>
      <w:r>
        <w:rPr>
          <w:rFonts w:ascii="Arial" w:hAnsi="Arial" w:cs="Arial"/>
        </w:rPr>
        <w:t xml:space="preserve"> An analysis to supplement the intention to treat analyses that was restricted to </w:t>
      </w:r>
      <w:r w:rsidR="006E0EA4">
        <w:rPr>
          <w:rFonts w:ascii="Arial" w:hAnsi="Arial" w:cs="Arial"/>
        </w:rPr>
        <w:t>participants enrolled by 162 of the 218 sites with the best follow-up through 2021.</w:t>
      </w:r>
    </w:p>
    <w:p w14:paraId="6A2B8FDC" w14:textId="568E5B5C" w:rsidR="006E0EA4" w:rsidRDefault="006E0EA4" w:rsidP="006E0EA4">
      <w:pPr>
        <w:rPr>
          <w:rFonts w:ascii="Arial" w:hAnsi="Arial" w:cs="Arial"/>
        </w:rPr>
      </w:pPr>
    </w:p>
    <w:p w14:paraId="2E820111" w14:textId="7773518B" w:rsidR="00723CC4" w:rsidRDefault="006E0EA4" w:rsidP="00723CC4">
      <w:pPr>
        <w:rPr>
          <w:rFonts w:ascii="Arial" w:eastAsia="Arial" w:hAnsi="Arial" w:cs="Arial"/>
          <w:sz w:val="22"/>
          <w:szCs w:val="22"/>
        </w:rPr>
      </w:pPr>
      <w:r>
        <w:rPr>
          <w:rFonts w:ascii="Arial" w:hAnsi="Arial" w:cs="Arial"/>
        </w:rPr>
        <w:lastRenderedPageBreak/>
        <w:t>Version 4.0 of the protocol and version 2.0 of the SAP and the addendum are included in the supplemental materials.</w:t>
      </w:r>
    </w:p>
    <w:p w14:paraId="6F2D8C37" w14:textId="76CE004D" w:rsidR="00790FF1" w:rsidRPr="006D1FEF" w:rsidRDefault="00472CD9" w:rsidP="006B7345">
      <w:pPr>
        <w:pStyle w:val="Title"/>
      </w:pPr>
      <w:bookmarkStart w:id="73" w:name="_Toc113626805"/>
      <w:bookmarkStart w:id="74" w:name="_Toc121049369"/>
      <w:bookmarkStart w:id="75" w:name="_Toc122446202"/>
      <w:r w:rsidRPr="006B7345">
        <w:rPr>
          <w:rStyle w:val="STARTChar"/>
          <w:rFonts w:eastAsia="Calibri"/>
          <w:b/>
          <w:bCs w:val="0"/>
        </w:rPr>
        <w:t xml:space="preserve">Section 5.  </w:t>
      </w:r>
      <w:r w:rsidR="00837EAB" w:rsidRPr="006B7345">
        <w:rPr>
          <w:rStyle w:val="STARTChar"/>
          <w:rFonts w:eastAsia="Calibri"/>
          <w:b/>
        </w:rPr>
        <w:t xml:space="preserve">Power Considerations and </w:t>
      </w:r>
      <w:r w:rsidRPr="006B7345">
        <w:rPr>
          <w:rStyle w:val="STARTChar"/>
          <w:rFonts w:eastAsia="Calibri"/>
          <w:b/>
          <w:bCs w:val="0"/>
        </w:rPr>
        <w:t>Analysis Considerations</w:t>
      </w:r>
      <w:bookmarkEnd w:id="73"/>
      <w:bookmarkEnd w:id="74"/>
      <w:bookmarkEnd w:id="75"/>
    </w:p>
    <w:p w14:paraId="76293265" w14:textId="0C24F6D8" w:rsidR="000706AE" w:rsidRPr="000706AE" w:rsidRDefault="000706AE" w:rsidP="000706AE">
      <w:pPr>
        <w:rPr>
          <w:rFonts w:ascii="Arial" w:hAnsi="Arial" w:cs="Arial"/>
        </w:rPr>
      </w:pPr>
      <w:r w:rsidRPr="000706AE">
        <w:rPr>
          <w:rFonts w:ascii="Arial" w:hAnsi="Arial" w:cs="Arial"/>
        </w:rPr>
        <w:t xml:space="preserve">For both </w:t>
      </w:r>
      <w:r>
        <w:rPr>
          <w:rFonts w:ascii="Arial" w:hAnsi="Arial" w:cs="Arial"/>
        </w:rPr>
        <w:t xml:space="preserve">the HIV RNA and the Nadir CD4+ </w:t>
      </w:r>
      <w:r w:rsidRPr="000706AE">
        <w:rPr>
          <w:rFonts w:ascii="Arial" w:hAnsi="Arial" w:cs="Arial"/>
        </w:rPr>
        <w:t xml:space="preserve">hypotheses, it </w:t>
      </w:r>
      <w:r>
        <w:rPr>
          <w:rFonts w:ascii="Arial" w:hAnsi="Arial" w:cs="Arial"/>
        </w:rPr>
        <w:t>was</w:t>
      </w:r>
      <w:r w:rsidRPr="000706AE">
        <w:rPr>
          <w:rFonts w:ascii="Arial" w:hAnsi="Arial" w:cs="Arial"/>
        </w:rPr>
        <w:t xml:space="preserve"> assumed </w:t>
      </w:r>
      <w:r>
        <w:rPr>
          <w:rFonts w:ascii="Arial" w:hAnsi="Arial" w:cs="Arial"/>
        </w:rPr>
        <w:t xml:space="preserve">when version 4.0 of the protocol was written in August 2017 </w:t>
      </w:r>
      <w:r w:rsidRPr="000706AE">
        <w:rPr>
          <w:rFonts w:ascii="Arial" w:hAnsi="Arial" w:cs="Arial"/>
        </w:rPr>
        <w:t xml:space="preserve">that 90% of the </w:t>
      </w:r>
      <w:r>
        <w:rPr>
          <w:rFonts w:ascii="Arial" w:hAnsi="Arial" w:cs="Arial"/>
        </w:rPr>
        <w:t xml:space="preserve">surviving </w:t>
      </w:r>
      <w:r w:rsidRPr="000706AE">
        <w:rPr>
          <w:rFonts w:ascii="Arial" w:hAnsi="Arial" w:cs="Arial"/>
        </w:rPr>
        <w:t xml:space="preserve">4,684 HIV+ participants </w:t>
      </w:r>
      <w:r>
        <w:rPr>
          <w:rFonts w:ascii="Arial" w:hAnsi="Arial" w:cs="Arial"/>
        </w:rPr>
        <w:t xml:space="preserve">randomized </w:t>
      </w:r>
      <w:r w:rsidRPr="000706AE">
        <w:rPr>
          <w:rFonts w:ascii="Arial" w:hAnsi="Arial" w:cs="Arial"/>
        </w:rPr>
        <w:t>w</w:t>
      </w:r>
      <w:r>
        <w:rPr>
          <w:rFonts w:ascii="Arial" w:hAnsi="Arial" w:cs="Arial"/>
        </w:rPr>
        <w:t>ould</w:t>
      </w:r>
      <w:r w:rsidRPr="000706AE">
        <w:rPr>
          <w:rFonts w:ascii="Arial" w:hAnsi="Arial" w:cs="Arial"/>
        </w:rPr>
        <w:t xml:space="preserve"> be under follow-up on 1 January 2018.  It </w:t>
      </w:r>
      <w:r>
        <w:rPr>
          <w:rFonts w:ascii="Arial" w:hAnsi="Arial" w:cs="Arial"/>
        </w:rPr>
        <w:t>was</w:t>
      </w:r>
      <w:r w:rsidRPr="000706AE">
        <w:rPr>
          <w:rFonts w:ascii="Arial" w:hAnsi="Arial" w:cs="Arial"/>
        </w:rPr>
        <w:t xml:space="preserve"> also assumed that very few participants w</w:t>
      </w:r>
      <w:r>
        <w:rPr>
          <w:rFonts w:ascii="Arial" w:hAnsi="Arial" w:cs="Arial"/>
        </w:rPr>
        <w:t>ould</w:t>
      </w:r>
      <w:r w:rsidRPr="000706AE">
        <w:rPr>
          <w:rFonts w:ascii="Arial" w:hAnsi="Arial" w:cs="Arial"/>
        </w:rPr>
        <w:t xml:space="preserve"> experience both AIDS</w:t>
      </w:r>
      <w:r w:rsidRPr="000706AE">
        <w:rPr>
          <w:rFonts w:ascii="Arial" w:hAnsi="Arial" w:cs="Arial"/>
          <w:vertAlign w:val="superscript"/>
        </w:rPr>
        <w:t>*</w:t>
      </w:r>
      <w:r w:rsidRPr="000706AE">
        <w:rPr>
          <w:rFonts w:ascii="Arial" w:hAnsi="Arial" w:cs="Arial"/>
        </w:rPr>
        <w:t xml:space="preserve"> and serious non-AIDS events, and that the lost-to-follow-up percent </w:t>
      </w:r>
      <w:r>
        <w:rPr>
          <w:rFonts w:ascii="Arial" w:hAnsi="Arial" w:cs="Arial"/>
        </w:rPr>
        <w:t>would</w:t>
      </w:r>
      <w:r w:rsidRPr="000706AE">
        <w:rPr>
          <w:rFonts w:ascii="Arial" w:hAnsi="Arial" w:cs="Arial"/>
        </w:rPr>
        <w:t xml:space="preserve"> be 1% per year after 2017.</w:t>
      </w:r>
    </w:p>
    <w:p w14:paraId="257F561D" w14:textId="77777777" w:rsidR="000706AE" w:rsidRPr="000706AE" w:rsidRDefault="000706AE" w:rsidP="000706AE">
      <w:pPr>
        <w:rPr>
          <w:rFonts w:ascii="Arial" w:hAnsi="Arial" w:cs="Arial"/>
        </w:rPr>
      </w:pPr>
    </w:p>
    <w:p w14:paraId="21174F1C" w14:textId="7AE5D750" w:rsidR="000706AE" w:rsidRPr="000706AE" w:rsidRDefault="000706AE" w:rsidP="000706AE">
      <w:pPr>
        <w:rPr>
          <w:rFonts w:ascii="Arial" w:hAnsi="Arial" w:cs="Arial"/>
        </w:rPr>
      </w:pPr>
      <w:r w:rsidRPr="000706AE">
        <w:rPr>
          <w:rFonts w:ascii="Arial" w:hAnsi="Arial" w:cs="Arial"/>
        </w:rPr>
        <w:t>Considering these assumptions, we estimate</w:t>
      </w:r>
      <w:r>
        <w:rPr>
          <w:rFonts w:ascii="Arial" w:hAnsi="Arial" w:cs="Arial"/>
        </w:rPr>
        <w:t>d</w:t>
      </w:r>
      <w:r w:rsidRPr="000706AE">
        <w:rPr>
          <w:rFonts w:ascii="Arial" w:hAnsi="Arial" w:cs="Arial"/>
        </w:rPr>
        <w:t xml:space="preserve"> 406 primary events w</w:t>
      </w:r>
      <w:r>
        <w:rPr>
          <w:rFonts w:ascii="Arial" w:hAnsi="Arial" w:cs="Arial"/>
        </w:rPr>
        <w:t>ould</w:t>
      </w:r>
      <w:r w:rsidRPr="000706AE">
        <w:rPr>
          <w:rFonts w:ascii="Arial" w:hAnsi="Arial" w:cs="Arial"/>
        </w:rPr>
        <w:t xml:space="preserve"> occur by December </w:t>
      </w:r>
      <w:r>
        <w:rPr>
          <w:rFonts w:ascii="Arial" w:hAnsi="Arial" w:cs="Arial"/>
        </w:rPr>
        <w:t xml:space="preserve">31, </w:t>
      </w:r>
      <w:r w:rsidRPr="000706AE">
        <w:rPr>
          <w:rFonts w:ascii="Arial" w:hAnsi="Arial" w:cs="Arial"/>
        </w:rPr>
        <w:t xml:space="preserve">2021 under the Nadir CD4+ hypothesis; 242 primary events are expected to occur between 2016 and 2021.  Under the HIV RNA hypothesis, 177 primary events are expected to occur between 2016 and 2021 and 341 events are predicted between randomization and </w:t>
      </w:r>
      <w:r>
        <w:rPr>
          <w:rFonts w:ascii="Arial" w:hAnsi="Arial" w:cs="Arial"/>
        </w:rPr>
        <w:t xml:space="preserve">the end of </w:t>
      </w:r>
      <w:r w:rsidRPr="000706AE">
        <w:rPr>
          <w:rFonts w:ascii="Arial" w:hAnsi="Arial" w:cs="Arial"/>
        </w:rPr>
        <w:t xml:space="preserve">2021. Based on the assumptions above, the predicted HRs and 95% confidence intervals (CIs) for the two hypotheses are given below. </w:t>
      </w:r>
    </w:p>
    <w:p w14:paraId="16429DF8" w14:textId="77777777" w:rsidR="000706AE" w:rsidRPr="000706AE" w:rsidRDefault="000706AE" w:rsidP="000706AE">
      <w:pPr>
        <w:rPr>
          <w:rFonts w:ascii="Arial" w:hAnsi="Arial" w:cs="Arial"/>
        </w:rPr>
      </w:pPr>
    </w:p>
    <w:tbl>
      <w:tblPr>
        <w:tblStyle w:val="TableGrid"/>
        <w:tblW w:w="9562" w:type="dxa"/>
        <w:tblLook w:val="00A0" w:firstRow="1" w:lastRow="0" w:firstColumn="1" w:lastColumn="0" w:noHBand="0" w:noVBand="0"/>
      </w:tblPr>
      <w:tblGrid>
        <w:gridCol w:w="2273"/>
        <w:gridCol w:w="2369"/>
        <w:gridCol w:w="2460"/>
        <w:gridCol w:w="2460"/>
      </w:tblGrid>
      <w:tr w:rsidR="000706AE" w:rsidRPr="000706AE" w14:paraId="5C4DBD0A" w14:textId="77777777" w:rsidTr="006B7345">
        <w:trPr>
          <w:trHeight w:val="1168"/>
        </w:trPr>
        <w:tc>
          <w:tcPr>
            <w:tcW w:w="2273" w:type="dxa"/>
          </w:tcPr>
          <w:p w14:paraId="14B300CC" w14:textId="77777777" w:rsidR="000706AE" w:rsidRPr="000706AE" w:rsidRDefault="000706AE" w:rsidP="00B053D6">
            <w:pPr>
              <w:jc w:val="center"/>
              <w:rPr>
                <w:rFonts w:ascii="Arial" w:hAnsi="Arial" w:cs="Arial"/>
                <w:b/>
              </w:rPr>
            </w:pPr>
            <w:r w:rsidRPr="000706AE">
              <w:rPr>
                <w:rFonts w:ascii="Arial" w:hAnsi="Arial" w:cs="Arial"/>
                <w:b/>
              </w:rPr>
              <w:t>Hypothesis</w:t>
            </w:r>
          </w:p>
        </w:tc>
        <w:tc>
          <w:tcPr>
            <w:tcW w:w="2369" w:type="dxa"/>
          </w:tcPr>
          <w:p w14:paraId="32325373" w14:textId="77777777" w:rsidR="000706AE" w:rsidRPr="000706AE" w:rsidRDefault="000706AE" w:rsidP="00B053D6">
            <w:pPr>
              <w:jc w:val="center"/>
              <w:rPr>
                <w:rFonts w:ascii="Arial" w:hAnsi="Arial" w:cs="Arial"/>
                <w:b/>
                <w:vertAlign w:val="superscript"/>
              </w:rPr>
            </w:pPr>
            <w:r w:rsidRPr="000706AE">
              <w:rPr>
                <w:rFonts w:ascii="Arial" w:hAnsi="Arial" w:cs="Arial"/>
                <w:b/>
              </w:rPr>
              <w:t xml:space="preserve"> HR (randomization through 31 December 2015)</w:t>
            </w:r>
          </w:p>
        </w:tc>
        <w:tc>
          <w:tcPr>
            <w:tcW w:w="2460" w:type="dxa"/>
          </w:tcPr>
          <w:p w14:paraId="4FB8253D" w14:textId="77777777" w:rsidR="000706AE" w:rsidRPr="000706AE" w:rsidRDefault="000706AE" w:rsidP="00B053D6">
            <w:pPr>
              <w:jc w:val="center"/>
              <w:rPr>
                <w:rFonts w:ascii="Arial" w:hAnsi="Arial" w:cs="Arial"/>
                <w:b/>
              </w:rPr>
            </w:pPr>
            <w:r w:rsidRPr="000706AE">
              <w:rPr>
                <w:rFonts w:ascii="Arial" w:hAnsi="Arial" w:cs="Arial"/>
                <w:b/>
              </w:rPr>
              <w:t>HR (2016-2021; 6 years)</w:t>
            </w:r>
          </w:p>
        </w:tc>
        <w:tc>
          <w:tcPr>
            <w:tcW w:w="2460" w:type="dxa"/>
          </w:tcPr>
          <w:p w14:paraId="6679736B" w14:textId="77777777" w:rsidR="000706AE" w:rsidRPr="000706AE" w:rsidRDefault="000706AE" w:rsidP="00B053D6">
            <w:pPr>
              <w:jc w:val="center"/>
              <w:rPr>
                <w:rFonts w:ascii="Arial" w:hAnsi="Arial" w:cs="Arial"/>
                <w:b/>
              </w:rPr>
            </w:pPr>
            <w:r w:rsidRPr="000706AE">
              <w:rPr>
                <w:rFonts w:ascii="Arial" w:hAnsi="Arial" w:cs="Arial"/>
                <w:b/>
              </w:rPr>
              <w:t>HR (randomization through 2021; 9.5 years)</w:t>
            </w:r>
          </w:p>
        </w:tc>
      </w:tr>
      <w:tr w:rsidR="000706AE" w:rsidRPr="000706AE" w14:paraId="60ACE819" w14:textId="77777777" w:rsidTr="006B7345">
        <w:trPr>
          <w:trHeight w:val="592"/>
        </w:trPr>
        <w:tc>
          <w:tcPr>
            <w:tcW w:w="2273" w:type="dxa"/>
          </w:tcPr>
          <w:p w14:paraId="2D5A1B6D" w14:textId="77777777" w:rsidR="000706AE" w:rsidRPr="000706AE" w:rsidRDefault="000706AE" w:rsidP="00B053D6">
            <w:pPr>
              <w:rPr>
                <w:rFonts w:ascii="Arial" w:hAnsi="Arial" w:cs="Arial"/>
              </w:rPr>
            </w:pPr>
            <w:r w:rsidRPr="000706AE">
              <w:rPr>
                <w:rFonts w:ascii="Arial" w:hAnsi="Arial" w:cs="Arial"/>
              </w:rPr>
              <w:t># 1 (HIV RNA)</w:t>
            </w:r>
          </w:p>
        </w:tc>
        <w:tc>
          <w:tcPr>
            <w:tcW w:w="2369" w:type="dxa"/>
            <w:vMerge w:val="restart"/>
            <w:vAlign w:val="center"/>
          </w:tcPr>
          <w:p w14:paraId="74DAE28F" w14:textId="77777777" w:rsidR="000706AE" w:rsidRPr="000706AE" w:rsidRDefault="000706AE" w:rsidP="00B053D6">
            <w:pPr>
              <w:jc w:val="center"/>
              <w:rPr>
                <w:rFonts w:ascii="Arial" w:hAnsi="Arial" w:cs="Arial"/>
              </w:rPr>
            </w:pPr>
            <w:r w:rsidRPr="000706AE">
              <w:rPr>
                <w:rFonts w:ascii="Arial" w:hAnsi="Arial" w:cs="Arial"/>
              </w:rPr>
              <w:t xml:space="preserve">0.47 </w:t>
            </w:r>
            <w:r w:rsidRPr="000706AE">
              <w:rPr>
                <w:rFonts w:ascii="Arial" w:hAnsi="Arial" w:cs="Arial"/>
              </w:rPr>
              <w:br/>
              <w:t>(95% CI: 0.34-0.65)</w:t>
            </w:r>
          </w:p>
        </w:tc>
        <w:tc>
          <w:tcPr>
            <w:tcW w:w="2460" w:type="dxa"/>
          </w:tcPr>
          <w:p w14:paraId="0C329079" w14:textId="77777777" w:rsidR="000706AE" w:rsidRPr="000706AE" w:rsidRDefault="000706AE" w:rsidP="00B053D6">
            <w:pPr>
              <w:jc w:val="center"/>
              <w:rPr>
                <w:rFonts w:ascii="Arial" w:hAnsi="Arial" w:cs="Arial"/>
              </w:rPr>
            </w:pPr>
            <w:r w:rsidRPr="000706AE">
              <w:rPr>
                <w:rFonts w:ascii="Arial" w:hAnsi="Arial" w:cs="Arial"/>
              </w:rPr>
              <w:t xml:space="preserve">1.00 </w:t>
            </w:r>
            <w:r w:rsidRPr="000706AE">
              <w:rPr>
                <w:rFonts w:ascii="Arial" w:hAnsi="Arial" w:cs="Arial"/>
              </w:rPr>
              <w:br/>
              <w:t>(95% CI: 0.74-1.36)</w:t>
            </w:r>
          </w:p>
        </w:tc>
        <w:tc>
          <w:tcPr>
            <w:tcW w:w="2460" w:type="dxa"/>
          </w:tcPr>
          <w:p w14:paraId="0ADD23A3" w14:textId="77777777" w:rsidR="000706AE" w:rsidRPr="000706AE" w:rsidRDefault="000706AE" w:rsidP="00B053D6">
            <w:pPr>
              <w:jc w:val="center"/>
              <w:rPr>
                <w:rFonts w:ascii="Arial" w:hAnsi="Arial" w:cs="Arial"/>
              </w:rPr>
            </w:pPr>
            <w:r w:rsidRPr="000706AE">
              <w:rPr>
                <w:rFonts w:ascii="Arial" w:hAnsi="Arial" w:cs="Arial"/>
              </w:rPr>
              <w:t xml:space="preserve">0.70 </w:t>
            </w:r>
            <w:r w:rsidRPr="000706AE">
              <w:rPr>
                <w:rFonts w:ascii="Arial" w:hAnsi="Arial" w:cs="Arial"/>
              </w:rPr>
              <w:br/>
              <w:t>(95% CI: 0.56-0.87)</w:t>
            </w:r>
          </w:p>
        </w:tc>
      </w:tr>
      <w:tr w:rsidR="000706AE" w:rsidRPr="000706AE" w14:paraId="468EDC61" w14:textId="77777777" w:rsidTr="006B7345">
        <w:trPr>
          <w:trHeight w:val="576"/>
        </w:trPr>
        <w:tc>
          <w:tcPr>
            <w:tcW w:w="2273" w:type="dxa"/>
          </w:tcPr>
          <w:p w14:paraId="6450F6A6" w14:textId="77777777" w:rsidR="000706AE" w:rsidRPr="000706AE" w:rsidRDefault="000706AE" w:rsidP="00B053D6">
            <w:pPr>
              <w:rPr>
                <w:rFonts w:ascii="Arial" w:hAnsi="Arial" w:cs="Arial"/>
              </w:rPr>
            </w:pPr>
            <w:r w:rsidRPr="000706AE">
              <w:rPr>
                <w:rFonts w:ascii="Arial" w:hAnsi="Arial" w:cs="Arial"/>
              </w:rPr>
              <w:t># 2 (Nadir CD4+ )</w:t>
            </w:r>
          </w:p>
        </w:tc>
        <w:tc>
          <w:tcPr>
            <w:tcW w:w="2369" w:type="dxa"/>
            <w:vMerge/>
            <w:vAlign w:val="center"/>
          </w:tcPr>
          <w:p w14:paraId="111329E8" w14:textId="77777777" w:rsidR="000706AE" w:rsidRPr="000706AE" w:rsidRDefault="000706AE" w:rsidP="00B053D6">
            <w:pPr>
              <w:jc w:val="center"/>
              <w:rPr>
                <w:rFonts w:ascii="Arial" w:hAnsi="Arial" w:cs="Arial"/>
              </w:rPr>
            </w:pPr>
          </w:p>
        </w:tc>
        <w:tc>
          <w:tcPr>
            <w:tcW w:w="2460" w:type="dxa"/>
          </w:tcPr>
          <w:p w14:paraId="273B5677" w14:textId="77777777" w:rsidR="000706AE" w:rsidRPr="000706AE" w:rsidRDefault="000706AE" w:rsidP="00B053D6">
            <w:pPr>
              <w:jc w:val="center"/>
              <w:rPr>
                <w:rFonts w:ascii="Arial" w:hAnsi="Arial" w:cs="Arial"/>
              </w:rPr>
            </w:pPr>
            <w:r w:rsidRPr="000706AE">
              <w:rPr>
                <w:rFonts w:ascii="Arial" w:hAnsi="Arial" w:cs="Arial"/>
              </w:rPr>
              <w:t xml:space="preserve">0.57 </w:t>
            </w:r>
            <w:r w:rsidRPr="000706AE">
              <w:rPr>
                <w:rFonts w:ascii="Arial" w:hAnsi="Arial" w:cs="Arial"/>
              </w:rPr>
              <w:br/>
              <w:t>(95% CI:0.43-0.74)</w:t>
            </w:r>
          </w:p>
        </w:tc>
        <w:tc>
          <w:tcPr>
            <w:tcW w:w="2460" w:type="dxa"/>
          </w:tcPr>
          <w:p w14:paraId="2A70DB03" w14:textId="77777777" w:rsidR="000706AE" w:rsidRPr="000706AE" w:rsidRDefault="000706AE" w:rsidP="00B053D6">
            <w:pPr>
              <w:jc w:val="center"/>
              <w:rPr>
                <w:rFonts w:ascii="Arial" w:hAnsi="Arial" w:cs="Arial"/>
              </w:rPr>
            </w:pPr>
            <w:r w:rsidRPr="000706AE">
              <w:rPr>
                <w:rFonts w:ascii="Arial" w:hAnsi="Arial" w:cs="Arial"/>
              </w:rPr>
              <w:t xml:space="preserve">0.53 </w:t>
            </w:r>
            <w:r w:rsidRPr="000706AE">
              <w:rPr>
                <w:rFonts w:ascii="Arial" w:hAnsi="Arial" w:cs="Arial"/>
              </w:rPr>
              <w:br/>
              <w:t>(95% CI: 0.43-0.65)</w:t>
            </w:r>
          </w:p>
        </w:tc>
      </w:tr>
    </w:tbl>
    <w:p w14:paraId="71A94A5B" w14:textId="77777777" w:rsidR="000706AE" w:rsidRPr="000706AE" w:rsidRDefault="000706AE" w:rsidP="000706AE">
      <w:pPr>
        <w:rPr>
          <w:rFonts w:ascii="Arial" w:hAnsi="Arial" w:cs="Arial"/>
        </w:rPr>
      </w:pPr>
    </w:p>
    <w:p w14:paraId="2D9652DE" w14:textId="386D3CF5" w:rsidR="00E97A46" w:rsidRDefault="000706AE" w:rsidP="006D1493">
      <w:pPr>
        <w:rPr>
          <w:rFonts w:ascii="Arial" w:eastAsia="Arial" w:hAnsi="Arial" w:cs="Arial"/>
          <w:bCs/>
        </w:rPr>
      </w:pPr>
      <w:r w:rsidRPr="000706AE">
        <w:rPr>
          <w:rFonts w:ascii="Arial" w:hAnsi="Arial" w:cs="Arial"/>
        </w:rPr>
        <w:t>With 242 events, power is 0.98 during the calendar period January 2016 through December 2021 to detect a HR (Imm/Def) of 0.60; power is 0.79 to detect a HR of 0.70, a difference that is more conservative than the projected HR of 0.57 under the Nadir CD4+ hypothesis.</w:t>
      </w:r>
    </w:p>
    <w:p w14:paraId="0D796956" w14:textId="77777777" w:rsidR="006D1493" w:rsidRDefault="006D1493" w:rsidP="006D1493">
      <w:pPr>
        <w:pStyle w:val="BodyText3"/>
        <w:tabs>
          <w:tab w:val="clear" w:pos="703"/>
        </w:tabs>
        <w:jc w:val="left"/>
        <w:rPr>
          <w:rFonts w:ascii="Arial" w:hAnsi="Arial" w:cs="Arial"/>
          <w:sz w:val="24"/>
          <w:szCs w:val="24"/>
        </w:rPr>
      </w:pPr>
    </w:p>
    <w:p w14:paraId="100C1E1D" w14:textId="680B91CB" w:rsidR="006D1493" w:rsidRPr="009E467E" w:rsidRDefault="006D1493" w:rsidP="006D1493">
      <w:pPr>
        <w:pStyle w:val="BodyText3"/>
        <w:tabs>
          <w:tab w:val="clear" w:pos="703"/>
        </w:tabs>
        <w:jc w:val="left"/>
        <w:rPr>
          <w:rFonts w:ascii="Arial" w:hAnsi="Arial" w:cs="Arial"/>
          <w:sz w:val="24"/>
          <w:szCs w:val="24"/>
        </w:rPr>
      </w:pPr>
      <w:r w:rsidRPr="003B3F5B">
        <w:rPr>
          <w:rFonts w:ascii="Arial" w:hAnsi="Arial" w:cs="Arial"/>
          <w:sz w:val="24"/>
          <w:szCs w:val="24"/>
        </w:rPr>
        <w:t xml:space="preserve">The primary comparisons between the two randomized treatment groups will be </w:t>
      </w:r>
      <w:r>
        <w:rPr>
          <w:rFonts w:ascii="Arial" w:hAnsi="Arial" w:cs="Arial"/>
          <w:sz w:val="24"/>
          <w:szCs w:val="24"/>
        </w:rPr>
        <w:t>made</w:t>
      </w:r>
      <w:r w:rsidRPr="003B3F5B">
        <w:rPr>
          <w:rFonts w:ascii="Arial" w:hAnsi="Arial" w:cs="Arial"/>
          <w:sz w:val="24"/>
          <w:szCs w:val="24"/>
        </w:rPr>
        <w:t xml:space="preserve"> over 3 time periods (from randomization through 2015, from 2016 through 2021, and from randomization through 2021) using time-to-first-event statistical methods.  </w:t>
      </w:r>
      <w:r w:rsidRPr="009E467E">
        <w:rPr>
          <w:rFonts w:ascii="Arial" w:hAnsi="Arial" w:cs="Arial"/>
          <w:sz w:val="24"/>
          <w:szCs w:val="24"/>
        </w:rPr>
        <w:t xml:space="preserve">The comparisons for the time periods from randomization </w:t>
      </w:r>
      <w:r w:rsidR="00DD457B">
        <w:rPr>
          <w:rFonts w:ascii="Arial" w:hAnsi="Arial" w:cs="Arial"/>
          <w:sz w:val="24"/>
          <w:szCs w:val="24"/>
        </w:rPr>
        <w:t>was</w:t>
      </w:r>
      <w:r w:rsidRPr="009E467E">
        <w:rPr>
          <w:rFonts w:ascii="Arial" w:hAnsi="Arial" w:cs="Arial"/>
          <w:sz w:val="24"/>
          <w:szCs w:val="24"/>
        </w:rPr>
        <w:t xml:space="preserve"> by intention-to-treat.  For </w:t>
      </w:r>
      <w:r w:rsidR="00DD457B">
        <w:rPr>
          <w:rFonts w:ascii="Arial" w:hAnsi="Arial" w:cs="Arial"/>
          <w:sz w:val="24"/>
          <w:szCs w:val="24"/>
        </w:rPr>
        <w:t xml:space="preserve">treatment comparisons in </w:t>
      </w:r>
      <w:r w:rsidRPr="009E467E">
        <w:rPr>
          <w:rFonts w:ascii="Arial" w:hAnsi="Arial" w:cs="Arial"/>
          <w:sz w:val="24"/>
          <w:szCs w:val="24"/>
        </w:rPr>
        <w:t xml:space="preserve">the time period from 2016-2021, participants who </w:t>
      </w:r>
      <w:r>
        <w:rPr>
          <w:rFonts w:ascii="Arial" w:hAnsi="Arial" w:cs="Arial"/>
          <w:sz w:val="24"/>
          <w:szCs w:val="24"/>
        </w:rPr>
        <w:t>died or withdrew consent</w:t>
      </w:r>
      <w:r w:rsidRPr="009E467E">
        <w:rPr>
          <w:rFonts w:ascii="Arial" w:hAnsi="Arial" w:cs="Arial"/>
          <w:sz w:val="24"/>
          <w:szCs w:val="24"/>
        </w:rPr>
        <w:t xml:space="preserve"> prior to 2016 </w:t>
      </w:r>
      <w:r w:rsidR="00DD457B">
        <w:rPr>
          <w:rFonts w:ascii="Arial" w:hAnsi="Arial" w:cs="Arial"/>
          <w:sz w:val="24"/>
          <w:szCs w:val="24"/>
        </w:rPr>
        <w:t>did</w:t>
      </w:r>
      <w:r w:rsidRPr="009E467E">
        <w:rPr>
          <w:rFonts w:ascii="Arial" w:hAnsi="Arial" w:cs="Arial"/>
          <w:sz w:val="24"/>
          <w:szCs w:val="24"/>
        </w:rPr>
        <w:t xml:space="preserve"> not contribute follow-up time to the 2016-2021 comparison; thus, th</w:t>
      </w:r>
      <w:r>
        <w:rPr>
          <w:rFonts w:ascii="Arial" w:hAnsi="Arial" w:cs="Arial"/>
          <w:sz w:val="24"/>
          <w:szCs w:val="24"/>
        </w:rPr>
        <w:t>at</w:t>
      </w:r>
      <w:r w:rsidRPr="009E467E">
        <w:rPr>
          <w:rFonts w:ascii="Arial" w:hAnsi="Arial" w:cs="Arial"/>
          <w:sz w:val="24"/>
          <w:szCs w:val="24"/>
        </w:rPr>
        <w:t xml:space="preserve"> comparison is by “modified” intention-to-treat.</w:t>
      </w:r>
    </w:p>
    <w:p w14:paraId="7EF42AFA" w14:textId="77777777" w:rsidR="0080515A" w:rsidRDefault="0080515A" w:rsidP="0080515A">
      <w:pPr>
        <w:pStyle w:val="BodyText2"/>
        <w:spacing w:after="0" w:line="240" w:lineRule="auto"/>
        <w:rPr>
          <w:rFonts w:ascii="Arial" w:hAnsi="Arial" w:cs="Arial"/>
          <w:sz w:val="24"/>
          <w:szCs w:val="24"/>
        </w:rPr>
      </w:pPr>
    </w:p>
    <w:p w14:paraId="01D9107F" w14:textId="1EE4FBCE" w:rsidR="00B840A5" w:rsidRDefault="00B840A5" w:rsidP="00B840A5">
      <w:pPr>
        <w:pStyle w:val="BodyText3"/>
        <w:tabs>
          <w:tab w:val="clear" w:pos="703"/>
        </w:tabs>
        <w:jc w:val="left"/>
        <w:rPr>
          <w:rFonts w:ascii="Arial" w:hAnsi="Arial" w:cs="Arial"/>
          <w:sz w:val="24"/>
          <w:szCs w:val="24"/>
        </w:rPr>
      </w:pPr>
      <w:r>
        <w:rPr>
          <w:rFonts w:ascii="Arial" w:hAnsi="Arial" w:cs="Arial"/>
          <w:sz w:val="24"/>
          <w:szCs w:val="24"/>
        </w:rPr>
        <w:t xml:space="preserve">Two analysis cohorts </w:t>
      </w:r>
      <w:r w:rsidR="00DD457B">
        <w:rPr>
          <w:rFonts w:ascii="Arial" w:hAnsi="Arial" w:cs="Arial"/>
          <w:sz w:val="24"/>
          <w:szCs w:val="24"/>
        </w:rPr>
        <w:t>are</w:t>
      </w:r>
      <w:r>
        <w:rPr>
          <w:rFonts w:ascii="Arial" w:hAnsi="Arial" w:cs="Arial"/>
          <w:sz w:val="24"/>
          <w:szCs w:val="24"/>
        </w:rPr>
        <w:t xml:space="preserve"> used for the time period from 2016-2021.  </w:t>
      </w:r>
    </w:p>
    <w:p w14:paraId="7F5A7654" w14:textId="77777777" w:rsidR="00B840A5" w:rsidRDefault="00B840A5" w:rsidP="00B840A5">
      <w:pPr>
        <w:pStyle w:val="BodyText3"/>
        <w:tabs>
          <w:tab w:val="clear" w:pos="703"/>
        </w:tabs>
        <w:jc w:val="left"/>
        <w:rPr>
          <w:rFonts w:ascii="Arial" w:hAnsi="Arial" w:cs="Arial"/>
          <w:sz w:val="24"/>
          <w:szCs w:val="24"/>
        </w:rPr>
      </w:pPr>
    </w:p>
    <w:p w14:paraId="4C7A7C70" w14:textId="127D65FE" w:rsidR="00B840A5" w:rsidRPr="002B5CDB" w:rsidRDefault="00B840A5" w:rsidP="00B840A5">
      <w:pPr>
        <w:pStyle w:val="BodyText3"/>
        <w:numPr>
          <w:ilvl w:val="0"/>
          <w:numId w:val="25"/>
        </w:numPr>
        <w:tabs>
          <w:tab w:val="clear" w:pos="703"/>
        </w:tabs>
        <w:jc w:val="left"/>
        <w:rPr>
          <w:rFonts w:ascii="Arial" w:hAnsi="Arial" w:cs="Arial"/>
          <w:sz w:val="24"/>
          <w:szCs w:val="24"/>
        </w:rPr>
      </w:pPr>
      <w:r w:rsidRPr="002B5CDB">
        <w:rPr>
          <w:rFonts w:ascii="Arial" w:hAnsi="Arial" w:cs="Arial"/>
          <w:sz w:val="24"/>
          <w:szCs w:val="24"/>
        </w:rPr>
        <w:t>Participants alive and who did not withdraw consent prior to 2016</w:t>
      </w:r>
      <w:r w:rsidR="002D480C">
        <w:rPr>
          <w:rFonts w:ascii="Arial" w:hAnsi="Arial" w:cs="Arial"/>
          <w:sz w:val="24"/>
          <w:szCs w:val="24"/>
        </w:rPr>
        <w:t>; and</w:t>
      </w:r>
    </w:p>
    <w:p w14:paraId="1204B247" w14:textId="6FCED6CC" w:rsidR="00B840A5" w:rsidRPr="002B5CDB" w:rsidRDefault="00B840A5" w:rsidP="00B840A5">
      <w:pPr>
        <w:pStyle w:val="BodyText3"/>
        <w:numPr>
          <w:ilvl w:val="0"/>
          <w:numId w:val="25"/>
        </w:numPr>
        <w:tabs>
          <w:tab w:val="clear" w:pos="703"/>
        </w:tabs>
        <w:spacing w:after="240"/>
        <w:jc w:val="left"/>
        <w:rPr>
          <w:rFonts w:ascii="Arial" w:hAnsi="Arial" w:cs="Arial"/>
          <w:sz w:val="24"/>
          <w:szCs w:val="24"/>
        </w:rPr>
      </w:pPr>
      <w:r w:rsidRPr="002B5CDB">
        <w:rPr>
          <w:rFonts w:ascii="Arial" w:hAnsi="Arial" w:cs="Arial"/>
          <w:sz w:val="24"/>
          <w:szCs w:val="24"/>
        </w:rPr>
        <w:t>Participants who did not experience a primary event or withdraw consent prior to 2016</w:t>
      </w:r>
      <w:r w:rsidR="002D480C">
        <w:rPr>
          <w:rFonts w:ascii="Arial" w:hAnsi="Arial" w:cs="Arial"/>
          <w:sz w:val="24"/>
          <w:szCs w:val="24"/>
        </w:rPr>
        <w:t>.</w:t>
      </w:r>
    </w:p>
    <w:p w14:paraId="15368060" w14:textId="68476CDD" w:rsidR="00B840A5" w:rsidRDefault="00B840A5" w:rsidP="00B840A5">
      <w:pPr>
        <w:pStyle w:val="BodyText3"/>
        <w:tabs>
          <w:tab w:val="clear" w:pos="703"/>
        </w:tabs>
        <w:jc w:val="left"/>
        <w:rPr>
          <w:rFonts w:ascii="Arial" w:hAnsi="Arial" w:cs="Arial"/>
          <w:sz w:val="24"/>
          <w:szCs w:val="24"/>
        </w:rPr>
      </w:pPr>
      <w:r>
        <w:rPr>
          <w:rFonts w:ascii="Arial" w:hAnsi="Arial" w:cs="Arial"/>
          <w:sz w:val="24"/>
          <w:szCs w:val="24"/>
        </w:rPr>
        <w:t xml:space="preserve">Both analysis </w:t>
      </w:r>
      <w:r w:rsidRPr="00E97F0A">
        <w:rPr>
          <w:rFonts w:ascii="Arial" w:hAnsi="Arial" w:cs="Arial"/>
          <w:sz w:val="24"/>
          <w:szCs w:val="24"/>
        </w:rPr>
        <w:t xml:space="preserve">cohorts defined for 2016-2021 are relevant to the two hypotheses stated in the protocol.  </w:t>
      </w:r>
      <w:r w:rsidR="007F7725" w:rsidRPr="00E97F0A">
        <w:rPr>
          <w:rFonts w:ascii="Arial" w:hAnsi="Arial" w:cs="Arial"/>
          <w:sz w:val="24"/>
          <w:szCs w:val="24"/>
        </w:rPr>
        <w:t>The</w:t>
      </w:r>
      <w:r w:rsidRPr="00E97F0A">
        <w:rPr>
          <w:rFonts w:ascii="Arial" w:hAnsi="Arial" w:cs="Arial"/>
          <w:sz w:val="24"/>
          <w:szCs w:val="24"/>
        </w:rPr>
        <w:t xml:space="preserve"> HIV RNA Hypothesis and Nadir CD4+ Hypothesis, aim to </w:t>
      </w:r>
      <w:r w:rsidRPr="00E97F0A">
        <w:rPr>
          <w:rFonts w:ascii="Arial" w:hAnsi="Arial" w:cs="Arial"/>
          <w:sz w:val="24"/>
          <w:szCs w:val="24"/>
        </w:rPr>
        <w:lastRenderedPageBreak/>
        <w:t>determine whether (and if so,</w:t>
      </w:r>
      <w:r>
        <w:rPr>
          <w:rFonts w:ascii="Arial" w:hAnsi="Arial" w:cs="Arial"/>
          <w:sz w:val="24"/>
          <w:szCs w:val="24"/>
        </w:rPr>
        <w:t xml:space="preserve"> the extent to which) the excess risk of the START primary endpoint resulting from the deferral of ART is eliminated when ART is initiated and HIV RNA level is suppressed.  </w:t>
      </w:r>
    </w:p>
    <w:p w14:paraId="66E7A170" w14:textId="77777777" w:rsidR="00B840A5" w:rsidRDefault="00B840A5" w:rsidP="00B840A5">
      <w:pPr>
        <w:pStyle w:val="BodyText3"/>
        <w:tabs>
          <w:tab w:val="clear" w:pos="703"/>
        </w:tabs>
        <w:jc w:val="left"/>
        <w:rPr>
          <w:rFonts w:ascii="Arial" w:hAnsi="Arial" w:cs="Arial"/>
          <w:sz w:val="24"/>
          <w:szCs w:val="24"/>
        </w:rPr>
      </w:pPr>
    </w:p>
    <w:p w14:paraId="5F29393A" w14:textId="39773704" w:rsidR="00B840A5" w:rsidRDefault="00B840A5" w:rsidP="00B840A5">
      <w:pPr>
        <w:pStyle w:val="BodyText3"/>
        <w:tabs>
          <w:tab w:val="clear" w:pos="703"/>
        </w:tabs>
        <w:jc w:val="left"/>
        <w:rPr>
          <w:rFonts w:ascii="Arial" w:hAnsi="Arial" w:cs="Arial"/>
          <w:sz w:val="24"/>
          <w:szCs w:val="24"/>
        </w:rPr>
      </w:pPr>
      <w:r>
        <w:rPr>
          <w:rFonts w:ascii="Arial" w:hAnsi="Arial" w:cs="Arial"/>
          <w:sz w:val="24"/>
          <w:szCs w:val="24"/>
        </w:rPr>
        <w:t>The 1</w:t>
      </w:r>
      <w:r w:rsidRPr="002B5CDB">
        <w:rPr>
          <w:rFonts w:ascii="Arial" w:hAnsi="Arial" w:cs="Arial"/>
          <w:sz w:val="24"/>
          <w:szCs w:val="24"/>
          <w:vertAlign w:val="superscript"/>
        </w:rPr>
        <w:t>st</w:t>
      </w:r>
      <w:r>
        <w:rPr>
          <w:rFonts w:ascii="Arial" w:hAnsi="Arial" w:cs="Arial"/>
          <w:sz w:val="24"/>
          <w:szCs w:val="24"/>
        </w:rPr>
        <w:t xml:space="preserve"> analysis cohort inform</w:t>
      </w:r>
      <w:r w:rsidR="003936B0">
        <w:rPr>
          <w:rFonts w:ascii="Arial" w:hAnsi="Arial" w:cs="Arial"/>
          <w:sz w:val="24"/>
          <w:szCs w:val="24"/>
        </w:rPr>
        <w:t>s</w:t>
      </w:r>
      <w:r>
        <w:rPr>
          <w:rFonts w:ascii="Arial" w:hAnsi="Arial" w:cs="Arial"/>
          <w:sz w:val="24"/>
          <w:szCs w:val="24"/>
        </w:rPr>
        <w:t xml:space="preserve"> whether the excess risk of deferral during 2016-2021 is modified when participants who experienced a primary endpoint prior to 2016 are considered in the risk set.  The results using this analysis cohort consider the possibility that primary endpoints that developed before 2016 contribute to the long-term risk of ART deferral.</w:t>
      </w:r>
      <w:r w:rsidR="00CE0BDB">
        <w:rPr>
          <w:rFonts w:ascii="Arial" w:hAnsi="Arial" w:cs="Arial"/>
          <w:sz w:val="24"/>
          <w:szCs w:val="24"/>
        </w:rPr>
        <w:t xml:space="preserve">  The 2</w:t>
      </w:r>
      <w:r w:rsidR="00CE0BDB" w:rsidRPr="00CE0BDB">
        <w:rPr>
          <w:rFonts w:ascii="Arial" w:hAnsi="Arial" w:cs="Arial"/>
          <w:sz w:val="24"/>
          <w:szCs w:val="24"/>
          <w:vertAlign w:val="superscript"/>
        </w:rPr>
        <w:t>nd</w:t>
      </w:r>
      <w:r w:rsidR="00CE0BDB">
        <w:rPr>
          <w:rFonts w:ascii="Arial" w:hAnsi="Arial" w:cs="Arial"/>
          <w:sz w:val="24"/>
          <w:szCs w:val="24"/>
        </w:rPr>
        <w:t xml:space="preserve"> analysis cohort during 2016-20</w:t>
      </w:r>
      <w:r w:rsidR="00220447">
        <w:rPr>
          <w:rFonts w:ascii="Arial" w:hAnsi="Arial" w:cs="Arial"/>
          <w:sz w:val="24"/>
          <w:szCs w:val="24"/>
        </w:rPr>
        <w:t>2</w:t>
      </w:r>
      <w:r w:rsidR="00CE0BDB">
        <w:rPr>
          <w:rFonts w:ascii="Arial" w:hAnsi="Arial" w:cs="Arial"/>
          <w:sz w:val="24"/>
          <w:szCs w:val="24"/>
        </w:rPr>
        <w:t>1 considers only the 1</w:t>
      </w:r>
      <w:r w:rsidR="00CE0BDB" w:rsidRPr="00CE0BDB">
        <w:rPr>
          <w:rFonts w:ascii="Arial" w:hAnsi="Arial" w:cs="Arial"/>
          <w:sz w:val="24"/>
          <w:szCs w:val="24"/>
          <w:vertAlign w:val="superscript"/>
        </w:rPr>
        <w:t>st</w:t>
      </w:r>
      <w:r w:rsidR="00CE0BDB">
        <w:rPr>
          <w:rFonts w:ascii="Arial" w:hAnsi="Arial" w:cs="Arial"/>
          <w:sz w:val="24"/>
          <w:szCs w:val="24"/>
        </w:rPr>
        <w:t xml:space="preserve"> event participants experienced and is therefore similar to how the follow-up data prior to 2016 were summarized. </w:t>
      </w:r>
    </w:p>
    <w:p w14:paraId="492DBE9F" w14:textId="77777777" w:rsidR="00CE0BDB" w:rsidRDefault="00CE0BDB" w:rsidP="0080515A">
      <w:pPr>
        <w:pStyle w:val="BodyText2"/>
        <w:spacing w:after="0" w:line="240" w:lineRule="auto"/>
        <w:rPr>
          <w:rFonts w:ascii="Arial" w:hAnsi="Arial" w:cs="Arial"/>
          <w:sz w:val="24"/>
          <w:szCs w:val="24"/>
        </w:rPr>
      </w:pPr>
    </w:p>
    <w:p w14:paraId="65B3115C" w14:textId="482EA3AD" w:rsidR="0080515A" w:rsidRPr="005153F7" w:rsidRDefault="0080515A" w:rsidP="0080515A">
      <w:pPr>
        <w:pStyle w:val="BodyText2"/>
        <w:spacing w:after="0" w:line="240" w:lineRule="auto"/>
        <w:rPr>
          <w:rFonts w:ascii="Arial" w:hAnsi="Arial" w:cs="Arial"/>
          <w:sz w:val="24"/>
          <w:szCs w:val="24"/>
        </w:rPr>
      </w:pPr>
      <w:r w:rsidRPr="00D2248A">
        <w:rPr>
          <w:rFonts w:ascii="Arial" w:hAnsi="Arial" w:cs="Arial"/>
          <w:sz w:val="24"/>
          <w:szCs w:val="24"/>
        </w:rPr>
        <w:t xml:space="preserve">Event rates (per 100 person years) will be calculated as the number of participants with events/total person years at risk*100. </w:t>
      </w:r>
      <w:r>
        <w:rPr>
          <w:rFonts w:ascii="Arial" w:hAnsi="Arial" w:cs="Arial"/>
          <w:sz w:val="24"/>
          <w:szCs w:val="24"/>
        </w:rPr>
        <w:t xml:space="preserve"> </w:t>
      </w:r>
      <w:r w:rsidRPr="005153F7">
        <w:rPr>
          <w:rFonts w:ascii="Arial" w:hAnsi="Arial" w:cs="Arial"/>
          <w:sz w:val="24"/>
          <w:szCs w:val="24"/>
        </w:rPr>
        <w:t xml:space="preserve">Differences between groups in </w:t>
      </w:r>
      <w:r>
        <w:rPr>
          <w:rFonts w:ascii="Arial" w:hAnsi="Arial" w:cs="Arial"/>
          <w:sz w:val="24"/>
          <w:szCs w:val="24"/>
        </w:rPr>
        <w:t>event rates</w:t>
      </w:r>
      <w:r w:rsidRPr="005153F7">
        <w:rPr>
          <w:rFonts w:ascii="Arial" w:hAnsi="Arial" w:cs="Arial"/>
          <w:sz w:val="24"/>
          <w:szCs w:val="24"/>
        </w:rPr>
        <w:t xml:space="preserve"> will be tested using Cox proportional hazard regression models (stratified by </w:t>
      </w:r>
      <w:r w:rsidR="001C33C4">
        <w:rPr>
          <w:rFonts w:ascii="Arial" w:hAnsi="Arial" w:cs="Arial"/>
          <w:sz w:val="24"/>
          <w:szCs w:val="24"/>
        </w:rPr>
        <w:t xml:space="preserve">six </w:t>
      </w:r>
      <w:r w:rsidRPr="004D7118">
        <w:rPr>
          <w:rFonts w:ascii="Arial" w:hAnsi="Arial" w:cs="Arial"/>
          <w:sz w:val="24"/>
          <w:szCs w:val="24"/>
        </w:rPr>
        <w:t>geographic region</w:t>
      </w:r>
      <w:r w:rsidR="001C33C4">
        <w:rPr>
          <w:rFonts w:ascii="Arial" w:hAnsi="Arial" w:cs="Arial"/>
          <w:sz w:val="24"/>
          <w:szCs w:val="24"/>
        </w:rPr>
        <w:t>s</w:t>
      </w:r>
      <w:r>
        <w:rPr>
          <w:rFonts w:ascii="Arial" w:hAnsi="Arial" w:cs="Arial"/>
          <w:sz w:val="24"/>
          <w:szCs w:val="24"/>
        </w:rPr>
        <w:t xml:space="preserve"> if event numbers permit</w:t>
      </w:r>
      <w:r w:rsidR="001C33C4">
        <w:rPr>
          <w:rFonts w:ascii="Arial" w:hAnsi="Arial" w:cs="Arial"/>
          <w:sz w:val="24"/>
          <w:szCs w:val="24"/>
        </w:rPr>
        <w:t>: 1) Africa, 2) Asia, 3) Europe and Israel, 4) North America, 5) South America and Mexico, and 6) Aus</w:t>
      </w:r>
      <w:r w:rsidR="00E97F0A">
        <w:rPr>
          <w:rFonts w:ascii="Arial" w:hAnsi="Arial" w:cs="Arial"/>
          <w:sz w:val="24"/>
          <w:szCs w:val="24"/>
        </w:rPr>
        <w:t>t</w:t>
      </w:r>
      <w:r w:rsidR="001C33C4">
        <w:rPr>
          <w:rFonts w:ascii="Arial" w:hAnsi="Arial" w:cs="Arial"/>
          <w:sz w:val="24"/>
          <w:szCs w:val="24"/>
        </w:rPr>
        <w:t>ralia</w:t>
      </w:r>
      <w:r w:rsidRPr="005153F7">
        <w:rPr>
          <w:rFonts w:ascii="Arial" w:hAnsi="Arial" w:cs="Arial"/>
          <w:sz w:val="24"/>
          <w:szCs w:val="24"/>
        </w:rPr>
        <w:t xml:space="preserve">). </w:t>
      </w:r>
      <w:r>
        <w:rPr>
          <w:rFonts w:ascii="Arial" w:hAnsi="Arial" w:cs="Arial"/>
          <w:sz w:val="24"/>
          <w:szCs w:val="24"/>
        </w:rPr>
        <w:t>Additionally, cumulative proportions of participants with events will be estimated with Kaplan-Meier curves, and groups will be compared using log-rank tests.</w:t>
      </w:r>
    </w:p>
    <w:p w14:paraId="21ADEB3D" w14:textId="77777777" w:rsidR="0080515A" w:rsidRPr="005153F7" w:rsidRDefault="0080515A" w:rsidP="0080515A">
      <w:pPr>
        <w:pStyle w:val="BodyText2"/>
        <w:spacing w:after="0" w:line="240" w:lineRule="auto"/>
        <w:rPr>
          <w:rFonts w:ascii="Arial" w:hAnsi="Arial" w:cs="Arial"/>
          <w:sz w:val="24"/>
          <w:szCs w:val="24"/>
        </w:rPr>
      </w:pPr>
    </w:p>
    <w:p w14:paraId="04A3705D" w14:textId="3069678C" w:rsidR="00A735CE" w:rsidRDefault="007E573E" w:rsidP="00287004">
      <w:pPr>
        <w:rPr>
          <w:rFonts w:ascii="Arial" w:hAnsi="Arial" w:cs="Arial"/>
        </w:rPr>
      </w:pPr>
      <w:r w:rsidRPr="00AE2BE6">
        <w:rPr>
          <w:rFonts w:ascii="Arial" w:hAnsi="Arial" w:cs="Arial"/>
        </w:rPr>
        <w:t>The primary objective aimed at determining whether the benefit of immediate versus deferred ART was maintained, increased or reduced following the initiation of ART in the deferred group, and the HIV RNA hypothesis and nadir CD4+ hypothesis are addressed using a single Cox model that includes data from randomization for all participants, an indicator variable for treatment group, a time-updated indicator variable for calendar time (0 for the time from randomization to 31 December 2015, 1 thereafter), and their interaction. The significance of the interaction term assesses the extent to which the hazard ratios for periods 1) and 2) differ.  For the Cox regression analyses using the 1</w:t>
      </w:r>
      <w:r w:rsidRPr="00AE2BE6">
        <w:rPr>
          <w:rFonts w:ascii="Arial" w:hAnsi="Arial" w:cs="Arial"/>
          <w:vertAlign w:val="superscript"/>
        </w:rPr>
        <w:t>st</w:t>
      </w:r>
      <w:r w:rsidRPr="00AE2BE6">
        <w:rPr>
          <w:rFonts w:ascii="Arial" w:hAnsi="Arial" w:cs="Arial"/>
        </w:rPr>
        <w:t xml:space="preserve"> analysis cohort, the risk set at the beginning of 2016 was expanded to include participants who experienced a non-fatal primary endpoint prior to 2016 </w:t>
      </w:r>
      <w:r w:rsidR="00A544E9">
        <w:rPr>
          <w:rFonts w:ascii="Arial" w:hAnsi="Arial" w:cs="Arial"/>
        </w:rPr>
        <w:t xml:space="preserve">(pre-2016) </w:t>
      </w:r>
      <w:r w:rsidRPr="00AE2BE6">
        <w:rPr>
          <w:rFonts w:ascii="Arial" w:hAnsi="Arial" w:cs="Arial"/>
        </w:rPr>
        <w:t>and analyses consider the time to first event beginning January 1, 2016</w:t>
      </w:r>
      <w:r w:rsidR="00A544E9">
        <w:rPr>
          <w:rFonts w:ascii="Arial" w:hAnsi="Arial" w:cs="Arial"/>
        </w:rPr>
        <w:t xml:space="preserve"> (post-</w:t>
      </w:r>
      <w:r w:rsidR="00A544E9" w:rsidRPr="0010033E">
        <w:rPr>
          <w:rFonts w:ascii="Arial" w:hAnsi="Arial" w:cs="Arial"/>
          <w:sz w:val="22"/>
          <w:szCs w:val="22"/>
        </w:rPr>
        <w:t>1Jan2016</w:t>
      </w:r>
      <w:r w:rsidR="00A544E9">
        <w:rPr>
          <w:rFonts w:ascii="Arial" w:hAnsi="Arial" w:cs="Arial"/>
          <w:sz w:val="22"/>
          <w:szCs w:val="22"/>
        </w:rPr>
        <w:t>)</w:t>
      </w:r>
      <w:r w:rsidRPr="00AE2BE6">
        <w:rPr>
          <w:rFonts w:ascii="Arial" w:hAnsi="Arial" w:cs="Arial"/>
        </w:rPr>
        <w:t xml:space="preserve">. </w:t>
      </w:r>
      <w:r w:rsidR="00431AC6" w:rsidRPr="00AE2BE6">
        <w:rPr>
          <w:rFonts w:ascii="Arial" w:hAnsi="Arial" w:cs="Arial"/>
        </w:rPr>
        <w:t xml:space="preserve"> </w:t>
      </w:r>
    </w:p>
    <w:p w14:paraId="44A2F267" w14:textId="77777777" w:rsidR="00A735CE" w:rsidRDefault="00A735CE" w:rsidP="00287004">
      <w:pPr>
        <w:rPr>
          <w:rFonts w:ascii="Arial" w:hAnsi="Arial" w:cs="Arial"/>
        </w:rPr>
      </w:pPr>
    </w:p>
    <w:p w14:paraId="26FEFC05" w14:textId="77777777" w:rsidR="00431AC6" w:rsidRPr="00AE2BE6" w:rsidRDefault="00431AC6" w:rsidP="00287004">
      <w:pPr>
        <w:rPr>
          <w:rFonts w:ascii="Arial" w:hAnsi="Arial" w:cs="Arial"/>
        </w:rPr>
      </w:pPr>
    </w:p>
    <w:p w14:paraId="28263D75" w14:textId="428B7E3B" w:rsidR="0080515A" w:rsidRPr="005153F7" w:rsidRDefault="0080515A" w:rsidP="0080515A">
      <w:pPr>
        <w:pStyle w:val="BodyText2"/>
        <w:spacing w:after="0" w:line="240" w:lineRule="auto"/>
        <w:rPr>
          <w:rFonts w:ascii="Arial" w:hAnsi="Arial" w:cs="Arial"/>
          <w:sz w:val="24"/>
          <w:szCs w:val="24"/>
        </w:rPr>
      </w:pPr>
      <w:r w:rsidRPr="00AE2BE6">
        <w:rPr>
          <w:rFonts w:ascii="Arial" w:hAnsi="Arial" w:cs="Arial"/>
          <w:sz w:val="24"/>
          <w:szCs w:val="24"/>
        </w:rPr>
        <w:t>For continuous variables (e.g.</w:t>
      </w:r>
      <w:r w:rsidR="005D51DA">
        <w:rPr>
          <w:rFonts w:ascii="Arial" w:hAnsi="Arial" w:cs="Arial"/>
          <w:sz w:val="24"/>
          <w:szCs w:val="24"/>
        </w:rPr>
        <w:t>,</w:t>
      </w:r>
      <w:r w:rsidRPr="00AE2BE6">
        <w:rPr>
          <w:rFonts w:ascii="Arial" w:hAnsi="Arial" w:cs="Arial"/>
          <w:sz w:val="24"/>
          <w:szCs w:val="24"/>
        </w:rPr>
        <w:t xml:space="preserve"> CD4+ cell count), treatment differences at fixed time points (visits or calendar time) will be estimated with 2-sided 95% confidence intervals using linear regression models adjusted for baseline and other covariates (e.g., geographic region) as</w:t>
      </w:r>
      <w:r>
        <w:rPr>
          <w:rFonts w:ascii="Arial" w:hAnsi="Arial" w:cs="Arial"/>
          <w:sz w:val="24"/>
          <w:szCs w:val="24"/>
        </w:rPr>
        <w:t xml:space="preserve"> appropriate.  A</w:t>
      </w:r>
      <w:r w:rsidRPr="00CB7F1E">
        <w:rPr>
          <w:rFonts w:ascii="Arial" w:hAnsi="Arial" w:cs="Arial"/>
          <w:sz w:val="24"/>
          <w:szCs w:val="24"/>
        </w:rPr>
        <w:t xml:space="preserve">verage treatment differences through follow-up will be estimated with 2-sided 95% confidence intervals </w:t>
      </w:r>
      <w:r>
        <w:rPr>
          <w:rFonts w:ascii="Arial" w:hAnsi="Arial" w:cs="Arial"/>
          <w:sz w:val="24"/>
          <w:szCs w:val="24"/>
        </w:rPr>
        <w:t xml:space="preserve">by fitting linear mixed models with random effects for intercept and fixed effects for treatment assignment and, as appropriate, other </w:t>
      </w:r>
      <w:r w:rsidRPr="003B44D4">
        <w:rPr>
          <w:rFonts w:ascii="Arial" w:hAnsi="Arial" w:cs="Arial"/>
          <w:sz w:val="24"/>
          <w:szCs w:val="24"/>
        </w:rPr>
        <w:t>adjustment covariates, such as baseline level and geographic region.</w:t>
      </w:r>
      <w:r>
        <w:rPr>
          <w:rFonts w:ascii="Arial" w:hAnsi="Arial" w:cs="Arial"/>
          <w:sz w:val="24"/>
          <w:szCs w:val="24"/>
        </w:rPr>
        <w:t xml:space="preserve">  </w:t>
      </w:r>
    </w:p>
    <w:p w14:paraId="5E10711E" w14:textId="77777777" w:rsidR="0080515A" w:rsidRPr="005153F7" w:rsidRDefault="0080515A" w:rsidP="0080515A">
      <w:pPr>
        <w:pStyle w:val="BodyText2"/>
        <w:spacing w:after="0" w:line="240" w:lineRule="auto"/>
        <w:rPr>
          <w:rFonts w:ascii="Arial" w:hAnsi="Arial" w:cs="Arial"/>
          <w:sz w:val="24"/>
          <w:szCs w:val="24"/>
        </w:rPr>
      </w:pPr>
    </w:p>
    <w:p w14:paraId="37D06DE8" w14:textId="4C8B62AE" w:rsidR="0080515A" w:rsidRDefault="0080515A" w:rsidP="0080515A">
      <w:pPr>
        <w:pStyle w:val="BodyText2"/>
        <w:spacing w:after="0" w:line="240" w:lineRule="auto"/>
        <w:rPr>
          <w:rFonts w:ascii="Arial" w:hAnsi="Arial" w:cs="Arial"/>
          <w:sz w:val="24"/>
          <w:szCs w:val="24"/>
        </w:rPr>
      </w:pPr>
      <w:r w:rsidRPr="003B44D4">
        <w:rPr>
          <w:rFonts w:ascii="Arial" w:hAnsi="Arial" w:cs="Arial"/>
          <w:sz w:val="24"/>
          <w:szCs w:val="24"/>
        </w:rPr>
        <w:t>Differences between gro</w:t>
      </w:r>
      <w:r>
        <w:rPr>
          <w:rFonts w:ascii="Arial" w:hAnsi="Arial" w:cs="Arial"/>
          <w:sz w:val="24"/>
          <w:szCs w:val="24"/>
        </w:rPr>
        <w:t>ups in binary outcome variables</w:t>
      </w:r>
      <w:r w:rsidRPr="003B44D4">
        <w:rPr>
          <w:rFonts w:ascii="Arial" w:hAnsi="Arial" w:cs="Arial"/>
          <w:sz w:val="24"/>
          <w:szCs w:val="24"/>
        </w:rPr>
        <w:t xml:space="preserve"> </w:t>
      </w:r>
      <w:r>
        <w:rPr>
          <w:rFonts w:ascii="Arial" w:hAnsi="Arial" w:cs="Arial"/>
          <w:sz w:val="24"/>
          <w:szCs w:val="24"/>
        </w:rPr>
        <w:t xml:space="preserve">(e.g., </w:t>
      </w:r>
      <w:r w:rsidR="00DD457B">
        <w:rPr>
          <w:rFonts w:ascii="Arial" w:hAnsi="Arial" w:cs="Arial"/>
          <w:sz w:val="24"/>
          <w:szCs w:val="24"/>
        </w:rPr>
        <w:t>HIV RNA level ≤ 200 copies/mL</w:t>
      </w:r>
      <w:r>
        <w:rPr>
          <w:rFonts w:ascii="Arial" w:hAnsi="Arial" w:cs="Arial"/>
          <w:sz w:val="24"/>
          <w:szCs w:val="24"/>
        </w:rPr>
        <w:t xml:space="preserve">) </w:t>
      </w:r>
      <w:r w:rsidRPr="003B44D4">
        <w:rPr>
          <w:rFonts w:ascii="Arial" w:hAnsi="Arial" w:cs="Arial"/>
          <w:sz w:val="24"/>
          <w:szCs w:val="24"/>
        </w:rPr>
        <w:t>will be tested using chi-squared tests</w:t>
      </w:r>
      <w:r>
        <w:rPr>
          <w:rFonts w:ascii="Arial" w:hAnsi="Arial" w:cs="Arial"/>
          <w:sz w:val="24"/>
          <w:szCs w:val="24"/>
        </w:rPr>
        <w:t>,</w:t>
      </w:r>
      <w:r w:rsidRPr="003B44D4">
        <w:rPr>
          <w:rFonts w:ascii="Arial" w:hAnsi="Arial" w:cs="Arial"/>
          <w:sz w:val="24"/>
          <w:szCs w:val="24"/>
        </w:rPr>
        <w:t xml:space="preserve"> </w:t>
      </w:r>
      <w:r>
        <w:rPr>
          <w:rFonts w:ascii="Arial" w:hAnsi="Arial" w:cs="Arial"/>
          <w:sz w:val="24"/>
          <w:szCs w:val="24"/>
        </w:rPr>
        <w:t>or</w:t>
      </w:r>
      <w:r w:rsidRPr="003B44D4">
        <w:rPr>
          <w:rFonts w:ascii="Arial" w:hAnsi="Arial" w:cs="Arial"/>
          <w:sz w:val="24"/>
          <w:szCs w:val="24"/>
        </w:rPr>
        <w:t xml:space="preserve"> logistic regression models for adjusted analyses (presented with 2-sided 95% confidence intervals).  Treatment differences for average changes from baseline through follow-up will be estimated with 95% confidence intervals using generalized estimating equations (GEE); the treatment difference will be modelled as the interaction effect between the treatment group indicator and an indicator variable for follow-up</w:t>
      </w:r>
      <w:r>
        <w:rPr>
          <w:rFonts w:ascii="Arial" w:hAnsi="Arial" w:cs="Arial"/>
          <w:sz w:val="24"/>
          <w:szCs w:val="24"/>
        </w:rPr>
        <w:t>.</w:t>
      </w:r>
    </w:p>
    <w:p w14:paraId="55538894" w14:textId="77777777" w:rsidR="008B2871" w:rsidRPr="000706AE" w:rsidRDefault="008B2871" w:rsidP="00F252B9">
      <w:pPr>
        <w:spacing w:after="120"/>
        <w:rPr>
          <w:rFonts w:ascii="Arial" w:eastAsia="Arial" w:hAnsi="Arial" w:cs="Arial"/>
          <w:bCs/>
        </w:rPr>
      </w:pPr>
    </w:p>
    <w:p w14:paraId="296DE4F9" w14:textId="77777777" w:rsidR="000F769B" w:rsidRPr="00A35130" w:rsidRDefault="00D75FF7" w:rsidP="00A35130">
      <w:pPr>
        <w:pStyle w:val="START"/>
        <w:rPr>
          <w:rFonts w:eastAsia="Arial"/>
        </w:rPr>
      </w:pPr>
      <w:bookmarkStart w:id="76" w:name="_Toc122446203"/>
      <w:bookmarkStart w:id="77" w:name="_Toc113626806"/>
      <w:r w:rsidRPr="007B7808">
        <w:rPr>
          <w:rFonts w:eastAsia="Arial"/>
        </w:rPr>
        <w:lastRenderedPageBreak/>
        <w:t xml:space="preserve">Section </w:t>
      </w:r>
      <w:r w:rsidR="000F769B" w:rsidRPr="00A35130">
        <w:rPr>
          <w:rFonts w:eastAsia="Arial"/>
        </w:rPr>
        <w:t>6: Missing Data</w:t>
      </w:r>
      <w:bookmarkEnd w:id="76"/>
    </w:p>
    <w:p w14:paraId="79974EF8" w14:textId="77777777" w:rsidR="000F769B" w:rsidRDefault="000F769B" w:rsidP="000F769B">
      <w:pPr>
        <w:pStyle w:val="START"/>
        <w:rPr>
          <w:rFonts w:eastAsia="Arial"/>
        </w:rPr>
      </w:pPr>
    </w:p>
    <w:p w14:paraId="7986FED9" w14:textId="1A55F881" w:rsidR="000F769B" w:rsidRPr="006B7345" w:rsidRDefault="000F769B" w:rsidP="006B7345">
      <w:r w:rsidRPr="006B7345">
        <w:rPr>
          <w:rFonts w:ascii="Arial" w:hAnsi="Arial" w:cs="Arial"/>
        </w:rPr>
        <w:t>Prior to unblinding the treatment differences through 2021, two groups of sites were defined according to the pooled follow-up experience of the two treatment groups</w:t>
      </w:r>
      <w:r w:rsidR="00905895">
        <w:rPr>
          <w:rFonts w:ascii="Arial" w:hAnsi="Arial" w:cs="Arial"/>
        </w:rPr>
        <w:t>.  For these analys</w:t>
      </w:r>
      <w:r w:rsidR="00DA225E">
        <w:rPr>
          <w:rFonts w:ascii="Arial" w:hAnsi="Arial" w:cs="Arial"/>
        </w:rPr>
        <w:t>e</w:t>
      </w:r>
      <w:r w:rsidR="00905895">
        <w:rPr>
          <w:rFonts w:ascii="Arial" w:hAnsi="Arial" w:cs="Arial"/>
        </w:rPr>
        <w:t>s the groups were formed from 218 sites that collected data in START, including some sites that never enrolled, but followed transfer participants (see the addendum to the analysis plan for more details):</w:t>
      </w:r>
    </w:p>
    <w:p w14:paraId="7D1FD09F" w14:textId="77777777" w:rsidR="000F769B" w:rsidRPr="006B7345" w:rsidRDefault="000F769B" w:rsidP="006B7345"/>
    <w:p w14:paraId="15B8DCCE" w14:textId="6F2B3A43" w:rsidR="000F769B" w:rsidRPr="006B7345" w:rsidRDefault="000F769B" w:rsidP="006B7345">
      <w:pPr>
        <w:pStyle w:val="ListParagraph"/>
        <w:numPr>
          <w:ilvl w:val="0"/>
          <w:numId w:val="32"/>
        </w:numPr>
      </w:pPr>
      <w:r w:rsidRPr="006B7345">
        <w:rPr>
          <w:rFonts w:ascii="Arial" w:hAnsi="Arial" w:cs="Arial"/>
        </w:rPr>
        <w:t xml:space="preserve">162 sites with &lt; 25% of participants with unknown vital status on December 31, 2021.  These sites </w:t>
      </w:r>
      <w:r w:rsidR="005B7A2A">
        <w:rPr>
          <w:rFonts w:ascii="Arial" w:hAnsi="Arial" w:cs="Arial"/>
        </w:rPr>
        <w:t>followed</w:t>
      </w:r>
      <w:r w:rsidRPr="006B7345">
        <w:rPr>
          <w:rFonts w:ascii="Arial" w:hAnsi="Arial" w:cs="Arial"/>
        </w:rPr>
        <w:t xml:space="preserve"> </w:t>
      </w:r>
      <w:r w:rsidR="00D75FF7" w:rsidRPr="006B7345">
        <w:rPr>
          <w:rFonts w:ascii="Arial" w:hAnsi="Arial"/>
        </w:rPr>
        <w:t>3</w:t>
      </w:r>
      <w:r w:rsidRPr="006B7345">
        <w:rPr>
          <w:rFonts w:ascii="Arial" w:hAnsi="Arial" w:cs="Arial"/>
        </w:rPr>
        <w:t>,581 participants and the percentage with known vital status was 89%.</w:t>
      </w:r>
    </w:p>
    <w:p w14:paraId="2A6C71A3" w14:textId="68670E87" w:rsidR="000F769B" w:rsidRPr="006B7345" w:rsidRDefault="000F769B" w:rsidP="006B7345">
      <w:pPr>
        <w:pStyle w:val="ListParagraph"/>
        <w:numPr>
          <w:ilvl w:val="0"/>
          <w:numId w:val="32"/>
        </w:numPr>
      </w:pPr>
      <w:r w:rsidRPr="006B7345">
        <w:rPr>
          <w:rFonts w:ascii="Arial" w:hAnsi="Arial" w:cs="Arial"/>
        </w:rPr>
        <w:t xml:space="preserve">56 sites with ≥ 25% of participants with unknown vital status on December 31, 2021.  These sites </w:t>
      </w:r>
      <w:r w:rsidR="005B7A2A">
        <w:rPr>
          <w:rFonts w:ascii="Arial" w:hAnsi="Arial" w:cs="Arial"/>
        </w:rPr>
        <w:t xml:space="preserve">followed </w:t>
      </w:r>
      <w:r w:rsidR="00220447" w:rsidRPr="006B7345">
        <w:rPr>
          <w:rFonts w:ascii="Arial" w:hAnsi="Arial" w:cs="Arial"/>
        </w:rPr>
        <w:t>1,103</w:t>
      </w:r>
      <w:r w:rsidRPr="006B7345">
        <w:rPr>
          <w:rFonts w:ascii="Arial" w:hAnsi="Arial" w:cs="Arial"/>
        </w:rPr>
        <w:t xml:space="preserve"> participants and the percentage with known vital status was </w:t>
      </w:r>
      <w:r w:rsidR="00220447" w:rsidRPr="006B7345">
        <w:rPr>
          <w:rFonts w:ascii="Arial" w:hAnsi="Arial" w:cs="Arial"/>
        </w:rPr>
        <w:t>58</w:t>
      </w:r>
      <w:r w:rsidRPr="006B7345">
        <w:rPr>
          <w:rFonts w:ascii="Arial" w:hAnsi="Arial" w:cs="Arial"/>
        </w:rPr>
        <w:t>%.</w:t>
      </w:r>
    </w:p>
    <w:p w14:paraId="73DDF6F5" w14:textId="579A5EC5" w:rsidR="00220447" w:rsidRPr="006B7345" w:rsidRDefault="00220447" w:rsidP="006B7345"/>
    <w:p w14:paraId="34335595" w14:textId="24B899EB" w:rsidR="004D4745" w:rsidRPr="006B7345" w:rsidRDefault="00220447" w:rsidP="006B7345">
      <w:r w:rsidRPr="006B7345">
        <w:rPr>
          <w:rFonts w:ascii="Arial" w:hAnsi="Arial" w:cs="Arial"/>
        </w:rPr>
        <w:t xml:space="preserve">We indicated in our analysis plan that in addition to the analysis including all sites, we would carry out an analysis restricted to the 162 sites with the best follow-up.  </w:t>
      </w:r>
      <w:r w:rsidR="00FE7BA2" w:rsidRPr="006B7345">
        <w:rPr>
          <w:rFonts w:ascii="Arial" w:hAnsi="Arial" w:cs="Arial"/>
        </w:rPr>
        <w:t>Randomization was carried out within site</w:t>
      </w:r>
      <w:r w:rsidR="004D4745" w:rsidRPr="006B7345">
        <w:rPr>
          <w:rFonts w:ascii="Arial" w:hAnsi="Arial" w:cs="Arial"/>
        </w:rPr>
        <w:t xml:space="preserve"> and we assumed that if the findings for the 162 best sites were similar to the findings for all 218 sites, the higher level of censoring resulting from the inclusion of the 56 sites was not introducing significant bias.</w:t>
      </w:r>
      <w:r w:rsidR="006C4E7A" w:rsidRPr="006B7345">
        <w:rPr>
          <w:rFonts w:ascii="Arial" w:hAnsi="Arial" w:cs="Arial"/>
        </w:rPr>
        <w:t xml:space="preserve"> The analysis for the 162 sites is shown in Table S5 of this supplement and the analysis for all sites is shown in Figure 3 of the main paper.</w:t>
      </w:r>
      <w:r w:rsidR="00905895">
        <w:rPr>
          <w:rFonts w:ascii="Arial" w:hAnsi="Arial" w:cs="Arial"/>
        </w:rPr>
        <w:t xml:space="preserve">  </w:t>
      </w:r>
    </w:p>
    <w:p w14:paraId="7F0CD920" w14:textId="77777777" w:rsidR="004D4745" w:rsidRPr="006B7345" w:rsidRDefault="004D4745" w:rsidP="006B7345"/>
    <w:p w14:paraId="583283D5" w14:textId="5C3DC633" w:rsidR="00220447" w:rsidRPr="006B7345" w:rsidRDefault="00220447" w:rsidP="006B7345">
      <w:r w:rsidRPr="006B7345">
        <w:rPr>
          <w:rFonts w:ascii="Arial" w:hAnsi="Arial" w:cs="Arial"/>
        </w:rPr>
        <w:t>We also defined a subgroup analysis by site follow-up success that would be carried out for the primary endpoint for the follow-up period between 2016 and 2021</w:t>
      </w:r>
      <w:r w:rsidR="006C4E7A" w:rsidRPr="006B7345">
        <w:rPr>
          <w:rFonts w:ascii="Arial" w:hAnsi="Arial" w:cs="Arial"/>
        </w:rPr>
        <w:t xml:space="preserve"> and for the period from randomization through 2021</w:t>
      </w:r>
      <w:r w:rsidRPr="006B7345">
        <w:rPr>
          <w:rFonts w:ascii="Arial" w:hAnsi="Arial" w:cs="Arial"/>
        </w:rPr>
        <w:t xml:space="preserve">.  </w:t>
      </w:r>
      <w:r w:rsidR="006C4E7A" w:rsidRPr="006B7345">
        <w:rPr>
          <w:rFonts w:ascii="Arial" w:hAnsi="Arial" w:cs="Arial"/>
        </w:rPr>
        <w:t>These analyses are shown in</w:t>
      </w:r>
      <w:r w:rsidRPr="006B7345">
        <w:rPr>
          <w:rFonts w:ascii="Arial" w:hAnsi="Arial" w:cs="Arial"/>
        </w:rPr>
        <w:t xml:space="preserve"> Figure </w:t>
      </w:r>
      <w:r w:rsidR="00A02779" w:rsidRPr="006B7345">
        <w:rPr>
          <w:rFonts w:ascii="Arial" w:hAnsi="Arial" w:cs="Arial"/>
        </w:rPr>
        <w:t>5 of the main paper</w:t>
      </w:r>
      <w:r w:rsidR="006C4E7A" w:rsidRPr="006B7345">
        <w:rPr>
          <w:rFonts w:ascii="Arial" w:hAnsi="Arial" w:cs="Arial"/>
        </w:rPr>
        <w:t xml:space="preserve"> and Figure S10 of this supplement</w:t>
      </w:r>
      <w:r w:rsidR="00A02779" w:rsidRPr="006B7345">
        <w:rPr>
          <w:rFonts w:ascii="Arial" w:hAnsi="Arial" w:cs="Arial"/>
        </w:rPr>
        <w:t>.</w:t>
      </w:r>
    </w:p>
    <w:p w14:paraId="782C6AB3" w14:textId="77777777" w:rsidR="000F769B" w:rsidRPr="000706AE" w:rsidRDefault="000F769B" w:rsidP="00F252B9">
      <w:pPr>
        <w:spacing w:after="120"/>
        <w:rPr>
          <w:rFonts w:ascii="Arial" w:eastAsia="Arial" w:hAnsi="Arial" w:cs="Arial"/>
          <w:bCs/>
        </w:rPr>
      </w:pPr>
    </w:p>
    <w:p w14:paraId="4B161413" w14:textId="64223B74" w:rsidR="00790FF1" w:rsidRPr="006B7345" w:rsidRDefault="00D75FF7" w:rsidP="007B7808">
      <w:pPr>
        <w:pStyle w:val="START"/>
      </w:pPr>
      <w:bookmarkStart w:id="78" w:name="_Toc121049370"/>
      <w:bookmarkStart w:id="79" w:name="_Toc122446204"/>
      <w:r w:rsidRPr="00B24429">
        <w:rPr>
          <w:rFonts w:eastAsia="Arial"/>
        </w:rPr>
        <w:t xml:space="preserve">Section </w:t>
      </w:r>
      <w:r w:rsidR="000F769B" w:rsidRPr="00B24429">
        <w:rPr>
          <w:rFonts w:eastAsia="Arial"/>
        </w:rPr>
        <w:t>7</w:t>
      </w:r>
      <w:r w:rsidRPr="006B7345">
        <w:t>: Results</w:t>
      </w:r>
      <w:bookmarkEnd w:id="77"/>
      <w:bookmarkEnd w:id="78"/>
      <w:bookmarkEnd w:id="79"/>
      <w:r w:rsidRPr="006B7345">
        <w:t xml:space="preserve"> </w:t>
      </w:r>
    </w:p>
    <w:p w14:paraId="2367C532" w14:textId="2E16D741" w:rsidR="005A69FF" w:rsidRPr="00020EAC" w:rsidRDefault="00372891" w:rsidP="00372891">
      <w:pPr>
        <w:spacing w:before="240" w:after="240" w:line="276" w:lineRule="auto"/>
        <w:rPr>
          <w:rFonts w:ascii="Arial" w:eastAsia="Arial" w:hAnsi="Arial" w:cs="Arial"/>
          <w:bCs/>
        </w:rPr>
      </w:pPr>
      <w:r w:rsidRPr="00020EAC">
        <w:rPr>
          <w:rFonts w:ascii="Arial" w:eastAsia="Arial" w:hAnsi="Arial" w:cs="Arial"/>
          <w:bCs/>
        </w:rPr>
        <w:t>For each supplemental figure and table, a brief description is given in this section 3.  These tables and figures are also referenced in the main paper</w:t>
      </w:r>
      <w:r w:rsidR="00020EAC" w:rsidRPr="00020EAC">
        <w:rPr>
          <w:rFonts w:ascii="Arial" w:eastAsia="Arial" w:hAnsi="Arial" w:cs="Arial"/>
          <w:bCs/>
        </w:rPr>
        <w:t xml:space="preserve"> by number.</w:t>
      </w:r>
    </w:p>
    <w:p w14:paraId="207ACC96" w14:textId="3C0BECB3" w:rsidR="0081591A" w:rsidRPr="006B7345" w:rsidRDefault="001B1D00" w:rsidP="007B7808">
      <w:pPr>
        <w:pStyle w:val="Style1"/>
      </w:pPr>
      <w:r>
        <w:rPr>
          <w:bCs/>
        </w:rPr>
        <w:br w:type="page"/>
      </w:r>
      <w:bookmarkStart w:id="80" w:name="_Toc121044157"/>
      <w:bookmarkStart w:id="81" w:name="_Toc121049371"/>
      <w:bookmarkStart w:id="82" w:name="_Toc122446205"/>
      <w:r w:rsidR="0081591A" w:rsidRPr="006B7345">
        <w:lastRenderedPageBreak/>
        <w:t xml:space="preserve">Figure S1.  </w:t>
      </w:r>
      <w:r w:rsidR="00720357" w:rsidRPr="006B7345">
        <w:t>START</w:t>
      </w:r>
      <w:r w:rsidR="000E0A96">
        <w:rPr>
          <w:bCs/>
        </w:rPr>
        <w:t xml:space="preserve"> </w:t>
      </w:r>
      <w:r w:rsidR="0081591A" w:rsidRPr="006B7345">
        <w:t>Consort diagram showing follow-up completeness for the primary endpoint and mortality.</w:t>
      </w:r>
      <w:bookmarkEnd w:id="80"/>
      <w:bookmarkEnd w:id="81"/>
      <w:bookmarkEnd w:id="82"/>
    </w:p>
    <w:p w14:paraId="1DF8A88E" w14:textId="7C8421A5" w:rsidR="00D32184" w:rsidRDefault="00FE5FB7" w:rsidP="00E2709B">
      <w:pPr>
        <w:spacing w:before="240" w:after="240" w:line="276" w:lineRule="auto"/>
        <w:rPr>
          <w:rFonts w:ascii="Arial" w:hAnsi="Arial" w:cs="Arial"/>
          <w:sz w:val="22"/>
          <w:szCs w:val="22"/>
        </w:rPr>
      </w:pPr>
      <w:r>
        <w:rPr>
          <w:rFonts w:ascii="Arial" w:hAnsi="Arial" w:cs="Arial"/>
          <w:sz w:val="22"/>
          <w:szCs w:val="22"/>
        </w:rPr>
        <w:t>The number of participants randomized to immediate and deferred antiretroviral treatment and the number of these participants alive</w:t>
      </w:r>
      <w:r w:rsidR="00B15103">
        <w:rPr>
          <w:rFonts w:ascii="Arial" w:hAnsi="Arial" w:cs="Arial"/>
          <w:sz w:val="22"/>
          <w:szCs w:val="22"/>
        </w:rPr>
        <w:t>,</w:t>
      </w:r>
      <w:r>
        <w:rPr>
          <w:rFonts w:ascii="Arial" w:hAnsi="Arial" w:cs="Arial"/>
          <w:sz w:val="22"/>
          <w:szCs w:val="22"/>
        </w:rPr>
        <w:t xml:space="preserve"> who had not withdrawn consent</w:t>
      </w:r>
      <w:r w:rsidR="004D4352">
        <w:rPr>
          <w:rFonts w:ascii="Arial" w:hAnsi="Arial" w:cs="Arial"/>
          <w:sz w:val="22"/>
          <w:szCs w:val="22"/>
        </w:rPr>
        <w:t>,</w:t>
      </w:r>
      <w:r>
        <w:rPr>
          <w:rFonts w:ascii="Arial" w:hAnsi="Arial" w:cs="Arial"/>
          <w:sz w:val="22"/>
          <w:szCs w:val="22"/>
        </w:rPr>
        <w:t xml:space="preserve"> </w:t>
      </w:r>
      <w:r w:rsidR="00B15103">
        <w:rPr>
          <w:rFonts w:ascii="Arial" w:hAnsi="Arial" w:cs="Arial"/>
          <w:sz w:val="22"/>
          <w:szCs w:val="22"/>
        </w:rPr>
        <w:t>and we</w:t>
      </w:r>
      <w:r w:rsidR="004D4352">
        <w:rPr>
          <w:rFonts w:ascii="Arial" w:hAnsi="Arial" w:cs="Arial"/>
          <w:sz w:val="22"/>
          <w:szCs w:val="22"/>
        </w:rPr>
        <w:t>re</w:t>
      </w:r>
      <w:r w:rsidR="00B15103">
        <w:rPr>
          <w:rFonts w:ascii="Arial" w:hAnsi="Arial" w:cs="Arial"/>
          <w:sz w:val="22"/>
          <w:szCs w:val="22"/>
        </w:rPr>
        <w:t xml:space="preserve"> still under follow-up </w:t>
      </w:r>
      <w:r>
        <w:rPr>
          <w:rFonts w:ascii="Arial" w:hAnsi="Arial" w:cs="Arial"/>
          <w:sz w:val="22"/>
          <w:szCs w:val="22"/>
        </w:rPr>
        <w:t>at the end of 2015 is shown in Figure S1 along with completeness of their follow-up through 2021.</w:t>
      </w:r>
    </w:p>
    <w:p w14:paraId="67152243" w14:textId="265A4C11" w:rsidR="002D480C" w:rsidRPr="00B15103" w:rsidRDefault="002D480C" w:rsidP="002D480C">
      <w:pPr>
        <w:pStyle w:val="BodyText3"/>
        <w:tabs>
          <w:tab w:val="clear" w:pos="703"/>
        </w:tabs>
        <w:jc w:val="left"/>
        <w:rPr>
          <w:rFonts w:ascii="Arial" w:hAnsi="Arial" w:cs="Arial"/>
          <w:sz w:val="22"/>
          <w:szCs w:val="22"/>
        </w:rPr>
      </w:pPr>
      <w:r w:rsidRPr="00B15103">
        <w:rPr>
          <w:rFonts w:ascii="Arial" w:hAnsi="Arial" w:cs="Arial"/>
          <w:sz w:val="22"/>
          <w:szCs w:val="22"/>
        </w:rPr>
        <w:t xml:space="preserve">As noted in </w:t>
      </w:r>
      <w:r w:rsidR="004D4352">
        <w:rPr>
          <w:rFonts w:ascii="Arial" w:hAnsi="Arial" w:cs="Arial"/>
          <w:sz w:val="22"/>
          <w:szCs w:val="22"/>
        </w:rPr>
        <w:t>Methods</w:t>
      </w:r>
      <w:r w:rsidRPr="00B15103">
        <w:rPr>
          <w:rFonts w:ascii="Arial" w:hAnsi="Arial" w:cs="Arial"/>
          <w:sz w:val="22"/>
          <w:szCs w:val="22"/>
        </w:rPr>
        <w:t xml:space="preserve">, 2 analysis cohorts are considered for the post-1Jan2016 cohort.  </w:t>
      </w:r>
    </w:p>
    <w:p w14:paraId="30D04560" w14:textId="77777777" w:rsidR="002D480C" w:rsidRPr="00B15103" w:rsidRDefault="002D480C" w:rsidP="002D480C">
      <w:pPr>
        <w:pStyle w:val="BodyText3"/>
        <w:tabs>
          <w:tab w:val="clear" w:pos="703"/>
        </w:tabs>
        <w:jc w:val="left"/>
        <w:rPr>
          <w:rFonts w:ascii="Arial" w:hAnsi="Arial" w:cs="Arial"/>
          <w:sz w:val="22"/>
          <w:szCs w:val="22"/>
        </w:rPr>
      </w:pPr>
    </w:p>
    <w:p w14:paraId="41022FF8" w14:textId="77777777" w:rsidR="002D480C" w:rsidRPr="00B15103" w:rsidRDefault="002D480C" w:rsidP="002D480C">
      <w:pPr>
        <w:pStyle w:val="BodyText3"/>
        <w:numPr>
          <w:ilvl w:val="0"/>
          <w:numId w:val="29"/>
        </w:numPr>
        <w:tabs>
          <w:tab w:val="clear" w:pos="703"/>
        </w:tabs>
        <w:jc w:val="left"/>
        <w:rPr>
          <w:rFonts w:ascii="Arial" w:hAnsi="Arial" w:cs="Arial"/>
          <w:sz w:val="22"/>
          <w:szCs w:val="22"/>
        </w:rPr>
      </w:pPr>
      <w:r w:rsidRPr="00B15103">
        <w:rPr>
          <w:rFonts w:ascii="Arial" w:hAnsi="Arial" w:cs="Arial"/>
          <w:sz w:val="22"/>
          <w:szCs w:val="22"/>
        </w:rPr>
        <w:t>Participants alive and who did not withdraw consent prior to 2016; and</w:t>
      </w:r>
    </w:p>
    <w:p w14:paraId="0BF70A80" w14:textId="69389DE7" w:rsidR="002D480C" w:rsidRPr="00B15103" w:rsidRDefault="002D480C" w:rsidP="002D480C">
      <w:pPr>
        <w:pStyle w:val="BodyText3"/>
        <w:numPr>
          <w:ilvl w:val="0"/>
          <w:numId w:val="29"/>
        </w:numPr>
        <w:tabs>
          <w:tab w:val="clear" w:pos="703"/>
        </w:tabs>
        <w:spacing w:after="240"/>
        <w:jc w:val="left"/>
        <w:rPr>
          <w:rFonts w:ascii="Arial" w:hAnsi="Arial" w:cs="Arial"/>
          <w:sz w:val="22"/>
          <w:szCs w:val="22"/>
        </w:rPr>
      </w:pPr>
      <w:r w:rsidRPr="00B15103">
        <w:rPr>
          <w:rFonts w:ascii="Arial" w:hAnsi="Arial" w:cs="Arial"/>
          <w:sz w:val="22"/>
          <w:szCs w:val="22"/>
        </w:rPr>
        <w:t>Participants who did not experience a primary event or withdraw consent prior to 2016.</w:t>
      </w:r>
    </w:p>
    <w:p w14:paraId="70A90896" w14:textId="636BBDC1" w:rsidR="00744CAC" w:rsidRDefault="002D480C" w:rsidP="00744CAC">
      <w:pPr>
        <w:spacing w:before="240" w:after="240" w:line="276" w:lineRule="auto"/>
        <w:rPr>
          <w:rFonts w:ascii="Arial" w:hAnsi="Arial" w:cs="Arial"/>
          <w:sz w:val="22"/>
          <w:szCs w:val="22"/>
        </w:rPr>
      </w:pPr>
      <w:r w:rsidRPr="00744CAC">
        <w:rPr>
          <w:rFonts w:ascii="Arial" w:hAnsi="Arial" w:cs="Arial"/>
          <w:sz w:val="22"/>
          <w:szCs w:val="22"/>
        </w:rPr>
        <w:t>The 1</w:t>
      </w:r>
      <w:r w:rsidRPr="00744CAC">
        <w:rPr>
          <w:rFonts w:ascii="Arial" w:hAnsi="Arial" w:cs="Arial"/>
          <w:sz w:val="22"/>
          <w:szCs w:val="22"/>
          <w:vertAlign w:val="superscript"/>
        </w:rPr>
        <w:t>st</w:t>
      </w:r>
      <w:r w:rsidRPr="00744CAC">
        <w:rPr>
          <w:rFonts w:ascii="Arial" w:hAnsi="Arial" w:cs="Arial"/>
          <w:sz w:val="22"/>
          <w:szCs w:val="22"/>
        </w:rPr>
        <w:t xml:space="preserve"> cohort includes 2210 immediate and 2226 deferred group participants.</w:t>
      </w:r>
      <w:r w:rsidR="00744CAC" w:rsidRPr="00744CAC">
        <w:rPr>
          <w:rFonts w:ascii="Arial" w:hAnsi="Arial" w:cs="Arial"/>
          <w:sz w:val="22"/>
          <w:szCs w:val="22"/>
        </w:rPr>
        <w:t xml:space="preserve">  The exclusion </w:t>
      </w:r>
      <w:r w:rsidR="00B15103">
        <w:rPr>
          <w:rFonts w:ascii="Arial" w:hAnsi="Arial" w:cs="Arial"/>
          <w:sz w:val="22"/>
          <w:szCs w:val="22"/>
        </w:rPr>
        <w:t xml:space="preserve">of </w:t>
      </w:r>
      <w:r w:rsidR="00744CAC" w:rsidRPr="00744CAC">
        <w:rPr>
          <w:rFonts w:ascii="Arial" w:hAnsi="Arial" w:cs="Arial"/>
          <w:sz w:val="22"/>
          <w:szCs w:val="22"/>
        </w:rPr>
        <w:t xml:space="preserve">115 randomized participants in the immediate group and the 113 randomized participants in the deferred group are for deaths (19 and 28), withdrawal of consent (58 and 57), and </w:t>
      </w:r>
      <w:r w:rsidR="009F615B">
        <w:rPr>
          <w:rFonts w:ascii="Arial" w:hAnsi="Arial" w:cs="Arial"/>
          <w:sz w:val="22"/>
          <w:szCs w:val="22"/>
        </w:rPr>
        <w:t xml:space="preserve">also for 86 participants </w:t>
      </w:r>
      <w:r w:rsidR="009F615B" w:rsidRPr="00744CAC">
        <w:rPr>
          <w:rFonts w:ascii="Arial" w:hAnsi="Arial" w:cs="Arial"/>
          <w:sz w:val="22"/>
          <w:szCs w:val="22"/>
        </w:rPr>
        <w:t xml:space="preserve">(38 </w:t>
      </w:r>
      <w:r w:rsidR="009F615B">
        <w:rPr>
          <w:rFonts w:ascii="Arial" w:hAnsi="Arial" w:cs="Arial"/>
          <w:sz w:val="22"/>
          <w:szCs w:val="22"/>
        </w:rPr>
        <w:t xml:space="preserve">immediate </w:t>
      </w:r>
      <w:r w:rsidR="009F615B" w:rsidRPr="00744CAC">
        <w:rPr>
          <w:rFonts w:ascii="Arial" w:hAnsi="Arial" w:cs="Arial"/>
          <w:sz w:val="22"/>
          <w:szCs w:val="22"/>
        </w:rPr>
        <w:t>and 48</w:t>
      </w:r>
      <w:r w:rsidR="009F615B">
        <w:rPr>
          <w:rFonts w:ascii="Arial" w:hAnsi="Arial" w:cs="Arial"/>
          <w:sz w:val="22"/>
          <w:szCs w:val="22"/>
        </w:rPr>
        <w:t xml:space="preserve"> deferred</w:t>
      </w:r>
      <w:r w:rsidR="009F615B" w:rsidRPr="00744CAC">
        <w:rPr>
          <w:rFonts w:ascii="Arial" w:hAnsi="Arial" w:cs="Arial"/>
          <w:sz w:val="22"/>
          <w:szCs w:val="22"/>
        </w:rPr>
        <w:t>)</w:t>
      </w:r>
      <w:r w:rsidR="009F615B">
        <w:rPr>
          <w:rFonts w:ascii="Arial" w:hAnsi="Arial" w:cs="Arial"/>
          <w:sz w:val="22"/>
          <w:szCs w:val="22"/>
        </w:rPr>
        <w:t xml:space="preserve"> for whom the last known vital status date was before 1 January 2016.  While efforts to find these participants continued through 2021, their last known alive date was not able to </w:t>
      </w:r>
      <w:r w:rsidR="00DB6D3B">
        <w:rPr>
          <w:rFonts w:ascii="Arial" w:hAnsi="Arial" w:cs="Arial"/>
          <w:sz w:val="22"/>
          <w:szCs w:val="22"/>
        </w:rPr>
        <w:t xml:space="preserve">be </w:t>
      </w:r>
      <w:r w:rsidR="009F615B">
        <w:rPr>
          <w:rFonts w:ascii="Arial" w:hAnsi="Arial" w:cs="Arial"/>
          <w:sz w:val="22"/>
          <w:szCs w:val="22"/>
        </w:rPr>
        <w:t>updated so they provided no additional information during the post-1Jan2016 period.</w:t>
      </w:r>
    </w:p>
    <w:p w14:paraId="23DA8682" w14:textId="561C8EA9" w:rsidR="00744CAC" w:rsidRDefault="00744CAC" w:rsidP="00744CAC">
      <w:pPr>
        <w:spacing w:before="240" w:after="240" w:line="276" w:lineRule="auto"/>
        <w:rPr>
          <w:rFonts w:ascii="Arial" w:hAnsi="Arial" w:cs="Arial"/>
          <w:sz w:val="22"/>
          <w:szCs w:val="22"/>
        </w:rPr>
      </w:pPr>
      <w:r>
        <w:rPr>
          <w:rFonts w:ascii="Arial" w:hAnsi="Arial" w:cs="Arial"/>
          <w:sz w:val="22"/>
          <w:szCs w:val="22"/>
        </w:rPr>
        <w:t>The 2</w:t>
      </w:r>
      <w:r w:rsidRPr="00744CAC">
        <w:rPr>
          <w:rFonts w:ascii="Arial" w:hAnsi="Arial" w:cs="Arial"/>
          <w:sz w:val="22"/>
          <w:szCs w:val="22"/>
          <w:vertAlign w:val="superscript"/>
        </w:rPr>
        <w:t>nd</w:t>
      </w:r>
      <w:r>
        <w:rPr>
          <w:rFonts w:ascii="Arial" w:hAnsi="Arial" w:cs="Arial"/>
          <w:sz w:val="22"/>
          <w:szCs w:val="22"/>
        </w:rPr>
        <w:t xml:space="preserve"> cohort excludes an additional 114 participants (33 </w:t>
      </w:r>
      <w:r w:rsidR="00B15103">
        <w:rPr>
          <w:rFonts w:ascii="Arial" w:hAnsi="Arial" w:cs="Arial"/>
          <w:sz w:val="22"/>
          <w:szCs w:val="22"/>
        </w:rPr>
        <w:t xml:space="preserve">participants in the </w:t>
      </w:r>
      <w:r>
        <w:rPr>
          <w:rFonts w:ascii="Arial" w:hAnsi="Arial" w:cs="Arial"/>
          <w:sz w:val="22"/>
          <w:szCs w:val="22"/>
        </w:rPr>
        <w:t xml:space="preserve">immediate and 81 </w:t>
      </w:r>
      <w:r w:rsidR="00B15103">
        <w:rPr>
          <w:rFonts w:ascii="Arial" w:hAnsi="Arial" w:cs="Arial"/>
          <w:sz w:val="22"/>
          <w:szCs w:val="22"/>
        </w:rPr>
        <w:t xml:space="preserve">in the </w:t>
      </w:r>
      <w:r>
        <w:rPr>
          <w:rFonts w:ascii="Arial" w:hAnsi="Arial" w:cs="Arial"/>
          <w:sz w:val="22"/>
          <w:szCs w:val="22"/>
        </w:rPr>
        <w:t>deferred group) who experienced a non-fatal primary endpoint prior to 2016.</w:t>
      </w:r>
    </w:p>
    <w:p w14:paraId="0C58076A" w14:textId="77777777" w:rsidR="009F615B" w:rsidRDefault="00744CAC" w:rsidP="00744CAC">
      <w:pPr>
        <w:spacing w:before="240" w:after="240" w:line="276" w:lineRule="auto"/>
        <w:rPr>
          <w:rFonts w:ascii="Arial" w:hAnsi="Arial" w:cs="Arial"/>
          <w:sz w:val="22"/>
          <w:szCs w:val="22"/>
        </w:rPr>
      </w:pPr>
      <w:r>
        <w:rPr>
          <w:rFonts w:ascii="Arial" w:hAnsi="Arial" w:cs="Arial"/>
          <w:sz w:val="22"/>
          <w:szCs w:val="22"/>
        </w:rPr>
        <w:t xml:space="preserve">At the end of the extended follow-up period on 31 December 2021, </w:t>
      </w:r>
      <w:r w:rsidR="00BC522E">
        <w:rPr>
          <w:rFonts w:ascii="Arial" w:hAnsi="Arial" w:cs="Arial"/>
          <w:sz w:val="22"/>
          <w:szCs w:val="22"/>
        </w:rPr>
        <w:t>the primary endpoint status could not be confirmed for 16.6% of participants in the immediate group and 18.4% in the deferred group.</w:t>
      </w:r>
      <w:r w:rsidR="00CA0CB8">
        <w:rPr>
          <w:rFonts w:ascii="Arial" w:hAnsi="Arial" w:cs="Arial"/>
          <w:sz w:val="22"/>
          <w:szCs w:val="22"/>
        </w:rPr>
        <w:t xml:space="preserve">  These percentages were </w:t>
      </w:r>
      <w:r w:rsidR="00C975A8">
        <w:rPr>
          <w:rFonts w:ascii="Arial" w:hAnsi="Arial" w:cs="Arial"/>
          <w:sz w:val="22"/>
          <w:szCs w:val="22"/>
        </w:rPr>
        <w:t>17.1% and 19.3% for participants for whom vital status could not be confirmed</w:t>
      </w:r>
      <w:r w:rsidR="00B15103">
        <w:rPr>
          <w:rFonts w:ascii="Arial" w:hAnsi="Arial" w:cs="Arial"/>
          <w:sz w:val="22"/>
          <w:szCs w:val="22"/>
        </w:rPr>
        <w:t xml:space="preserve"> on 31 December 2021</w:t>
      </w:r>
      <w:r w:rsidR="00C975A8">
        <w:rPr>
          <w:rFonts w:ascii="Arial" w:hAnsi="Arial" w:cs="Arial"/>
          <w:sz w:val="22"/>
          <w:szCs w:val="22"/>
        </w:rPr>
        <w:t>.</w:t>
      </w:r>
    </w:p>
    <w:p w14:paraId="1D417823" w14:textId="553270F5" w:rsidR="00C8608E" w:rsidRDefault="00B53731" w:rsidP="00744CAC">
      <w:pPr>
        <w:spacing w:before="240" w:after="240" w:line="276" w:lineRule="auto"/>
        <w:rPr>
          <w:rFonts w:ascii="Arial" w:hAnsi="Arial" w:cs="Arial"/>
          <w:sz w:val="22"/>
          <w:szCs w:val="22"/>
        </w:rPr>
      </w:pPr>
      <w:r w:rsidRPr="00DB6D3B">
        <w:rPr>
          <w:rFonts w:ascii="Arial" w:hAnsi="Arial" w:cs="Arial"/>
          <w:sz w:val="22"/>
          <w:szCs w:val="22"/>
        </w:rPr>
        <w:t>These percentages were also determined using 28 February 2021 a</w:t>
      </w:r>
      <w:r w:rsidR="00DD0CAB" w:rsidRPr="00DB6D3B">
        <w:rPr>
          <w:rFonts w:ascii="Arial" w:hAnsi="Arial" w:cs="Arial"/>
          <w:sz w:val="22"/>
          <w:szCs w:val="22"/>
        </w:rPr>
        <w:t>s</w:t>
      </w:r>
      <w:r w:rsidRPr="00DB6D3B">
        <w:rPr>
          <w:rFonts w:ascii="Arial" w:hAnsi="Arial" w:cs="Arial"/>
          <w:sz w:val="22"/>
          <w:szCs w:val="22"/>
        </w:rPr>
        <w:t xml:space="preserve"> the date for assessing vital status (i.e., </w:t>
      </w:r>
      <w:r w:rsidR="00DB6D3B">
        <w:rPr>
          <w:rFonts w:ascii="Arial" w:hAnsi="Arial" w:cs="Arial"/>
          <w:sz w:val="22"/>
          <w:szCs w:val="22"/>
        </w:rPr>
        <w:t>1</w:t>
      </w:r>
      <w:r w:rsidRPr="00DB6D3B">
        <w:rPr>
          <w:rFonts w:ascii="Arial" w:hAnsi="Arial" w:cs="Arial"/>
          <w:sz w:val="22"/>
          <w:szCs w:val="22"/>
        </w:rPr>
        <w:t>0-month</w:t>
      </w:r>
      <w:r w:rsidR="00DD0CAB" w:rsidRPr="00DB6D3B">
        <w:rPr>
          <w:rFonts w:ascii="Arial" w:hAnsi="Arial" w:cs="Arial"/>
          <w:sz w:val="22"/>
          <w:szCs w:val="22"/>
        </w:rPr>
        <w:t>s before the end of follow-up</w:t>
      </w:r>
      <w:r w:rsidRPr="00DB6D3B">
        <w:rPr>
          <w:rFonts w:ascii="Arial" w:hAnsi="Arial" w:cs="Arial"/>
          <w:sz w:val="22"/>
          <w:szCs w:val="22"/>
        </w:rPr>
        <w:t xml:space="preserve"> to allow for </w:t>
      </w:r>
      <w:r w:rsidR="00DD0CAB" w:rsidRPr="00DB6D3B">
        <w:rPr>
          <w:rFonts w:ascii="Arial" w:hAnsi="Arial" w:cs="Arial"/>
          <w:sz w:val="22"/>
          <w:szCs w:val="22"/>
        </w:rPr>
        <w:t xml:space="preserve">the possibility that some </w:t>
      </w:r>
      <w:r w:rsidRPr="00DB6D3B">
        <w:rPr>
          <w:rFonts w:ascii="Arial" w:hAnsi="Arial" w:cs="Arial"/>
          <w:sz w:val="22"/>
          <w:szCs w:val="22"/>
        </w:rPr>
        <w:t>participants could not be contacted during the closeout process</w:t>
      </w:r>
      <w:r w:rsidR="00DD0CAB" w:rsidRPr="00DB6D3B">
        <w:rPr>
          <w:rFonts w:ascii="Arial" w:hAnsi="Arial" w:cs="Arial"/>
          <w:sz w:val="22"/>
          <w:szCs w:val="22"/>
        </w:rPr>
        <w:t xml:space="preserve"> to verify vital status on 31 December 2021</w:t>
      </w:r>
      <w:r w:rsidRPr="00DB6D3B">
        <w:rPr>
          <w:rFonts w:ascii="Arial" w:hAnsi="Arial" w:cs="Arial"/>
          <w:sz w:val="22"/>
          <w:szCs w:val="22"/>
        </w:rPr>
        <w:t xml:space="preserve">.  The percentage of immediate and deferred ART participants for whom vital status could not be confirmed on 28 February 2021 was </w:t>
      </w:r>
      <w:r w:rsidR="00DB6D3B">
        <w:rPr>
          <w:rFonts w:ascii="Arial" w:hAnsi="Arial" w:cs="Arial"/>
          <w:sz w:val="22"/>
          <w:szCs w:val="22"/>
        </w:rPr>
        <w:t>14.1</w:t>
      </w:r>
      <w:r w:rsidRPr="00DB6D3B">
        <w:rPr>
          <w:rFonts w:ascii="Arial" w:hAnsi="Arial" w:cs="Arial"/>
          <w:sz w:val="22"/>
          <w:szCs w:val="22"/>
        </w:rPr>
        <w:t xml:space="preserve">% and </w:t>
      </w:r>
      <w:r w:rsidR="00DB6D3B">
        <w:rPr>
          <w:rFonts w:ascii="Arial" w:hAnsi="Arial" w:cs="Arial"/>
          <w:sz w:val="22"/>
          <w:szCs w:val="22"/>
        </w:rPr>
        <w:t>15.2</w:t>
      </w:r>
      <w:r w:rsidRPr="00DB6D3B">
        <w:rPr>
          <w:rFonts w:ascii="Arial" w:hAnsi="Arial" w:cs="Arial"/>
          <w:sz w:val="22"/>
          <w:szCs w:val="22"/>
        </w:rPr>
        <w:t>%, respectively.</w:t>
      </w:r>
      <w:r w:rsidR="00C975A8">
        <w:rPr>
          <w:rFonts w:ascii="Arial" w:hAnsi="Arial" w:cs="Arial"/>
          <w:sz w:val="22"/>
          <w:szCs w:val="22"/>
        </w:rPr>
        <w:t xml:space="preserve">  </w:t>
      </w:r>
    </w:p>
    <w:p w14:paraId="0B2446EA" w14:textId="77777777" w:rsidR="00C8608E" w:rsidRDefault="00C8608E">
      <w:pPr>
        <w:rPr>
          <w:rFonts w:ascii="Arial" w:hAnsi="Arial" w:cs="Arial"/>
          <w:sz w:val="22"/>
          <w:szCs w:val="22"/>
        </w:rPr>
      </w:pPr>
      <w:r>
        <w:rPr>
          <w:rFonts w:ascii="Arial" w:hAnsi="Arial" w:cs="Arial"/>
          <w:sz w:val="22"/>
          <w:szCs w:val="22"/>
        </w:rPr>
        <w:br w:type="page"/>
      </w:r>
    </w:p>
    <w:p w14:paraId="725036C7" w14:textId="29E45698" w:rsidR="00C8608E" w:rsidRDefault="00C8608E">
      <w:pPr>
        <w:rPr>
          <w:rFonts w:ascii="Arial" w:hAnsi="Arial" w:cs="Arial"/>
          <w:sz w:val="22"/>
          <w:szCs w:val="22"/>
        </w:rPr>
      </w:pPr>
      <w:r>
        <w:rPr>
          <w:rFonts w:ascii="Arial" w:hAnsi="Arial" w:cs="Arial"/>
          <w:sz w:val="22"/>
          <w:szCs w:val="22"/>
        </w:rPr>
        <w:lastRenderedPageBreak/>
        <w:br w:type="page"/>
      </w:r>
      <w:r>
        <w:rPr>
          <w:rFonts w:ascii="Arial" w:eastAsia="Arial" w:hAnsi="Arial" w:cs="Arial"/>
          <w:bCs/>
          <w:noProof/>
          <w:sz w:val="21"/>
          <w:szCs w:val="21"/>
          <w:lang w:eastAsia="en-US"/>
        </w:rPr>
        <w:drawing>
          <wp:anchor distT="0" distB="0" distL="114300" distR="114300" simplePos="0" relativeHeight="251672576" behindDoc="1" locked="0" layoutInCell="1" allowOverlap="1" wp14:anchorId="37DADB9D" wp14:editId="1B300B93">
            <wp:simplePos x="0" y="0"/>
            <wp:positionH relativeFrom="column">
              <wp:posOffset>0</wp:posOffset>
            </wp:positionH>
            <wp:positionV relativeFrom="paragraph">
              <wp:posOffset>0</wp:posOffset>
            </wp:positionV>
            <wp:extent cx="6477000" cy="5784025"/>
            <wp:effectExtent l="0" t="0" r="0" b="7620"/>
            <wp:wrapNone/>
            <wp:docPr id="1" name="Picture 1"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 screenshot&#10;&#10;Description automatically generated"/>
                    <pic:cNvPicPr/>
                  </pic:nvPicPr>
                  <pic:blipFill rotWithShape="1">
                    <a:blip r:embed="rId9" cstate="print">
                      <a:extLst>
                        <a:ext uri="{28A0092B-C50C-407E-A947-70E740481C1C}">
                          <a14:useLocalDpi xmlns:a14="http://schemas.microsoft.com/office/drawing/2010/main" val="0"/>
                        </a:ext>
                      </a:extLst>
                    </a:blip>
                    <a:srcRect t="14990" b="16006"/>
                    <a:stretch/>
                  </pic:blipFill>
                  <pic:spPr bwMode="auto">
                    <a:xfrm>
                      <a:off x="0" y="0"/>
                      <a:ext cx="6477000" cy="578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C029E" w14:textId="021262D3" w:rsidR="0081591A" w:rsidRPr="006B7345" w:rsidRDefault="00CA3EC9" w:rsidP="007B7808">
      <w:pPr>
        <w:pStyle w:val="Style1"/>
      </w:pPr>
      <w:bookmarkStart w:id="83" w:name="_Toc121044159"/>
      <w:bookmarkStart w:id="84" w:name="_Toc121047425"/>
      <w:bookmarkStart w:id="85" w:name="_Toc121049372"/>
      <w:bookmarkStart w:id="86" w:name="_Toc122446206"/>
      <w:r w:rsidRPr="00042984">
        <w:lastRenderedPageBreak/>
        <w:t>Figure S2. Distribution of the CD4 cell</w:t>
      </w:r>
      <w:r w:rsidR="0081591A" w:rsidRPr="006B7345">
        <w:t xml:space="preserve"> count at time of treatment initiation by treatment group during the pre-2016 period</w:t>
      </w:r>
      <w:bookmarkEnd w:id="83"/>
      <w:bookmarkEnd w:id="84"/>
      <w:bookmarkEnd w:id="85"/>
      <w:bookmarkEnd w:id="86"/>
    </w:p>
    <w:p w14:paraId="4D70F9AF" w14:textId="77777777" w:rsidR="00CA3EC9" w:rsidRPr="006B7345" w:rsidRDefault="00CA3EC9" w:rsidP="006B7345">
      <w:pPr>
        <w:outlineLvl w:val="2"/>
        <w:rPr>
          <w:rFonts w:ascii="Arial" w:hAnsi="Arial" w:cs="Arial"/>
          <w:b/>
          <w:bCs/>
        </w:rPr>
      </w:pPr>
    </w:p>
    <w:p w14:paraId="47765D81" w14:textId="4411F1B0" w:rsidR="0081591A" w:rsidRPr="00E34D39" w:rsidRDefault="009B5EA3" w:rsidP="00372891">
      <w:pPr>
        <w:rPr>
          <w:rFonts w:ascii="Arial" w:hAnsi="Arial" w:cs="Arial"/>
          <w:sz w:val="22"/>
          <w:szCs w:val="22"/>
        </w:rPr>
      </w:pPr>
      <w:r>
        <w:rPr>
          <w:rFonts w:ascii="Arial" w:hAnsi="Arial" w:cs="Arial"/>
          <w:sz w:val="22"/>
          <w:szCs w:val="22"/>
        </w:rPr>
        <w:t xml:space="preserve">In the pre-2016 period (randomization through 31Dec2015), the median CD4+ cell count at the time when antiretroviral </w:t>
      </w:r>
      <w:r w:rsidR="00250CDA">
        <w:rPr>
          <w:rFonts w:ascii="Arial" w:hAnsi="Arial" w:cs="Arial"/>
          <w:sz w:val="22"/>
          <w:szCs w:val="22"/>
        </w:rPr>
        <w:t xml:space="preserve">treatment </w:t>
      </w:r>
      <w:r>
        <w:rPr>
          <w:rFonts w:ascii="Arial" w:hAnsi="Arial" w:cs="Arial"/>
          <w:sz w:val="22"/>
          <w:szCs w:val="22"/>
        </w:rPr>
        <w:t>was initiated was 188 cell</w:t>
      </w:r>
      <w:r w:rsidR="00A24874">
        <w:rPr>
          <w:rFonts w:ascii="Arial" w:hAnsi="Arial" w:cs="Arial"/>
          <w:sz w:val="22"/>
          <w:szCs w:val="22"/>
        </w:rPr>
        <w:t>s</w:t>
      </w:r>
      <w:r>
        <w:rPr>
          <w:rFonts w:ascii="Arial" w:hAnsi="Arial" w:cs="Arial"/>
          <w:sz w:val="22"/>
          <w:szCs w:val="22"/>
        </w:rPr>
        <w:t xml:space="preserve"> higher for the immediate (red) compared to the deferred (blue) group.</w:t>
      </w:r>
      <w:r w:rsidR="00E34D39">
        <w:rPr>
          <w:rFonts w:ascii="Arial" w:hAnsi="Arial" w:cs="Arial"/>
          <w:sz w:val="22"/>
          <w:szCs w:val="22"/>
        </w:rPr>
        <w:t xml:space="preserve">  The median CD4+ counts at treatment initiation for the immediate and deferred group were 648 cells/mm</w:t>
      </w:r>
      <w:r w:rsidR="00E34D39">
        <w:rPr>
          <w:rFonts w:ascii="Arial" w:hAnsi="Arial" w:cs="Arial"/>
          <w:sz w:val="22"/>
          <w:szCs w:val="22"/>
          <w:vertAlign w:val="superscript"/>
        </w:rPr>
        <w:t xml:space="preserve">3 </w:t>
      </w:r>
      <w:r w:rsidR="00E34D39">
        <w:rPr>
          <w:rFonts w:ascii="Arial" w:hAnsi="Arial" w:cs="Arial"/>
          <w:sz w:val="22"/>
          <w:szCs w:val="22"/>
        </w:rPr>
        <w:t>and 460 cells/mm</w:t>
      </w:r>
      <w:r w:rsidR="00E34D39">
        <w:rPr>
          <w:rFonts w:ascii="Arial" w:hAnsi="Arial" w:cs="Arial"/>
          <w:sz w:val="22"/>
          <w:szCs w:val="22"/>
          <w:vertAlign w:val="superscript"/>
        </w:rPr>
        <w:t>3</w:t>
      </w:r>
      <w:r w:rsidR="00E34D39">
        <w:rPr>
          <w:rFonts w:ascii="Arial" w:hAnsi="Arial" w:cs="Arial"/>
          <w:sz w:val="22"/>
          <w:szCs w:val="22"/>
        </w:rPr>
        <w:t>, respectively.</w:t>
      </w:r>
    </w:p>
    <w:p w14:paraId="532AC936" w14:textId="03392A4A" w:rsidR="00C8608E" w:rsidRDefault="00C8608E" w:rsidP="00372891">
      <w:pPr>
        <w:rPr>
          <w:rFonts w:ascii="Arial" w:hAnsi="Arial" w:cs="Arial"/>
          <w:sz w:val="22"/>
          <w:szCs w:val="22"/>
        </w:rPr>
      </w:pPr>
    </w:p>
    <w:p w14:paraId="43180743" w14:textId="0089E7CB" w:rsidR="00C8608E" w:rsidRDefault="00C8608E" w:rsidP="00372891">
      <w:pPr>
        <w:rPr>
          <w:rFonts w:ascii="Arial" w:hAnsi="Arial" w:cs="Arial"/>
          <w:sz w:val="22"/>
          <w:szCs w:val="22"/>
        </w:rPr>
      </w:pPr>
      <w:r w:rsidRPr="00E97BA7">
        <w:rPr>
          <w:noProof/>
          <w:lang w:eastAsia="en-US"/>
        </w:rPr>
        <w:drawing>
          <wp:anchor distT="0" distB="0" distL="114300" distR="114300" simplePos="0" relativeHeight="251676672" behindDoc="1" locked="0" layoutInCell="1" allowOverlap="1" wp14:anchorId="196210CA" wp14:editId="2729901F">
            <wp:simplePos x="0" y="0"/>
            <wp:positionH relativeFrom="column">
              <wp:posOffset>50165</wp:posOffset>
            </wp:positionH>
            <wp:positionV relativeFrom="paragraph">
              <wp:posOffset>311150</wp:posOffset>
            </wp:positionV>
            <wp:extent cx="5943600" cy="3268345"/>
            <wp:effectExtent l="0" t="0" r="0" b="8255"/>
            <wp:wrapTight wrapText="bothSides">
              <wp:wrapPolygon edited="0">
                <wp:start x="0" y="0"/>
                <wp:lineTo x="0" y="21529"/>
                <wp:lineTo x="21531" y="21529"/>
                <wp:lineTo x="21531"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lang w:eastAsia="en-US"/>
        </w:rPr>
        <mc:AlternateContent>
          <mc:Choice Requires="wps">
            <w:drawing>
              <wp:anchor distT="45720" distB="45720" distL="114300" distR="114300" simplePos="0" relativeHeight="251675648" behindDoc="0" locked="0" layoutInCell="1" allowOverlap="1" wp14:anchorId="3BDF5B14" wp14:editId="537413D4">
                <wp:simplePos x="0" y="0"/>
                <wp:positionH relativeFrom="column">
                  <wp:posOffset>-736600</wp:posOffset>
                </wp:positionH>
                <wp:positionV relativeFrom="paragraph">
                  <wp:posOffset>1145540</wp:posOffset>
                </wp:positionV>
                <wp:extent cx="2273300" cy="1404620"/>
                <wp:effectExtent l="8255" t="0" r="1905" b="190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73300" cy="1404620"/>
                        </a:xfrm>
                        <a:prstGeom prst="rect">
                          <a:avLst/>
                        </a:prstGeom>
                        <a:solidFill>
                          <a:srgbClr val="FFFFFF"/>
                        </a:solidFill>
                        <a:ln w="9525">
                          <a:noFill/>
                          <a:miter lim="800000"/>
                          <a:headEnd/>
                          <a:tailEnd/>
                        </a:ln>
                      </wps:spPr>
                      <wps:txbx>
                        <w:txbxContent>
                          <w:p w14:paraId="3F78441C" w14:textId="77777777" w:rsidR="00C8608E" w:rsidRPr="002351FF" w:rsidRDefault="00C8608E" w:rsidP="00C8608E">
                            <w:pPr>
                              <w:rPr>
                                <w:rFonts w:ascii="Arial" w:hAnsi="Arial" w:cs="Arial"/>
                                <w:b/>
                              </w:rPr>
                            </w:pPr>
                            <w:r>
                              <w:rPr>
                                <w:rFonts w:ascii="Arial" w:hAnsi="Arial" w:cs="Arial"/>
                                <w:b/>
                              </w:rPr>
                              <w:t>Percent of Participants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DF5B14" id="Text Box 9" o:spid="_x0000_s1029" type="#_x0000_t202" style="position:absolute;margin-left:-58pt;margin-top:90.2pt;width:179pt;height:110.6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" stroked="f">
                <v:textbox style="mso-fit-shape-to-text:t">
                  <w:txbxContent>
                    <w:p w14:paraId="3F78441C" w14:textId="77777777" w:rsidR="00C8608E" w:rsidRPr="002351FF" w:rsidRDefault="00C8608E" w:rsidP="00C8608E">
                      <w:pPr>
                        <w:rPr>
                          <w:rFonts w:ascii="Arial" w:hAnsi="Arial" w:cs="Arial"/>
                          <w:b/>
                        </w:rPr>
                      </w:pPr>
                      <w:r>
                        <w:rPr>
                          <w:rFonts w:ascii="Arial" w:hAnsi="Arial" w:cs="Arial"/>
                          <w:b/>
                        </w:rPr>
                        <w:t>Percent of Participants (%)</w:t>
                      </w:r>
                    </w:p>
                  </w:txbxContent>
                </v:textbox>
                <w10:wrap type="square"/>
              </v:shape>
            </w:pict>
          </mc:Fallback>
        </mc:AlternateContent>
      </w:r>
      <w:r>
        <w:rPr>
          <w:noProof/>
          <w:lang w:eastAsia="en-US"/>
        </w:rPr>
        <mc:AlternateContent>
          <mc:Choice Requires="wps">
            <w:drawing>
              <wp:anchor distT="45720" distB="45720" distL="114300" distR="114300" simplePos="0" relativeHeight="251674624" behindDoc="0" locked="0" layoutInCell="1" allowOverlap="1" wp14:anchorId="10FA7711" wp14:editId="5F0544B2">
                <wp:simplePos x="0" y="0"/>
                <wp:positionH relativeFrom="column">
                  <wp:posOffset>1527175</wp:posOffset>
                </wp:positionH>
                <wp:positionV relativeFrom="paragraph">
                  <wp:posOffset>3726815</wp:posOffset>
                </wp:positionV>
                <wp:extent cx="242887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14:paraId="54B95375" w14:textId="77777777" w:rsidR="00C8608E" w:rsidRPr="002351FF" w:rsidRDefault="00C8608E" w:rsidP="00C8608E">
                            <w:pPr>
                              <w:rPr>
                                <w:rFonts w:ascii="Arial" w:hAnsi="Arial" w:cs="Arial"/>
                                <w:b/>
                              </w:rPr>
                            </w:pPr>
                            <w:r w:rsidRPr="00DB43D3">
                              <w:rPr>
                                <w:rFonts w:ascii="Arial" w:hAnsi="Arial" w:cs="Arial"/>
                                <w:b/>
                              </w:rPr>
                              <w:t>CD4 Cell Count</w:t>
                            </w:r>
                            <w:r>
                              <w:rPr>
                                <w:rFonts w:ascii="Arial" w:hAnsi="Arial" w:cs="Arial"/>
                                <w:b/>
                              </w:rPr>
                              <w:t xml:space="preserve"> (cells/mm</w:t>
                            </w:r>
                            <w:r w:rsidRPr="00DB43D3">
                              <w:rPr>
                                <w:rFonts w:ascii="Arial" w:hAnsi="Arial" w:cs="Arial"/>
                                <w:b/>
                                <w:vertAlign w:val="superscript"/>
                              </w:rPr>
                              <w:t>3</w:t>
                            </w:r>
                            <w:r>
                              <w:rPr>
                                <w:rFonts w:ascii="Arial" w:hAnsi="Arial" w:cs="Arial"/>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A7711" id="Text Box 2" o:spid="_x0000_s1030" type="#_x0000_t202" style="position:absolute;margin-left:120.25pt;margin-top:293.45pt;width:191.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" stroked="f">
                <v:textbox style="mso-fit-shape-to-text:t">
                  <w:txbxContent>
                    <w:p w14:paraId="54B95375" w14:textId="77777777" w:rsidR="00C8608E" w:rsidRPr="002351FF" w:rsidRDefault="00C8608E" w:rsidP="00C8608E">
                      <w:pPr>
                        <w:rPr>
                          <w:rFonts w:ascii="Arial" w:hAnsi="Arial" w:cs="Arial"/>
                          <w:b/>
                        </w:rPr>
                      </w:pPr>
                      <w:r w:rsidRPr="00DB43D3">
                        <w:rPr>
                          <w:rFonts w:ascii="Arial" w:hAnsi="Arial" w:cs="Arial"/>
                          <w:b/>
                        </w:rPr>
                        <w:t>CD4 Cell Count</w:t>
                      </w:r>
                      <w:r>
                        <w:rPr>
                          <w:rFonts w:ascii="Arial" w:hAnsi="Arial" w:cs="Arial"/>
                          <w:b/>
                        </w:rPr>
                        <w:t xml:space="preserve"> (cells/mm</w:t>
                      </w:r>
                      <w:r w:rsidRPr="00DB43D3">
                        <w:rPr>
                          <w:rFonts w:ascii="Arial" w:hAnsi="Arial" w:cs="Arial"/>
                          <w:b/>
                          <w:vertAlign w:val="superscript"/>
                        </w:rPr>
                        <w:t>3</w:t>
                      </w:r>
                      <w:r>
                        <w:rPr>
                          <w:rFonts w:ascii="Arial" w:hAnsi="Arial" w:cs="Arial"/>
                          <w:b/>
                        </w:rPr>
                        <w:t>)</w:t>
                      </w:r>
                    </w:p>
                  </w:txbxContent>
                </v:textbox>
                <w10:wrap type="square"/>
              </v:shape>
            </w:pict>
          </mc:Fallback>
        </mc:AlternateContent>
      </w:r>
    </w:p>
    <w:p w14:paraId="276D4977" w14:textId="6D235BE9" w:rsidR="00C8608E" w:rsidRPr="00E34D39" w:rsidRDefault="00C8608E" w:rsidP="00372891">
      <w:pPr>
        <w:rPr>
          <w:rFonts w:ascii="Arial" w:hAnsi="Arial" w:cs="Arial"/>
          <w:sz w:val="22"/>
          <w:szCs w:val="22"/>
        </w:rPr>
      </w:pPr>
    </w:p>
    <w:p w14:paraId="037EEF66" w14:textId="77777777" w:rsidR="00360C97" w:rsidRDefault="00360C97" w:rsidP="005C756D">
      <w:pPr>
        <w:rPr>
          <w:rFonts w:ascii="Arial" w:hAnsi="Arial" w:cs="Arial"/>
          <w:b/>
          <w:bCs/>
          <w:sz w:val="22"/>
          <w:szCs w:val="22"/>
        </w:rPr>
      </w:pPr>
    </w:p>
    <w:p w14:paraId="1F9BB62D" w14:textId="034CBB22" w:rsidR="00C8608E" w:rsidRDefault="00C8608E">
      <w:pPr>
        <w:rPr>
          <w:rFonts w:ascii="Arial" w:hAnsi="Arial" w:cs="Arial"/>
          <w:b/>
          <w:bCs/>
          <w:sz w:val="22"/>
          <w:szCs w:val="22"/>
        </w:rPr>
      </w:pPr>
      <w:r>
        <w:rPr>
          <w:rFonts w:ascii="Arial" w:hAnsi="Arial" w:cs="Arial"/>
          <w:b/>
          <w:bCs/>
          <w:sz w:val="22"/>
          <w:szCs w:val="22"/>
        </w:rPr>
        <w:br w:type="page"/>
      </w:r>
    </w:p>
    <w:p w14:paraId="59020732" w14:textId="60A3DB88" w:rsidR="00B54AC4" w:rsidRDefault="00B54AC4" w:rsidP="007B7808">
      <w:pPr>
        <w:pStyle w:val="Style1"/>
      </w:pPr>
      <w:bookmarkStart w:id="87" w:name="_Toc121049373"/>
      <w:bookmarkStart w:id="88" w:name="_Toc122446207"/>
      <w:r>
        <w:lastRenderedPageBreak/>
        <w:t>Figure S3. Summary of the percentage of participants on antiretroviral therapy and percentage with HIV RNA level ≤200 copies/mL by month of follow-up starting from randomization through 2021.</w:t>
      </w:r>
      <w:bookmarkEnd w:id="87"/>
      <w:bookmarkEnd w:id="88"/>
      <w:r>
        <w:t xml:space="preserve">  </w:t>
      </w:r>
    </w:p>
    <w:p w14:paraId="65A53944" w14:textId="77777777" w:rsidR="00B54AC4" w:rsidRDefault="00B54AC4">
      <w:pPr>
        <w:rPr>
          <w:rFonts w:ascii="Arial" w:hAnsi="Arial" w:cs="Arial"/>
          <w:b/>
          <w:bCs/>
        </w:rPr>
      </w:pPr>
    </w:p>
    <w:p w14:paraId="5709228D" w14:textId="31316C18" w:rsidR="00B54AC4" w:rsidRDefault="00B54AC4">
      <w:pPr>
        <w:rPr>
          <w:rFonts w:ascii="Arial" w:hAnsi="Arial" w:cs="Arial"/>
          <w:b/>
          <w:bCs/>
        </w:rPr>
      </w:pPr>
      <w:r w:rsidRPr="00B54AC4">
        <w:rPr>
          <w:rFonts w:ascii="Arial" w:hAnsi="Arial" w:cs="Arial"/>
          <w:b/>
          <w:bCs/>
          <w:noProof/>
        </w:rPr>
        <w:drawing>
          <wp:inline distT="0" distB="0" distL="0" distR="0" wp14:anchorId="500C9681" wp14:editId="1D968A38">
            <wp:extent cx="6568821" cy="36671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2741" cy="3669314"/>
                    </a:xfrm>
                    <a:prstGeom prst="rect">
                      <a:avLst/>
                    </a:prstGeom>
                  </pic:spPr>
                </pic:pic>
              </a:graphicData>
            </a:graphic>
          </wp:inline>
        </w:drawing>
      </w:r>
      <w:r>
        <w:rPr>
          <w:rFonts w:ascii="Arial" w:hAnsi="Arial" w:cs="Arial"/>
          <w:b/>
          <w:bCs/>
        </w:rPr>
        <w:br w:type="page"/>
      </w:r>
    </w:p>
    <w:p w14:paraId="6650E7AD" w14:textId="77777777" w:rsidR="00B24429" w:rsidRDefault="00B54AC4" w:rsidP="007B7808">
      <w:pPr>
        <w:pStyle w:val="Style1"/>
      </w:pPr>
      <w:bookmarkStart w:id="89" w:name="_Toc122446208"/>
      <w:bookmarkStart w:id="90" w:name="_Toc121049374"/>
      <w:r>
        <w:lastRenderedPageBreak/>
        <w:t>Figure S4. Summary of the average CD4+ cell counts by month of follow-up starting from randomization through 2021.</w:t>
      </w:r>
      <w:bookmarkEnd w:id="89"/>
      <w:r>
        <w:t xml:space="preserve"> </w:t>
      </w:r>
    </w:p>
    <w:p w14:paraId="6387C1DD" w14:textId="40B7CD6F" w:rsidR="00B54AC4" w:rsidRPr="006B7345" w:rsidRDefault="00B54AC4" w:rsidP="006B7345">
      <w:r>
        <w:rPr>
          <w:rFonts w:ascii="Arial" w:hAnsi="Arial" w:cs="Arial"/>
          <w:b/>
          <w:bCs/>
        </w:rPr>
        <w:t xml:space="preserve"> </w:t>
      </w:r>
      <w:bookmarkStart w:id="91" w:name="_Toc121047427"/>
      <w:r w:rsidR="004F4315" w:rsidRPr="006B7345">
        <w:rPr>
          <w:noProof/>
        </w:rPr>
        <w:drawing>
          <wp:inline distT="0" distB="0" distL="0" distR="0" wp14:anchorId="4EC67FDD" wp14:editId="5C7BF5CE">
            <wp:extent cx="6361904" cy="34861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4009" cy="3487304"/>
                    </a:xfrm>
                    <a:prstGeom prst="rect">
                      <a:avLst/>
                    </a:prstGeom>
                  </pic:spPr>
                </pic:pic>
              </a:graphicData>
            </a:graphic>
          </wp:inline>
        </w:drawing>
      </w:r>
      <w:bookmarkEnd w:id="90"/>
      <w:bookmarkEnd w:id="91"/>
    </w:p>
    <w:p w14:paraId="0DC131E1" w14:textId="41DA1062" w:rsidR="004F4315" w:rsidRPr="006B7345" w:rsidRDefault="004F4315" w:rsidP="00042984">
      <w:r w:rsidRPr="006B7345">
        <w:br w:type="page"/>
      </w:r>
    </w:p>
    <w:p w14:paraId="43BCC9CF" w14:textId="77D1FC23" w:rsidR="005C756D" w:rsidRPr="006B7345" w:rsidRDefault="005C756D" w:rsidP="007B7808">
      <w:pPr>
        <w:pStyle w:val="Style1"/>
      </w:pPr>
      <w:bookmarkStart w:id="92" w:name="_Toc121049375"/>
      <w:bookmarkStart w:id="93" w:name="_Toc122446209"/>
      <w:r w:rsidRPr="006B7345">
        <w:lastRenderedPageBreak/>
        <w:t>Figure S</w:t>
      </w:r>
      <w:r w:rsidR="004F4315">
        <w:t>5</w:t>
      </w:r>
      <w:r w:rsidRPr="006B7345">
        <w:t xml:space="preserve">.  Kaplan-Meier curves for cumulative percentage of participants censored for </w:t>
      </w:r>
      <w:r w:rsidR="004C1EF2" w:rsidRPr="006B7345">
        <w:t xml:space="preserve">last known </w:t>
      </w:r>
      <w:r w:rsidRPr="006B7345">
        <w:t xml:space="preserve">vital status </w:t>
      </w:r>
      <w:r w:rsidR="00D1068D" w:rsidRPr="006B7345">
        <w:t>between randomization and 31 December 2021</w:t>
      </w:r>
      <w:r w:rsidR="00240B5F" w:rsidRPr="006B7345">
        <w:t>,</w:t>
      </w:r>
      <w:r w:rsidR="004C1EF2" w:rsidRPr="006B7345">
        <w:t xml:space="preserve"> by treatment group</w:t>
      </w:r>
      <w:bookmarkEnd w:id="92"/>
      <w:bookmarkEnd w:id="93"/>
    </w:p>
    <w:p w14:paraId="6AA72F81" w14:textId="77777777" w:rsidR="0077360F" w:rsidRPr="004C1EF2" w:rsidRDefault="0077360F" w:rsidP="005C756D">
      <w:pPr>
        <w:rPr>
          <w:rFonts w:ascii="Arial" w:hAnsi="Arial" w:cs="Arial"/>
          <w:b/>
          <w:bCs/>
          <w:sz w:val="22"/>
          <w:szCs w:val="22"/>
        </w:rPr>
      </w:pPr>
    </w:p>
    <w:p w14:paraId="2EE8949F" w14:textId="4588F5DC" w:rsidR="0077360F" w:rsidRDefault="00FE5FB7" w:rsidP="005C756D">
      <w:pPr>
        <w:rPr>
          <w:rFonts w:ascii="Arial" w:hAnsi="Arial" w:cs="Arial"/>
          <w:sz w:val="22"/>
          <w:szCs w:val="22"/>
        </w:rPr>
      </w:pPr>
      <w:r w:rsidRPr="004C1EF2">
        <w:rPr>
          <w:rFonts w:ascii="Arial" w:hAnsi="Arial" w:cs="Arial"/>
          <w:sz w:val="22"/>
          <w:szCs w:val="22"/>
        </w:rPr>
        <w:t>A Kaplan-Meier curve for cumulative percent censored for when vital status was last known</w:t>
      </w:r>
      <w:r w:rsidR="00781323" w:rsidRPr="004C1EF2">
        <w:rPr>
          <w:rFonts w:ascii="Arial" w:hAnsi="Arial" w:cs="Arial"/>
          <w:sz w:val="22"/>
          <w:szCs w:val="22"/>
        </w:rPr>
        <w:t xml:space="preserve"> </w:t>
      </w:r>
      <w:r w:rsidR="00D1068D" w:rsidRPr="004C1EF2">
        <w:rPr>
          <w:rFonts w:ascii="Arial" w:hAnsi="Arial" w:cs="Arial"/>
          <w:sz w:val="22"/>
          <w:szCs w:val="22"/>
        </w:rPr>
        <w:t xml:space="preserve">during the full </w:t>
      </w:r>
      <w:r w:rsidR="00781323" w:rsidRPr="004C1EF2">
        <w:rPr>
          <w:rFonts w:ascii="Arial" w:hAnsi="Arial" w:cs="Arial"/>
          <w:sz w:val="22"/>
          <w:szCs w:val="22"/>
        </w:rPr>
        <w:t xml:space="preserve">follow-up period is shown in Figure </w:t>
      </w:r>
      <w:r w:rsidR="00B24429" w:rsidRPr="004C1EF2">
        <w:rPr>
          <w:rFonts w:ascii="Arial" w:hAnsi="Arial" w:cs="Arial"/>
          <w:sz w:val="22"/>
          <w:szCs w:val="22"/>
        </w:rPr>
        <w:t>S</w:t>
      </w:r>
      <w:r w:rsidR="00B24429">
        <w:rPr>
          <w:rFonts w:ascii="Arial" w:hAnsi="Arial" w:cs="Arial"/>
          <w:sz w:val="22"/>
          <w:szCs w:val="22"/>
        </w:rPr>
        <w:t>5</w:t>
      </w:r>
      <w:r w:rsidR="00781323" w:rsidRPr="004C1EF2">
        <w:rPr>
          <w:rFonts w:ascii="Arial" w:hAnsi="Arial" w:cs="Arial"/>
          <w:sz w:val="22"/>
          <w:szCs w:val="22"/>
        </w:rPr>
        <w:t>.</w:t>
      </w:r>
      <w:r w:rsidR="00781323">
        <w:rPr>
          <w:rFonts w:ascii="Arial" w:hAnsi="Arial" w:cs="Arial"/>
          <w:sz w:val="22"/>
          <w:szCs w:val="22"/>
        </w:rPr>
        <w:t xml:space="preserve"> </w:t>
      </w:r>
      <w:r w:rsidR="004C1EF2">
        <w:rPr>
          <w:rFonts w:ascii="Arial" w:hAnsi="Arial" w:cs="Arial"/>
          <w:sz w:val="22"/>
          <w:szCs w:val="22"/>
        </w:rPr>
        <w:t xml:space="preserve"> Through much of follow-up the curves for the immediate and deferred ART groups were superimposed</w:t>
      </w:r>
      <w:r w:rsidR="004C1EF2" w:rsidRPr="00EE14D3">
        <w:rPr>
          <w:rFonts w:ascii="Arial" w:hAnsi="Arial" w:cs="Arial"/>
          <w:sz w:val="22"/>
          <w:szCs w:val="22"/>
        </w:rPr>
        <w:t xml:space="preserve">.  Toward the end of follow-up contact with participants was more difficult </w:t>
      </w:r>
      <w:r w:rsidR="00EE14D3" w:rsidRPr="00EE14D3">
        <w:rPr>
          <w:rFonts w:ascii="Arial" w:hAnsi="Arial" w:cs="Arial"/>
          <w:sz w:val="22"/>
          <w:szCs w:val="22"/>
        </w:rPr>
        <w:t xml:space="preserve">due to the COVID-19 pandemic </w:t>
      </w:r>
      <w:r w:rsidR="004C1EF2" w:rsidRPr="00EE14D3">
        <w:rPr>
          <w:rFonts w:ascii="Arial" w:hAnsi="Arial" w:cs="Arial"/>
          <w:sz w:val="22"/>
          <w:szCs w:val="22"/>
        </w:rPr>
        <w:t xml:space="preserve">and </w:t>
      </w:r>
      <w:r w:rsidR="00F13877" w:rsidRPr="00EE14D3">
        <w:rPr>
          <w:rFonts w:ascii="Arial" w:hAnsi="Arial" w:cs="Arial"/>
          <w:sz w:val="22"/>
          <w:szCs w:val="22"/>
        </w:rPr>
        <w:t xml:space="preserve">the </w:t>
      </w:r>
      <w:r w:rsidR="004C1EF2" w:rsidRPr="00EE14D3">
        <w:rPr>
          <w:rFonts w:ascii="Arial" w:hAnsi="Arial" w:cs="Arial"/>
          <w:sz w:val="22"/>
          <w:szCs w:val="22"/>
        </w:rPr>
        <w:t>deferred group (</w:t>
      </w:r>
      <w:r w:rsidR="00EE14D3" w:rsidRPr="00EE14D3">
        <w:rPr>
          <w:rFonts w:ascii="Arial" w:hAnsi="Arial" w:cs="Arial"/>
          <w:sz w:val="22"/>
          <w:szCs w:val="22"/>
        </w:rPr>
        <w:t xml:space="preserve">dashed </w:t>
      </w:r>
      <w:r w:rsidR="004C1EF2" w:rsidRPr="00EE14D3">
        <w:rPr>
          <w:rFonts w:ascii="Arial" w:hAnsi="Arial" w:cs="Arial"/>
          <w:sz w:val="22"/>
          <w:szCs w:val="22"/>
        </w:rPr>
        <w:t xml:space="preserve">blue) </w:t>
      </w:r>
      <w:r w:rsidR="00F13877" w:rsidRPr="00EE14D3">
        <w:rPr>
          <w:rFonts w:ascii="Arial" w:hAnsi="Arial" w:cs="Arial"/>
          <w:sz w:val="22"/>
          <w:szCs w:val="22"/>
        </w:rPr>
        <w:t>curve was higher than the curve for the immediate group (</w:t>
      </w:r>
      <w:r w:rsidR="00EE14D3" w:rsidRPr="00EE14D3">
        <w:rPr>
          <w:rFonts w:ascii="Arial" w:hAnsi="Arial" w:cs="Arial"/>
          <w:sz w:val="22"/>
          <w:szCs w:val="22"/>
        </w:rPr>
        <w:t xml:space="preserve">solid </w:t>
      </w:r>
      <w:r w:rsidR="00F13877" w:rsidRPr="00EE14D3">
        <w:rPr>
          <w:rFonts w:ascii="Arial" w:hAnsi="Arial" w:cs="Arial"/>
          <w:sz w:val="22"/>
          <w:szCs w:val="22"/>
        </w:rPr>
        <w:t>red).</w:t>
      </w:r>
      <w:r w:rsidR="004C1EF2">
        <w:rPr>
          <w:rFonts w:ascii="Arial" w:hAnsi="Arial" w:cs="Arial"/>
          <w:sz w:val="22"/>
          <w:szCs w:val="22"/>
        </w:rPr>
        <w:t xml:space="preserve"> </w:t>
      </w:r>
      <w:r w:rsidR="00781323">
        <w:rPr>
          <w:rFonts w:ascii="Arial" w:hAnsi="Arial" w:cs="Arial"/>
          <w:sz w:val="22"/>
          <w:szCs w:val="22"/>
        </w:rPr>
        <w:t xml:space="preserve"> </w:t>
      </w:r>
    </w:p>
    <w:p w14:paraId="63A2D0B1" w14:textId="514DE54C" w:rsidR="00C8608E" w:rsidRDefault="00C8608E" w:rsidP="005C756D">
      <w:pPr>
        <w:rPr>
          <w:rFonts w:ascii="Arial" w:hAnsi="Arial" w:cs="Arial"/>
          <w:sz w:val="22"/>
          <w:szCs w:val="22"/>
        </w:rPr>
      </w:pPr>
    </w:p>
    <w:p w14:paraId="34626695" w14:textId="59D7C965" w:rsidR="00C8608E" w:rsidRDefault="00C8608E" w:rsidP="005C756D">
      <w:pPr>
        <w:rPr>
          <w:rFonts w:ascii="Arial" w:hAnsi="Arial" w:cs="Arial"/>
          <w:sz w:val="22"/>
          <w:szCs w:val="22"/>
        </w:rPr>
      </w:pPr>
    </w:p>
    <w:p w14:paraId="69A59D8A" w14:textId="687F9EA7" w:rsidR="00CA3EC9" w:rsidRDefault="00377551" w:rsidP="006B7345">
      <w:pPr>
        <w:rPr>
          <w:rFonts w:ascii="Arial" w:hAnsi="Arial" w:cs="Arial"/>
          <w:sz w:val="22"/>
          <w:szCs w:val="22"/>
        </w:rPr>
      </w:pPr>
      <w:r>
        <w:rPr>
          <w:rFonts w:ascii="Arial" w:hAnsi="Arial" w:cs="Arial"/>
          <w:b/>
          <w:noProof/>
          <w:lang w:eastAsia="en-US"/>
        </w:rPr>
        <w:drawing>
          <wp:inline distT="0" distB="0" distL="0" distR="0" wp14:anchorId="467307A7" wp14:editId="4BDBD89C">
            <wp:extent cx="5941060" cy="3685540"/>
            <wp:effectExtent l="0" t="0" r="254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060" cy="3685540"/>
                    </a:xfrm>
                    <a:prstGeom prst="rect">
                      <a:avLst/>
                    </a:prstGeom>
                  </pic:spPr>
                </pic:pic>
              </a:graphicData>
            </a:graphic>
          </wp:inline>
        </w:drawing>
      </w:r>
    </w:p>
    <w:p w14:paraId="4FFC8EC3" w14:textId="5E4B134F" w:rsidR="004F4315" w:rsidRDefault="00C8608E" w:rsidP="007B7808">
      <w:pPr>
        <w:pStyle w:val="Style1"/>
      </w:pPr>
      <w:r w:rsidRPr="00CA3EC9">
        <w:rPr>
          <w:sz w:val="22"/>
          <w:szCs w:val="22"/>
        </w:rPr>
        <w:br w:type="page"/>
      </w:r>
      <w:bookmarkStart w:id="94" w:name="_Toc121049376"/>
      <w:bookmarkStart w:id="95" w:name="_Toc122446210"/>
      <w:r w:rsidR="004F4315" w:rsidRPr="006B7345">
        <w:lastRenderedPageBreak/>
        <w:t xml:space="preserve">Figure S6. Kaplan-Meier </w:t>
      </w:r>
      <w:r w:rsidR="00347C3F">
        <w:t xml:space="preserve">curves </w:t>
      </w:r>
      <w:r w:rsidR="004F4315" w:rsidRPr="006B7345">
        <w:t>of the cumulative percentage with the primary endpoint by treatment group for the period from randomization through 2021.</w:t>
      </w:r>
      <w:bookmarkEnd w:id="94"/>
      <w:bookmarkEnd w:id="95"/>
    </w:p>
    <w:p w14:paraId="65397F71" w14:textId="77777777" w:rsidR="00CA3EC9" w:rsidRDefault="00CA3EC9" w:rsidP="00CA3EC9">
      <w:pPr>
        <w:outlineLvl w:val="0"/>
        <w:rPr>
          <w:rFonts w:ascii="Arial" w:hAnsi="Arial" w:cs="Arial"/>
          <w:b/>
          <w:bCs/>
        </w:rPr>
      </w:pPr>
    </w:p>
    <w:p w14:paraId="773901A5" w14:textId="2B2F73FE" w:rsidR="004F4315" w:rsidRPr="006B7345" w:rsidRDefault="0020135E" w:rsidP="00042984">
      <w:bookmarkStart w:id="96" w:name="_Toc121049377"/>
      <w:bookmarkStart w:id="97" w:name="_Toc121050158"/>
      <w:r w:rsidRPr="006B7345">
        <w:rPr>
          <w:noProof/>
        </w:rPr>
        <w:drawing>
          <wp:inline distT="0" distB="0" distL="0" distR="0" wp14:anchorId="56819E61" wp14:editId="41FB06DD">
            <wp:extent cx="6104141" cy="3052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4141" cy="3052070"/>
                    </a:xfrm>
                    <a:prstGeom prst="rect">
                      <a:avLst/>
                    </a:prstGeom>
                  </pic:spPr>
                </pic:pic>
              </a:graphicData>
            </a:graphic>
          </wp:inline>
        </w:drawing>
      </w:r>
      <w:bookmarkEnd w:id="96"/>
      <w:bookmarkEnd w:id="97"/>
      <w:r w:rsidR="004F4315" w:rsidRPr="006B7345">
        <w:br w:type="page"/>
      </w:r>
    </w:p>
    <w:p w14:paraId="66EAAB80" w14:textId="378D0824" w:rsidR="0081591A" w:rsidRPr="006B7345" w:rsidRDefault="0081591A" w:rsidP="007B7808">
      <w:pPr>
        <w:pStyle w:val="Style1"/>
      </w:pPr>
      <w:bookmarkStart w:id="98" w:name="_Toc121049378"/>
      <w:bookmarkStart w:id="99" w:name="_Toc122446211"/>
      <w:r w:rsidRPr="006B7345">
        <w:lastRenderedPageBreak/>
        <w:t xml:space="preserve">Figure </w:t>
      </w:r>
      <w:r w:rsidRPr="006B7345">
        <w:rPr>
          <w:bCs/>
        </w:rPr>
        <w:t>S</w:t>
      </w:r>
      <w:r w:rsidR="004F4315">
        <w:rPr>
          <w:bCs/>
        </w:rPr>
        <w:t>7</w:t>
      </w:r>
      <w:r w:rsidRPr="006B7345">
        <w:t>.  Kaplan-Meier curves for AIDS</w:t>
      </w:r>
      <w:r w:rsidR="0068592F" w:rsidRPr="006B7345">
        <w:t>*</w:t>
      </w:r>
      <w:r w:rsidR="00240B5F" w:rsidRPr="006B7345">
        <w:t xml:space="preserve"> by treatment group</w:t>
      </w:r>
      <w:r w:rsidRPr="006B7345">
        <w:t>: A.  Pre-20</w:t>
      </w:r>
      <w:r w:rsidR="0059066F" w:rsidRPr="006B7345">
        <w:t>1</w:t>
      </w:r>
      <w:r w:rsidRPr="006B7345">
        <w:t>6 period</w:t>
      </w:r>
      <w:r w:rsidR="003B5BFF" w:rsidRPr="006B7345">
        <w:t>,</w:t>
      </w:r>
      <w:r w:rsidRPr="006B7345">
        <w:t xml:space="preserve"> B. Post-</w:t>
      </w:r>
      <w:r w:rsidR="008C2CB3" w:rsidRPr="006B7345">
        <w:t>1Jan2016</w:t>
      </w:r>
      <w:r w:rsidRPr="006B7345">
        <w:t xml:space="preserve"> period</w:t>
      </w:r>
      <w:r w:rsidR="003B5BFF" w:rsidRPr="006B7345">
        <w:t>, and C. randomization through 2021</w:t>
      </w:r>
      <w:r w:rsidRPr="006B7345">
        <w:t>.</w:t>
      </w:r>
      <w:bookmarkEnd w:id="98"/>
      <w:bookmarkEnd w:id="99"/>
    </w:p>
    <w:p w14:paraId="76D6D857" w14:textId="77777777" w:rsidR="0081591A" w:rsidRDefault="0081591A" w:rsidP="00372891">
      <w:pPr>
        <w:rPr>
          <w:rFonts w:ascii="Arial" w:hAnsi="Arial" w:cs="Arial"/>
          <w:sz w:val="22"/>
          <w:szCs w:val="22"/>
        </w:rPr>
      </w:pPr>
    </w:p>
    <w:p w14:paraId="726C641F" w14:textId="15321DB4" w:rsidR="00360C97" w:rsidRPr="00F83BE3" w:rsidRDefault="00F83BE3" w:rsidP="00372891">
      <w:pPr>
        <w:rPr>
          <w:rFonts w:ascii="Arial" w:hAnsi="Arial" w:cs="Arial"/>
          <w:sz w:val="22"/>
          <w:szCs w:val="22"/>
        </w:rPr>
      </w:pPr>
      <w:r>
        <w:rPr>
          <w:rFonts w:ascii="Arial" w:hAnsi="Arial" w:cs="Arial"/>
          <w:sz w:val="22"/>
          <w:szCs w:val="22"/>
        </w:rPr>
        <w:t>The cumulative percentage of participants developing serious</w:t>
      </w:r>
      <w:r w:rsidR="00463ACA">
        <w:rPr>
          <w:rFonts w:ascii="Arial" w:hAnsi="Arial" w:cs="Arial"/>
          <w:sz w:val="22"/>
          <w:szCs w:val="22"/>
        </w:rPr>
        <w:t xml:space="preserve"> </w:t>
      </w:r>
      <w:r>
        <w:rPr>
          <w:rFonts w:ascii="Arial" w:hAnsi="Arial" w:cs="Arial"/>
          <w:sz w:val="22"/>
          <w:szCs w:val="22"/>
        </w:rPr>
        <w:t>AIDS (AIDS</w:t>
      </w:r>
      <w:r>
        <w:rPr>
          <w:rFonts w:ascii="Arial" w:hAnsi="Arial" w:cs="Arial"/>
          <w:sz w:val="22"/>
          <w:szCs w:val="22"/>
          <w:vertAlign w:val="superscript"/>
        </w:rPr>
        <w:t>*</w:t>
      </w:r>
      <w:r>
        <w:rPr>
          <w:rFonts w:ascii="Arial" w:hAnsi="Arial" w:cs="Arial"/>
          <w:sz w:val="22"/>
          <w:szCs w:val="22"/>
        </w:rPr>
        <w:t>) for the immediate (</w:t>
      </w:r>
      <w:r w:rsidR="00835780">
        <w:rPr>
          <w:rFonts w:ascii="Arial" w:hAnsi="Arial" w:cs="Arial"/>
          <w:sz w:val="22"/>
          <w:szCs w:val="22"/>
        </w:rPr>
        <w:t xml:space="preserve">solid </w:t>
      </w:r>
      <w:r>
        <w:rPr>
          <w:rFonts w:ascii="Arial" w:hAnsi="Arial" w:cs="Arial"/>
          <w:sz w:val="22"/>
          <w:szCs w:val="22"/>
        </w:rPr>
        <w:t xml:space="preserve">red) and deferred </w:t>
      </w:r>
      <w:r w:rsidR="00835780">
        <w:rPr>
          <w:rFonts w:ascii="Arial" w:hAnsi="Arial" w:cs="Arial"/>
          <w:sz w:val="22"/>
          <w:szCs w:val="22"/>
        </w:rPr>
        <w:t xml:space="preserve">(dashed blue) </w:t>
      </w:r>
      <w:r>
        <w:rPr>
          <w:rFonts w:ascii="Arial" w:hAnsi="Arial" w:cs="Arial"/>
          <w:sz w:val="22"/>
          <w:szCs w:val="22"/>
        </w:rPr>
        <w:t>groups is given for 3 time periods in Figure S</w:t>
      </w:r>
      <w:r w:rsidR="00B24429">
        <w:rPr>
          <w:rFonts w:ascii="Arial" w:hAnsi="Arial" w:cs="Arial"/>
          <w:sz w:val="22"/>
          <w:szCs w:val="22"/>
        </w:rPr>
        <w:t>7</w:t>
      </w:r>
      <w:r>
        <w:rPr>
          <w:rFonts w:ascii="Arial" w:hAnsi="Arial" w:cs="Arial"/>
          <w:sz w:val="22"/>
          <w:szCs w:val="22"/>
        </w:rPr>
        <w:t>.  Figure S</w:t>
      </w:r>
      <w:r w:rsidR="00B24429">
        <w:rPr>
          <w:rFonts w:ascii="Arial" w:hAnsi="Arial" w:cs="Arial"/>
          <w:sz w:val="22"/>
          <w:szCs w:val="22"/>
        </w:rPr>
        <w:t>7</w:t>
      </w:r>
      <w:r>
        <w:rPr>
          <w:rFonts w:ascii="Arial" w:hAnsi="Arial" w:cs="Arial"/>
          <w:sz w:val="22"/>
          <w:szCs w:val="22"/>
        </w:rPr>
        <w:t>A and S</w:t>
      </w:r>
      <w:r w:rsidR="00B24429">
        <w:rPr>
          <w:rFonts w:ascii="Arial" w:hAnsi="Arial" w:cs="Arial"/>
          <w:sz w:val="22"/>
          <w:szCs w:val="22"/>
        </w:rPr>
        <w:t>7</w:t>
      </w:r>
      <w:r>
        <w:rPr>
          <w:rFonts w:ascii="Arial" w:hAnsi="Arial" w:cs="Arial"/>
          <w:sz w:val="22"/>
          <w:szCs w:val="22"/>
        </w:rPr>
        <w:t>C show time measured from randomization</w:t>
      </w:r>
      <w:r w:rsidR="0018012D">
        <w:rPr>
          <w:rFonts w:ascii="Arial" w:hAnsi="Arial" w:cs="Arial"/>
          <w:sz w:val="22"/>
          <w:szCs w:val="22"/>
        </w:rPr>
        <w:t xml:space="preserve"> for all randomized participants</w:t>
      </w:r>
      <w:r w:rsidR="00463ACA">
        <w:rPr>
          <w:rFonts w:ascii="Arial" w:hAnsi="Arial" w:cs="Arial"/>
          <w:sz w:val="22"/>
          <w:szCs w:val="22"/>
        </w:rPr>
        <w:t xml:space="preserve"> (n=4684)</w:t>
      </w:r>
      <w:r>
        <w:rPr>
          <w:rFonts w:ascii="Arial" w:hAnsi="Arial" w:cs="Arial"/>
          <w:sz w:val="22"/>
          <w:szCs w:val="22"/>
        </w:rPr>
        <w:t>.  Figure S</w:t>
      </w:r>
      <w:r w:rsidR="00B24429">
        <w:rPr>
          <w:rFonts w:ascii="Arial" w:hAnsi="Arial" w:cs="Arial"/>
          <w:sz w:val="22"/>
          <w:szCs w:val="22"/>
        </w:rPr>
        <w:t>7</w:t>
      </w:r>
      <w:r>
        <w:rPr>
          <w:rFonts w:ascii="Arial" w:hAnsi="Arial" w:cs="Arial"/>
          <w:sz w:val="22"/>
          <w:szCs w:val="22"/>
        </w:rPr>
        <w:t>B plots the percentages for months</w:t>
      </w:r>
      <w:r w:rsidR="0018012D">
        <w:rPr>
          <w:rFonts w:ascii="Arial" w:hAnsi="Arial" w:cs="Arial"/>
          <w:sz w:val="22"/>
          <w:szCs w:val="22"/>
        </w:rPr>
        <w:t xml:space="preserve"> beginning</w:t>
      </w:r>
      <w:r>
        <w:rPr>
          <w:rFonts w:ascii="Arial" w:hAnsi="Arial" w:cs="Arial"/>
          <w:sz w:val="22"/>
          <w:szCs w:val="22"/>
        </w:rPr>
        <w:t xml:space="preserve"> 1Jan2016 through 31Dec2021</w:t>
      </w:r>
      <w:r w:rsidR="00835780">
        <w:rPr>
          <w:rFonts w:ascii="Arial" w:hAnsi="Arial" w:cs="Arial"/>
          <w:sz w:val="22"/>
          <w:szCs w:val="22"/>
        </w:rPr>
        <w:t xml:space="preserve"> </w:t>
      </w:r>
      <w:r w:rsidR="0018012D">
        <w:rPr>
          <w:rFonts w:ascii="Arial" w:hAnsi="Arial" w:cs="Arial"/>
          <w:sz w:val="22"/>
          <w:szCs w:val="22"/>
        </w:rPr>
        <w:t>for the cohort of participants alive and who have not withdrawn consent as of 1Jan2016</w:t>
      </w:r>
      <w:r w:rsidR="00463ACA">
        <w:rPr>
          <w:rFonts w:ascii="Arial" w:hAnsi="Arial" w:cs="Arial"/>
          <w:sz w:val="22"/>
          <w:szCs w:val="22"/>
        </w:rPr>
        <w:t xml:space="preserve"> (n=4436)</w:t>
      </w:r>
      <w:r w:rsidR="0018012D">
        <w:rPr>
          <w:rFonts w:ascii="Arial" w:hAnsi="Arial" w:cs="Arial"/>
          <w:sz w:val="22"/>
          <w:szCs w:val="22"/>
        </w:rPr>
        <w:t>.</w:t>
      </w:r>
    </w:p>
    <w:p w14:paraId="5011E371" w14:textId="70964E6C" w:rsidR="00C8608E" w:rsidRDefault="00C8608E" w:rsidP="00372891">
      <w:pPr>
        <w:rPr>
          <w:rFonts w:ascii="Arial" w:hAnsi="Arial" w:cs="Arial"/>
          <w:sz w:val="22"/>
          <w:szCs w:val="22"/>
        </w:rPr>
      </w:pPr>
      <w:r>
        <w:rPr>
          <w:rFonts w:ascii="Arial" w:eastAsia="Arial" w:hAnsi="Arial" w:cs="Arial"/>
          <w:bCs/>
          <w:noProof/>
          <w:sz w:val="21"/>
          <w:szCs w:val="21"/>
          <w:lang w:eastAsia="en-US"/>
        </w:rPr>
        <w:drawing>
          <wp:anchor distT="0" distB="0" distL="114300" distR="114300" simplePos="0" relativeHeight="251678720" behindDoc="1" locked="0" layoutInCell="1" allowOverlap="1" wp14:anchorId="4E71ECC0" wp14:editId="4EAC30B8">
            <wp:simplePos x="0" y="0"/>
            <wp:positionH relativeFrom="column">
              <wp:posOffset>-196386</wp:posOffset>
            </wp:positionH>
            <wp:positionV relativeFrom="paragraph">
              <wp:posOffset>55245</wp:posOffset>
            </wp:positionV>
            <wp:extent cx="6287096" cy="776436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7096" cy="7764361"/>
                    </a:xfrm>
                    <a:prstGeom prst="rect">
                      <a:avLst/>
                    </a:prstGeom>
                  </pic:spPr>
                </pic:pic>
              </a:graphicData>
            </a:graphic>
            <wp14:sizeRelH relativeFrom="page">
              <wp14:pctWidth>0</wp14:pctWidth>
            </wp14:sizeRelH>
            <wp14:sizeRelV relativeFrom="page">
              <wp14:pctHeight>0</wp14:pctHeight>
            </wp14:sizeRelV>
          </wp:anchor>
        </w:drawing>
      </w:r>
    </w:p>
    <w:p w14:paraId="53C24B01" w14:textId="29C410D8" w:rsidR="0081591A" w:rsidRPr="006B7345" w:rsidRDefault="00C8608E" w:rsidP="007B7808">
      <w:pPr>
        <w:pStyle w:val="Style1"/>
      </w:pPr>
      <w:r>
        <w:rPr>
          <w:sz w:val="22"/>
          <w:szCs w:val="22"/>
        </w:rPr>
        <w:br w:type="page"/>
      </w:r>
      <w:bookmarkStart w:id="100" w:name="_Toc121049379"/>
      <w:bookmarkStart w:id="101" w:name="_Toc122446212"/>
      <w:r w:rsidR="0081591A" w:rsidRPr="006B7345">
        <w:lastRenderedPageBreak/>
        <w:t xml:space="preserve">Figure </w:t>
      </w:r>
      <w:r w:rsidR="0081591A" w:rsidRPr="006B7345">
        <w:rPr>
          <w:bCs/>
        </w:rPr>
        <w:t>S</w:t>
      </w:r>
      <w:r w:rsidR="004F4315">
        <w:rPr>
          <w:bCs/>
        </w:rPr>
        <w:t>8</w:t>
      </w:r>
      <w:r w:rsidR="0081591A" w:rsidRPr="006B7345">
        <w:t>.  Kaplan-Meier curves for serious non-AIDS by treatment group: A.  Pre-20</w:t>
      </w:r>
      <w:r w:rsidR="0059066F" w:rsidRPr="006B7345">
        <w:t>1</w:t>
      </w:r>
      <w:r w:rsidR="0081591A" w:rsidRPr="006B7345">
        <w:t>6 period</w:t>
      </w:r>
      <w:r w:rsidR="0059066F" w:rsidRPr="006B7345">
        <w:t>,</w:t>
      </w:r>
      <w:r w:rsidR="0081591A" w:rsidRPr="006B7345">
        <w:t xml:space="preserve"> B. Post-</w:t>
      </w:r>
      <w:r w:rsidR="008C2CB3" w:rsidRPr="006B7345">
        <w:t>1Jan2016</w:t>
      </w:r>
      <w:r w:rsidR="0081591A" w:rsidRPr="006B7345">
        <w:t xml:space="preserve"> period</w:t>
      </w:r>
      <w:r w:rsidR="0059066F" w:rsidRPr="006B7345">
        <w:t>, and C</w:t>
      </w:r>
      <w:r w:rsidR="0081591A" w:rsidRPr="006B7345">
        <w:t>.</w:t>
      </w:r>
      <w:r w:rsidR="0059066F" w:rsidRPr="006B7345">
        <w:t xml:space="preserve"> randomization through 2021.</w:t>
      </w:r>
      <w:bookmarkEnd w:id="100"/>
      <w:bookmarkEnd w:id="101"/>
    </w:p>
    <w:p w14:paraId="07024FDF" w14:textId="77777777" w:rsidR="0081591A" w:rsidRDefault="0081591A" w:rsidP="00372891">
      <w:pPr>
        <w:rPr>
          <w:rFonts w:ascii="Arial" w:hAnsi="Arial" w:cs="Arial"/>
          <w:sz w:val="22"/>
          <w:szCs w:val="22"/>
        </w:rPr>
      </w:pPr>
    </w:p>
    <w:p w14:paraId="1BAFFD60" w14:textId="429AACFD" w:rsidR="00C978AD" w:rsidRPr="006B7345" w:rsidRDefault="00463ACA" w:rsidP="00372891">
      <w:pPr>
        <w:rPr>
          <w:rFonts w:ascii="Arial" w:hAnsi="Arial"/>
          <w:b/>
          <w:sz w:val="22"/>
        </w:rPr>
      </w:pPr>
      <w:r>
        <w:rPr>
          <w:rFonts w:ascii="Arial" w:hAnsi="Arial" w:cs="Arial"/>
          <w:sz w:val="22"/>
          <w:szCs w:val="22"/>
        </w:rPr>
        <w:t>The cumulative percentage of participants developing serious non-AIDS for the immediate (</w:t>
      </w:r>
      <w:r w:rsidR="00835780">
        <w:rPr>
          <w:rFonts w:ascii="Arial" w:hAnsi="Arial" w:cs="Arial"/>
          <w:sz w:val="22"/>
          <w:szCs w:val="22"/>
        </w:rPr>
        <w:t xml:space="preserve">solid </w:t>
      </w:r>
      <w:r>
        <w:rPr>
          <w:rFonts w:ascii="Arial" w:hAnsi="Arial" w:cs="Arial"/>
          <w:sz w:val="22"/>
          <w:szCs w:val="22"/>
        </w:rPr>
        <w:t xml:space="preserve">red) and deferred </w:t>
      </w:r>
      <w:r w:rsidR="00835780">
        <w:rPr>
          <w:rFonts w:ascii="Arial" w:hAnsi="Arial" w:cs="Arial"/>
          <w:sz w:val="22"/>
          <w:szCs w:val="22"/>
        </w:rPr>
        <w:t xml:space="preserve">(dashed blue) </w:t>
      </w:r>
      <w:r>
        <w:rPr>
          <w:rFonts w:ascii="Arial" w:hAnsi="Arial" w:cs="Arial"/>
          <w:sz w:val="22"/>
          <w:szCs w:val="22"/>
        </w:rPr>
        <w:t>groups is given for 3 time periods are given in Figure S</w:t>
      </w:r>
      <w:r w:rsidR="00B24429">
        <w:rPr>
          <w:rFonts w:ascii="Arial" w:hAnsi="Arial" w:cs="Arial"/>
          <w:sz w:val="22"/>
          <w:szCs w:val="22"/>
        </w:rPr>
        <w:t>8</w:t>
      </w:r>
      <w:r>
        <w:rPr>
          <w:rFonts w:ascii="Arial" w:hAnsi="Arial" w:cs="Arial"/>
          <w:sz w:val="22"/>
          <w:szCs w:val="22"/>
        </w:rPr>
        <w:t>.  The 3 time periods and the START participants considered in each graph are the same as Figure S</w:t>
      </w:r>
      <w:r w:rsidR="00B24429">
        <w:rPr>
          <w:rFonts w:ascii="Arial" w:hAnsi="Arial" w:cs="Arial"/>
          <w:sz w:val="22"/>
          <w:szCs w:val="22"/>
        </w:rPr>
        <w:t>7</w:t>
      </w:r>
      <w:r>
        <w:rPr>
          <w:rFonts w:ascii="Arial" w:hAnsi="Arial" w:cs="Arial"/>
          <w:sz w:val="22"/>
          <w:szCs w:val="22"/>
        </w:rPr>
        <w:t>.</w:t>
      </w:r>
    </w:p>
    <w:p w14:paraId="5AC5CF40" w14:textId="39B9E0B0" w:rsidR="00CB2B3C" w:rsidRDefault="00CB2B3C" w:rsidP="00372891">
      <w:pPr>
        <w:rPr>
          <w:rFonts w:ascii="Arial" w:hAnsi="Arial" w:cs="Arial"/>
          <w:sz w:val="22"/>
          <w:szCs w:val="22"/>
        </w:rPr>
      </w:pPr>
      <w:r>
        <w:rPr>
          <w:rFonts w:ascii="Arial" w:eastAsia="Arial" w:hAnsi="Arial" w:cs="Arial"/>
          <w:bCs/>
          <w:noProof/>
          <w:sz w:val="21"/>
          <w:szCs w:val="21"/>
          <w:lang w:eastAsia="en-US"/>
        </w:rPr>
        <w:drawing>
          <wp:anchor distT="0" distB="0" distL="114300" distR="114300" simplePos="0" relativeHeight="251680768" behindDoc="1" locked="0" layoutInCell="1" allowOverlap="1" wp14:anchorId="669786BE" wp14:editId="483DCDB3">
            <wp:simplePos x="0" y="0"/>
            <wp:positionH relativeFrom="column">
              <wp:posOffset>-249128</wp:posOffset>
            </wp:positionH>
            <wp:positionV relativeFrom="paragraph">
              <wp:posOffset>157480</wp:posOffset>
            </wp:positionV>
            <wp:extent cx="6286202" cy="7763256"/>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202" cy="7763256"/>
                    </a:xfrm>
                    <a:prstGeom prst="rect">
                      <a:avLst/>
                    </a:prstGeom>
                  </pic:spPr>
                </pic:pic>
              </a:graphicData>
            </a:graphic>
            <wp14:sizeRelH relativeFrom="page">
              <wp14:pctWidth>0</wp14:pctWidth>
            </wp14:sizeRelH>
            <wp14:sizeRelV relativeFrom="page">
              <wp14:pctHeight>0</wp14:pctHeight>
            </wp14:sizeRelV>
          </wp:anchor>
        </w:drawing>
      </w:r>
    </w:p>
    <w:p w14:paraId="6418361A" w14:textId="1A39E2AE" w:rsidR="00CB2B3C" w:rsidRDefault="00CB2B3C">
      <w:pPr>
        <w:rPr>
          <w:rFonts w:ascii="Arial" w:hAnsi="Arial" w:cs="Arial"/>
          <w:sz w:val="22"/>
          <w:szCs w:val="22"/>
        </w:rPr>
      </w:pPr>
      <w:r>
        <w:rPr>
          <w:rFonts w:ascii="Arial" w:hAnsi="Arial" w:cs="Arial"/>
          <w:sz w:val="22"/>
          <w:szCs w:val="22"/>
        </w:rPr>
        <w:br w:type="page"/>
      </w:r>
    </w:p>
    <w:p w14:paraId="5FC448B7" w14:textId="00094B76" w:rsidR="0081591A" w:rsidRPr="006B7345" w:rsidRDefault="0081591A" w:rsidP="007B7808">
      <w:pPr>
        <w:pStyle w:val="Style1"/>
      </w:pPr>
      <w:bookmarkStart w:id="102" w:name="_Toc121049380"/>
      <w:bookmarkStart w:id="103" w:name="_Toc122446213"/>
      <w:r w:rsidRPr="006B7345">
        <w:lastRenderedPageBreak/>
        <w:t>Figure S</w:t>
      </w:r>
      <w:r w:rsidR="004F4315">
        <w:t>9</w:t>
      </w:r>
      <w:r w:rsidRPr="006B7345">
        <w:t>.  Kaplan-Meier curves for all</w:t>
      </w:r>
      <w:r w:rsidR="0059066F" w:rsidRPr="006B7345">
        <w:t>-</w:t>
      </w:r>
      <w:r w:rsidRPr="006B7345">
        <w:t>cause mortality by treatment group: A.  Pre-20</w:t>
      </w:r>
      <w:r w:rsidR="0059066F" w:rsidRPr="006B7345">
        <w:t>1</w:t>
      </w:r>
      <w:r w:rsidRPr="006B7345">
        <w:t>6 period</w:t>
      </w:r>
      <w:r w:rsidR="0059066F" w:rsidRPr="006B7345">
        <w:t>,</w:t>
      </w:r>
      <w:r w:rsidRPr="006B7345">
        <w:t xml:space="preserve"> B. Post-</w:t>
      </w:r>
      <w:r w:rsidR="008C2CB3" w:rsidRPr="006B7345">
        <w:t>1Jan2016</w:t>
      </w:r>
      <w:r w:rsidRPr="006B7345">
        <w:t xml:space="preserve"> period</w:t>
      </w:r>
      <w:r w:rsidR="0059066F" w:rsidRPr="006B7345">
        <w:t>, and C. randomization through 2021</w:t>
      </w:r>
      <w:r w:rsidRPr="006B7345">
        <w:t>.</w:t>
      </w:r>
      <w:bookmarkEnd w:id="102"/>
      <w:bookmarkEnd w:id="103"/>
    </w:p>
    <w:p w14:paraId="3526606B" w14:textId="77777777" w:rsidR="0081591A" w:rsidRPr="009959CB" w:rsidRDefault="0081591A" w:rsidP="006B7345">
      <w:pPr>
        <w:rPr>
          <w:rFonts w:ascii="Arial" w:hAnsi="Arial" w:cs="Arial"/>
          <w:b/>
          <w:bCs/>
          <w:sz w:val="22"/>
          <w:szCs w:val="22"/>
        </w:rPr>
      </w:pPr>
    </w:p>
    <w:p w14:paraId="16B6154D" w14:textId="75230272" w:rsidR="00513BEF" w:rsidRPr="00F83BE3" w:rsidRDefault="00513BEF" w:rsidP="00513BEF">
      <w:pPr>
        <w:rPr>
          <w:rFonts w:ascii="Arial" w:hAnsi="Arial" w:cs="Arial"/>
          <w:sz w:val="22"/>
          <w:szCs w:val="22"/>
        </w:rPr>
      </w:pPr>
      <w:r>
        <w:rPr>
          <w:rFonts w:ascii="Arial" w:hAnsi="Arial" w:cs="Arial"/>
          <w:sz w:val="22"/>
          <w:szCs w:val="22"/>
        </w:rPr>
        <w:t>The cumulative percentage of participants dying from any cause for the immediate (</w:t>
      </w:r>
      <w:r w:rsidR="00835780">
        <w:rPr>
          <w:rFonts w:ascii="Arial" w:hAnsi="Arial" w:cs="Arial"/>
          <w:sz w:val="22"/>
          <w:szCs w:val="22"/>
        </w:rPr>
        <w:t xml:space="preserve">solid </w:t>
      </w:r>
      <w:r>
        <w:rPr>
          <w:rFonts w:ascii="Arial" w:hAnsi="Arial" w:cs="Arial"/>
          <w:sz w:val="22"/>
          <w:szCs w:val="22"/>
        </w:rPr>
        <w:t xml:space="preserve">red) and deferred </w:t>
      </w:r>
      <w:r w:rsidR="00835780">
        <w:rPr>
          <w:rFonts w:ascii="Arial" w:hAnsi="Arial" w:cs="Arial"/>
          <w:sz w:val="22"/>
          <w:szCs w:val="22"/>
        </w:rPr>
        <w:t xml:space="preserve">(dashed blue) </w:t>
      </w:r>
      <w:r>
        <w:rPr>
          <w:rFonts w:ascii="Arial" w:hAnsi="Arial" w:cs="Arial"/>
          <w:sz w:val="22"/>
          <w:szCs w:val="22"/>
        </w:rPr>
        <w:t>groups is given for 3 time periods are given in Figure S</w:t>
      </w:r>
      <w:r w:rsidR="00B24429">
        <w:rPr>
          <w:rFonts w:ascii="Arial" w:hAnsi="Arial" w:cs="Arial"/>
          <w:sz w:val="22"/>
          <w:szCs w:val="22"/>
        </w:rPr>
        <w:t>9</w:t>
      </w:r>
      <w:r>
        <w:rPr>
          <w:rFonts w:ascii="Arial" w:hAnsi="Arial" w:cs="Arial"/>
          <w:sz w:val="22"/>
          <w:szCs w:val="22"/>
        </w:rPr>
        <w:t>.  The 3 time periods and the START participants considered in each graph are the same as Figure S</w:t>
      </w:r>
      <w:r w:rsidR="00B24429">
        <w:rPr>
          <w:rFonts w:ascii="Arial" w:hAnsi="Arial" w:cs="Arial"/>
          <w:sz w:val="22"/>
          <w:szCs w:val="22"/>
        </w:rPr>
        <w:t>7</w:t>
      </w:r>
      <w:r>
        <w:rPr>
          <w:rFonts w:ascii="Arial" w:hAnsi="Arial" w:cs="Arial"/>
          <w:sz w:val="22"/>
          <w:szCs w:val="22"/>
        </w:rPr>
        <w:t>.</w:t>
      </w:r>
    </w:p>
    <w:p w14:paraId="1C3287ED" w14:textId="7EB2C6D1" w:rsidR="00CB2B3C" w:rsidRDefault="00CB2B3C" w:rsidP="00513BEF">
      <w:pPr>
        <w:rPr>
          <w:rFonts w:ascii="Arial" w:hAnsi="Arial" w:cs="Arial"/>
          <w:sz w:val="22"/>
          <w:szCs w:val="22"/>
        </w:rPr>
      </w:pPr>
      <w:r>
        <w:rPr>
          <w:rFonts w:ascii="Arial" w:eastAsia="Arial" w:hAnsi="Arial" w:cs="Arial"/>
          <w:bCs/>
          <w:noProof/>
          <w:sz w:val="21"/>
          <w:szCs w:val="21"/>
          <w:lang w:eastAsia="en-US"/>
        </w:rPr>
        <w:drawing>
          <wp:anchor distT="0" distB="0" distL="114300" distR="114300" simplePos="0" relativeHeight="251682816" behindDoc="1" locked="0" layoutInCell="1" allowOverlap="1" wp14:anchorId="38E75A52" wp14:editId="1136DCC5">
            <wp:simplePos x="0" y="0"/>
            <wp:positionH relativeFrom="column">
              <wp:posOffset>-105866</wp:posOffset>
            </wp:positionH>
            <wp:positionV relativeFrom="paragraph">
              <wp:posOffset>156210</wp:posOffset>
            </wp:positionV>
            <wp:extent cx="6286202" cy="7763256"/>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202" cy="7763256"/>
                    </a:xfrm>
                    <a:prstGeom prst="rect">
                      <a:avLst/>
                    </a:prstGeom>
                  </pic:spPr>
                </pic:pic>
              </a:graphicData>
            </a:graphic>
            <wp14:sizeRelH relativeFrom="page">
              <wp14:pctWidth>0</wp14:pctWidth>
            </wp14:sizeRelH>
            <wp14:sizeRelV relativeFrom="page">
              <wp14:pctHeight>0</wp14:pctHeight>
            </wp14:sizeRelV>
          </wp:anchor>
        </w:drawing>
      </w:r>
    </w:p>
    <w:p w14:paraId="3F279462" w14:textId="0F605BEA" w:rsidR="00CB2B3C" w:rsidRDefault="00CB2B3C" w:rsidP="00513BEF">
      <w:pPr>
        <w:rPr>
          <w:rFonts w:ascii="Arial" w:hAnsi="Arial" w:cs="Arial"/>
          <w:sz w:val="22"/>
          <w:szCs w:val="22"/>
        </w:rPr>
      </w:pPr>
    </w:p>
    <w:p w14:paraId="129C15C9" w14:textId="11CEC354" w:rsidR="00CB2B3C" w:rsidRDefault="00CB2B3C">
      <w:pPr>
        <w:rPr>
          <w:rFonts w:ascii="Arial" w:hAnsi="Arial" w:cs="Arial"/>
          <w:sz w:val="22"/>
          <w:szCs w:val="22"/>
        </w:rPr>
      </w:pPr>
      <w:r>
        <w:rPr>
          <w:rFonts w:ascii="Arial" w:hAnsi="Arial" w:cs="Arial"/>
          <w:sz w:val="22"/>
          <w:szCs w:val="22"/>
        </w:rPr>
        <w:br w:type="page"/>
      </w:r>
    </w:p>
    <w:p w14:paraId="34DA8AEA" w14:textId="178087D5" w:rsidR="005C756D" w:rsidRPr="006B7345" w:rsidRDefault="005C756D" w:rsidP="007B7808">
      <w:pPr>
        <w:pStyle w:val="Style1"/>
      </w:pPr>
      <w:bookmarkStart w:id="104" w:name="_Toc121049381"/>
      <w:bookmarkStart w:id="105" w:name="_Toc122446214"/>
      <w:r w:rsidRPr="006B7345">
        <w:lastRenderedPageBreak/>
        <w:t xml:space="preserve">Figure </w:t>
      </w:r>
      <w:r w:rsidRPr="006B7345">
        <w:rPr>
          <w:bCs/>
        </w:rPr>
        <w:t>S</w:t>
      </w:r>
      <w:r w:rsidR="004F4315">
        <w:rPr>
          <w:bCs/>
        </w:rPr>
        <w:t>10</w:t>
      </w:r>
      <w:r w:rsidRPr="006B7345">
        <w:t>.  Forest plot. Subgroup analyses for the primary endpoint for the period from randomization through 2021.</w:t>
      </w:r>
      <w:bookmarkEnd w:id="104"/>
      <w:bookmarkEnd w:id="105"/>
    </w:p>
    <w:p w14:paraId="64499076" w14:textId="3665E08F" w:rsidR="0077360F" w:rsidRDefault="0077360F" w:rsidP="005C756D">
      <w:pPr>
        <w:rPr>
          <w:rFonts w:ascii="Arial" w:hAnsi="Arial" w:cs="Arial"/>
          <w:b/>
          <w:bCs/>
          <w:sz w:val="22"/>
          <w:szCs w:val="22"/>
        </w:rPr>
      </w:pPr>
    </w:p>
    <w:p w14:paraId="11279977" w14:textId="2ED2D589" w:rsidR="003B57B6" w:rsidRDefault="00513BEF" w:rsidP="00E06A44">
      <w:pPr>
        <w:rPr>
          <w:rFonts w:ascii="Arial" w:hAnsi="Arial" w:cs="Arial"/>
          <w:sz w:val="22"/>
          <w:szCs w:val="22"/>
        </w:rPr>
      </w:pPr>
      <w:r>
        <w:rPr>
          <w:rFonts w:ascii="Arial" w:hAnsi="Arial" w:cs="Arial"/>
          <w:sz w:val="22"/>
          <w:szCs w:val="22"/>
        </w:rPr>
        <w:t xml:space="preserve">Pre-specified subgroups for the primary endpoint from randomization through 31Dec2021 are shown.  </w:t>
      </w:r>
      <w:r w:rsidR="00243FD0">
        <w:rPr>
          <w:rFonts w:ascii="Arial" w:hAnsi="Arial" w:cs="Arial"/>
          <w:sz w:val="22"/>
          <w:szCs w:val="22"/>
        </w:rPr>
        <w:t>All HRs are &lt;1.0 favoring the immediate group.</w:t>
      </w:r>
      <w:r w:rsidR="003B57B6">
        <w:rPr>
          <w:rFonts w:ascii="Arial" w:hAnsi="Arial" w:cs="Arial"/>
          <w:sz w:val="22"/>
          <w:szCs w:val="22"/>
        </w:rPr>
        <w:t xml:space="preserve">  For reference, the HR for the primary endpoint for all participants for the full follow-up period, randomization through 2021, was 0.61 (95%CI: 0.49-0.76) (see </w:t>
      </w:r>
      <w:r w:rsidR="00161DE3">
        <w:rPr>
          <w:rFonts w:ascii="Arial" w:hAnsi="Arial" w:cs="Arial"/>
          <w:sz w:val="22"/>
          <w:szCs w:val="22"/>
        </w:rPr>
        <w:t>Figure S6</w:t>
      </w:r>
      <w:r w:rsidR="003B57B6">
        <w:rPr>
          <w:rFonts w:ascii="Arial" w:hAnsi="Arial" w:cs="Arial"/>
          <w:sz w:val="22"/>
          <w:szCs w:val="22"/>
        </w:rPr>
        <w:t xml:space="preserve">).   </w:t>
      </w:r>
    </w:p>
    <w:p w14:paraId="598F6E02" w14:textId="77777777" w:rsidR="003B57B6" w:rsidRDefault="003B57B6" w:rsidP="00E06A44">
      <w:pPr>
        <w:rPr>
          <w:rFonts w:ascii="Arial" w:hAnsi="Arial" w:cs="Arial"/>
          <w:sz w:val="22"/>
          <w:szCs w:val="22"/>
        </w:rPr>
      </w:pPr>
    </w:p>
    <w:p w14:paraId="455FE9F3" w14:textId="6EDDBC2D" w:rsidR="00E06A44" w:rsidRPr="00B10020" w:rsidRDefault="00513BEF" w:rsidP="00E06A44">
      <w:pPr>
        <w:rPr>
          <w:rFonts w:ascii="Arial" w:eastAsiaTheme="minorHAnsi" w:hAnsi="Arial" w:cs="Arial"/>
          <w:sz w:val="22"/>
          <w:szCs w:val="22"/>
          <w:lang w:eastAsia="en-US"/>
        </w:rPr>
      </w:pPr>
      <w:r>
        <w:rPr>
          <w:rFonts w:ascii="Arial" w:hAnsi="Arial" w:cs="Arial"/>
          <w:sz w:val="22"/>
          <w:szCs w:val="22"/>
        </w:rPr>
        <w:t xml:space="preserve">With one exception, the subgroups are defined used </w:t>
      </w:r>
      <w:r w:rsidR="005D51DA">
        <w:rPr>
          <w:rFonts w:ascii="Arial" w:hAnsi="Arial" w:cs="Arial"/>
          <w:sz w:val="22"/>
          <w:szCs w:val="22"/>
        </w:rPr>
        <w:t>data collected prior to randomization.  The one exception is a pre-specified subgroup defined by the follow-up completeness for sites during post-1Jan2016 period.</w:t>
      </w:r>
      <w:r w:rsidR="00E06A44">
        <w:rPr>
          <w:rFonts w:ascii="Arial" w:hAnsi="Arial" w:cs="Arial"/>
          <w:sz w:val="22"/>
          <w:szCs w:val="22"/>
        </w:rPr>
        <w:t xml:space="preserve">  </w:t>
      </w:r>
      <w:r w:rsidR="00E06A44" w:rsidRPr="00B10020">
        <w:rPr>
          <w:rFonts w:ascii="Arial" w:eastAsiaTheme="minorHAnsi" w:hAnsi="Arial" w:cs="Arial"/>
          <w:sz w:val="22"/>
          <w:szCs w:val="22"/>
          <w:lang w:eastAsia="en-US"/>
        </w:rPr>
        <w:t>Among the 218 START sites</w:t>
      </w:r>
      <w:r w:rsidR="00835780">
        <w:rPr>
          <w:rFonts w:ascii="Arial" w:eastAsiaTheme="minorHAnsi" w:hAnsi="Arial" w:cs="Arial"/>
          <w:sz w:val="22"/>
          <w:szCs w:val="22"/>
          <w:lang w:eastAsia="en-US"/>
        </w:rPr>
        <w:t xml:space="preserve"> that collected data</w:t>
      </w:r>
      <w:r w:rsidR="00DB2C89">
        <w:rPr>
          <w:rFonts w:ascii="Arial" w:eastAsiaTheme="minorHAnsi" w:hAnsi="Arial" w:cs="Arial"/>
          <w:sz w:val="22"/>
          <w:szCs w:val="22"/>
          <w:lang w:eastAsia="en-US"/>
        </w:rPr>
        <w:t xml:space="preserve"> (see addendum to Statistical Analysis Plan)</w:t>
      </w:r>
      <w:r w:rsidR="00E06A44" w:rsidRPr="00B10020">
        <w:rPr>
          <w:rFonts w:ascii="Arial" w:eastAsiaTheme="minorHAnsi" w:hAnsi="Arial" w:cs="Arial"/>
          <w:sz w:val="22"/>
          <w:szCs w:val="22"/>
          <w:lang w:eastAsia="en-US"/>
        </w:rPr>
        <w:t>,162 sites (74% of total) had at least 75% of participants with vital status known on December 31, 2021; for 18 of the 24 sites that closed, at least 75% of participants had a last known alive date within 90 days of the most recent withdrawal.  These 18 sites are included among the 162 sites.</w:t>
      </w:r>
    </w:p>
    <w:p w14:paraId="6A64D570" w14:textId="77777777" w:rsidR="00E06A44" w:rsidRPr="00B10020" w:rsidRDefault="00E06A44" w:rsidP="00E06A44">
      <w:pPr>
        <w:rPr>
          <w:rFonts w:ascii="Arial" w:eastAsiaTheme="minorHAnsi" w:hAnsi="Arial" w:cs="Arial"/>
          <w:sz w:val="22"/>
          <w:szCs w:val="22"/>
          <w:lang w:eastAsia="en-US"/>
        </w:rPr>
      </w:pPr>
    </w:p>
    <w:p w14:paraId="56E5D3E3" w14:textId="3FC2745D" w:rsidR="00E06A44" w:rsidRPr="00B10020" w:rsidRDefault="00E06A44" w:rsidP="005C756D">
      <w:pPr>
        <w:rPr>
          <w:rFonts w:ascii="Arial" w:hAnsi="Arial" w:cs="Arial"/>
          <w:sz w:val="22"/>
          <w:szCs w:val="22"/>
        </w:rPr>
      </w:pPr>
      <w:r w:rsidRPr="00B10020">
        <w:rPr>
          <w:rFonts w:ascii="Arial" w:eastAsiaTheme="minorHAnsi" w:hAnsi="Arial" w:cs="Arial"/>
          <w:sz w:val="22"/>
          <w:szCs w:val="22"/>
          <w:lang w:eastAsia="en-US"/>
        </w:rPr>
        <w:t>The remaining 56 sites (26% of total) had 25% or more of participants with unknown vital status on December 31, 2021; these 56 sites included 6 sites that closed that did not meet the criteria of having 75% or more participants with last known alive date within 90 days of the most recent withdrawal at the site.</w:t>
      </w:r>
      <w:r w:rsidR="00243FD0">
        <w:rPr>
          <w:rFonts w:ascii="Arial" w:eastAsiaTheme="minorHAnsi" w:hAnsi="Arial" w:cs="Arial"/>
          <w:sz w:val="22"/>
          <w:szCs w:val="22"/>
          <w:lang w:eastAsia="en-US"/>
        </w:rPr>
        <w:t xml:space="preserve"> </w:t>
      </w:r>
      <w:r w:rsidRPr="00B10020">
        <w:rPr>
          <w:rFonts w:ascii="Arial" w:eastAsiaTheme="minorHAnsi" w:hAnsi="Arial" w:cs="Arial"/>
          <w:sz w:val="22"/>
          <w:szCs w:val="22"/>
          <w:lang w:eastAsia="en-US"/>
        </w:rPr>
        <w:t xml:space="preserve">This </w:t>
      </w:r>
      <w:r w:rsidR="00243FD0">
        <w:rPr>
          <w:rFonts w:ascii="Arial" w:eastAsiaTheme="minorHAnsi" w:hAnsi="Arial" w:cs="Arial"/>
          <w:sz w:val="22"/>
          <w:szCs w:val="22"/>
          <w:lang w:eastAsia="en-US"/>
        </w:rPr>
        <w:t xml:space="preserve">subgroup </w:t>
      </w:r>
      <w:r w:rsidRPr="00B10020">
        <w:rPr>
          <w:rFonts w:ascii="Arial" w:eastAsiaTheme="minorHAnsi" w:hAnsi="Arial" w:cs="Arial"/>
          <w:sz w:val="22"/>
          <w:szCs w:val="22"/>
          <w:lang w:eastAsia="en-US"/>
        </w:rPr>
        <w:t>analysis was carried out to assess the possible impact of missing data</w:t>
      </w:r>
      <w:r w:rsidRPr="00B10020">
        <w:rPr>
          <w:rFonts w:ascii="Arial" w:hAnsi="Arial" w:cs="Arial"/>
          <w:sz w:val="22"/>
          <w:szCs w:val="22"/>
        </w:rPr>
        <w:t xml:space="preserve"> on the primary analysis</w:t>
      </w:r>
      <w:r w:rsidRPr="00B10020">
        <w:rPr>
          <w:rFonts w:ascii="Arial" w:eastAsiaTheme="minorHAnsi" w:hAnsi="Arial" w:cs="Arial"/>
          <w:sz w:val="22"/>
          <w:szCs w:val="22"/>
          <w:lang w:eastAsia="en-US"/>
        </w:rPr>
        <w:t>.</w:t>
      </w:r>
      <w:r w:rsidR="00607A7C" w:rsidRPr="00B10020">
        <w:rPr>
          <w:rFonts w:ascii="Arial" w:eastAsiaTheme="minorHAnsi" w:hAnsi="Arial" w:cs="Arial"/>
          <w:sz w:val="22"/>
          <w:szCs w:val="22"/>
          <w:lang w:eastAsia="en-US"/>
        </w:rPr>
        <w:t xml:space="preserve"> Findings for the two subgroups </w:t>
      </w:r>
      <w:r w:rsidR="00E82CE9">
        <w:rPr>
          <w:rFonts w:ascii="Arial" w:eastAsiaTheme="minorHAnsi" w:hAnsi="Arial" w:cs="Arial"/>
          <w:sz w:val="22"/>
          <w:szCs w:val="22"/>
          <w:lang w:eastAsia="en-US"/>
        </w:rPr>
        <w:t>for the primary endpoint</w:t>
      </w:r>
      <w:r w:rsidR="00607A7C" w:rsidRPr="00B10020">
        <w:rPr>
          <w:rFonts w:ascii="Arial" w:eastAsiaTheme="minorHAnsi" w:hAnsi="Arial" w:cs="Arial"/>
          <w:sz w:val="22"/>
          <w:szCs w:val="22"/>
          <w:lang w:eastAsia="en-US"/>
        </w:rPr>
        <w:t xml:space="preserve"> are similar</w:t>
      </w:r>
      <w:r w:rsidR="00E82CE9">
        <w:rPr>
          <w:rFonts w:ascii="Arial" w:eastAsiaTheme="minorHAnsi" w:hAnsi="Arial" w:cs="Arial"/>
          <w:sz w:val="22"/>
          <w:szCs w:val="22"/>
          <w:lang w:eastAsia="en-US"/>
        </w:rPr>
        <w:t xml:space="preserve">:  HRs are 0.59 and 0.65 for those with at least 75% of participants with vital status known at the end of the trial and for those with &lt; 75%, respectively.  </w:t>
      </w:r>
    </w:p>
    <w:p w14:paraId="5F4D0506" w14:textId="14656173" w:rsidR="00CB2B3C" w:rsidRDefault="00CB2B3C" w:rsidP="005C756D">
      <w:pPr>
        <w:rPr>
          <w:rFonts w:ascii="Arial" w:eastAsiaTheme="minorHAnsi" w:hAnsi="Arial" w:cs="Arial"/>
          <w:sz w:val="22"/>
          <w:szCs w:val="22"/>
          <w:lang w:eastAsia="en-US"/>
        </w:rPr>
      </w:pPr>
    </w:p>
    <w:p w14:paraId="10582A02" w14:textId="1A0FD221" w:rsidR="00CB2B3C" w:rsidRDefault="00CB2B3C" w:rsidP="005C756D">
      <w:pPr>
        <w:rPr>
          <w:rFonts w:ascii="Arial" w:eastAsiaTheme="minorHAnsi" w:hAnsi="Arial" w:cs="Arial"/>
          <w:sz w:val="22"/>
          <w:szCs w:val="22"/>
          <w:lang w:eastAsia="en-US"/>
        </w:rPr>
      </w:pPr>
      <w:r>
        <w:rPr>
          <w:rFonts w:ascii="Arial" w:eastAsia="Arial" w:hAnsi="Arial" w:cs="Arial"/>
          <w:bCs/>
          <w:noProof/>
          <w:sz w:val="21"/>
          <w:szCs w:val="21"/>
          <w:lang w:eastAsia="en-US"/>
        </w:rPr>
        <w:lastRenderedPageBreak/>
        <w:drawing>
          <wp:inline distT="0" distB="0" distL="0" distR="0" wp14:anchorId="6BFCEC04" wp14:editId="63A0C208">
            <wp:extent cx="5941060" cy="781816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060" cy="7818167"/>
                    </a:xfrm>
                    <a:prstGeom prst="rect">
                      <a:avLst/>
                    </a:prstGeom>
                  </pic:spPr>
                </pic:pic>
              </a:graphicData>
            </a:graphic>
          </wp:inline>
        </w:drawing>
      </w:r>
    </w:p>
    <w:p w14:paraId="08BF7B59" w14:textId="635E3C06" w:rsidR="00CB2B3C" w:rsidRDefault="00CB2B3C" w:rsidP="005C756D">
      <w:pPr>
        <w:rPr>
          <w:rFonts w:ascii="Arial" w:eastAsiaTheme="minorHAnsi" w:hAnsi="Arial" w:cs="Arial"/>
          <w:sz w:val="22"/>
          <w:szCs w:val="22"/>
          <w:lang w:eastAsia="en-US"/>
        </w:rPr>
      </w:pPr>
    </w:p>
    <w:p w14:paraId="3131978F" w14:textId="64E7C6A7" w:rsidR="00CB2B3C" w:rsidRDefault="00CB2B3C" w:rsidP="005C756D">
      <w:pPr>
        <w:rPr>
          <w:rFonts w:ascii="Arial" w:eastAsiaTheme="minorHAnsi" w:hAnsi="Arial" w:cs="Arial"/>
          <w:sz w:val="22"/>
          <w:szCs w:val="22"/>
          <w:lang w:eastAsia="en-US"/>
        </w:rPr>
      </w:pPr>
    </w:p>
    <w:p w14:paraId="2ABCD7E0" w14:textId="789ABD74" w:rsidR="00CB2B3C" w:rsidRDefault="00CB2B3C">
      <w:pPr>
        <w:rPr>
          <w:rFonts w:ascii="Arial" w:eastAsiaTheme="minorHAnsi" w:hAnsi="Arial" w:cs="Arial"/>
          <w:sz w:val="22"/>
          <w:szCs w:val="22"/>
          <w:lang w:eastAsia="en-US"/>
        </w:rPr>
      </w:pPr>
      <w:r>
        <w:rPr>
          <w:rFonts w:ascii="Arial" w:eastAsiaTheme="minorHAnsi" w:hAnsi="Arial" w:cs="Arial"/>
          <w:sz w:val="22"/>
          <w:szCs w:val="22"/>
          <w:lang w:eastAsia="en-US"/>
        </w:rPr>
        <w:br w:type="page"/>
      </w:r>
    </w:p>
    <w:p w14:paraId="6F44AC03" w14:textId="078E00F1" w:rsidR="0081591A" w:rsidRPr="006B7345" w:rsidRDefault="0081591A" w:rsidP="007B7808">
      <w:pPr>
        <w:pStyle w:val="Style1"/>
      </w:pPr>
      <w:bookmarkStart w:id="106" w:name="_Toc121049382"/>
      <w:bookmarkStart w:id="107" w:name="_Toc122446215"/>
      <w:r w:rsidRPr="006B7345">
        <w:lastRenderedPageBreak/>
        <w:t xml:space="preserve">Table S1.  </w:t>
      </w:r>
      <w:r w:rsidR="00347C3F">
        <w:rPr>
          <w:bCs/>
        </w:rPr>
        <w:t xml:space="preserve">Baseline characteristics, </w:t>
      </w:r>
      <w:r w:rsidR="00BE7F63" w:rsidRPr="006B7345">
        <w:rPr>
          <w:bCs/>
        </w:rPr>
        <w:t>A.</w:t>
      </w:r>
      <w:r w:rsidR="00BE7F63" w:rsidRPr="006B7345">
        <w:t xml:space="preserve"> </w:t>
      </w:r>
      <w:r w:rsidRPr="006B7345">
        <w:t>Selected baseline characteristics</w:t>
      </w:r>
      <w:r w:rsidR="00BE7F63" w:rsidRPr="006B7345">
        <w:t xml:space="preserve"> </w:t>
      </w:r>
      <w:r w:rsidR="00347C3F">
        <w:rPr>
          <w:bCs/>
        </w:rPr>
        <w:t xml:space="preserve">for the full cohort, </w:t>
      </w:r>
      <w:r w:rsidR="00BE7F63" w:rsidRPr="006B7345">
        <w:t>and B</w:t>
      </w:r>
      <w:r w:rsidR="00CB2B3C" w:rsidRPr="006B7345">
        <w:rPr>
          <w:bCs/>
        </w:rPr>
        <w:t>.</w:t>
      </w:r>
      <w:r w:rsidR="00BE7F63" w:rsidRPr="006B7345">
        <w:t xml:space="preserve"> Characteristics </w:t>
      </w:r>
      <w:r w:rsidRPr="006B7345">
        <w:t xml:space="preserve">by treatment group </w:t>
      </w:r>
      <w:r w:rsidR="00BE7F63" w:rsidRPr="006B7345">
        <w:t>at the end of 2015</w:t>
      </w:r>
      <w:r w:rsidR="00240B5F" w:rsidRPr="006B7345">
        <w:t xml:space="preserve"> for those with follow-up in the post-1Jan2016 period</w:t>
      </w:r>
      <w:r w:rsidRPr="006B7345">
        <w:t>.</w:t>
      </w:r>
      <w:bookmarkEnd w:id="106"/>
      <w:bookmarkEnd w:id="107"/>
    </w:p>
    <w:p w14:paraId="18642564" w14:textId="54FB3722" w:rsidR="00E06A44" w:rsidRDefault="00E06A44" w:rsidP="00372891">
      <w:pPr>
        <w:rPr>
          <w:rFonts w:ascii="Arial" w:hAnsi="Arial" w:cs="Arial"/>
          <w:b/>
          <w:bCs/>
          <w:sz w:val="22"/>
          <w:szCs w:val="22"/>
        </w:rPr>
      </w:pPr>
    </w:p>
    <w:p w14:paraId="5BA88245" w14:textId="77777777" w:rsidR="00D1329E" w:rsidRDefault="00E06A44" w:rsidP="00372891">
      <w:pPr>
        <w:rPr>
          <w:rFonts w:ascii="Arial" w:hAnsi="Arial" w:cs="Arial"/>
          <w:sz w:val="22"/>
          <w:szCs w:val="22"/>
        </w:rPr>
      </w:pPr>
      <w:r>
        <w:rPr>
          <w:rFonts w:ascii="Arial" w:hAnsi="Arial" w:cs="Arial"/>
          <w:sz w:val="22"/>
          <w:szCs w:val="22"/>
        </w:rPr>
        <w:t>The</w:t>
      </w:r>
      <w:r w:rsidR="00F451F7">
        <w:rPr>
          <w:rFonts w:ascii="Arial" w:hAnsi="Arial" w:cs="Arial"/>
          <w:sz w:val="22"/>
          <w:szCs w:val="22"/>
        </w:rPr>
        <w:t xml:space="preserve"> </w:t>
      </w:r>
      <w:r>
        <w:rPr>
          <w:rFonts w:ascii="Arial" w:hAnsi="Arial" w:cs="Arial"/>
          <w:sz w:val="22"/>
          <w:szCs w:val="22"/>
        </w:rPr>
        <w:t xml:space="preserve">baseline characteristics </w:t>
      </w:r>
      <w:r w:rsidR="00F451F7">
        <w:rPr>
          <w:rFonts w:ascii="Arial" w:hAnsi="Arial" w:cs="Arial"/>
          <w:sz w:val="22"/>
          <w:szCs w:val="22"/>
        </w:rPr>
        <w:t xml:space="preserve">in Table S1A </w:t>
      </w:r>
      <w:r>
        <w:rPr>
          <w:rFonts w:ascii="Arial" w:hAnsi="Arial" w:cs="Arial"/>
          <w:sz w:val="22"/>
          <w:szCs w:val="22"/>
        </w:rPr>
        <w:t xml:space="preserve">have been previously published and provided here </w:t>
      </w:r>
      <w:r w:rsidR="00F451F7">
        <w:rPr>
          <w:rFonts w:ascii="Arial" w:hAnsi="Arial" w:cs="Arial"/>
          <w:sz w:val="22"/>
          <w:szCs w:val="22"/>
        </w:rPr>
        <w:t xml:space="preserve">to facilitate the review of this paper.  </w:t>
      </w:r>
    </w:p>
    <w:p w14:paraId="45CF80BB" w14:textId="77777777" w:rsidR="00D1329E" w:rsidRDefault="00D1329E" w:rsidP="00372891">
      <w:pPr>
        <w:rPr>
          <w:rFonts w:ascii="Arial" w:hAnsi="Arial" w:cs="Arial"/>
          <w:sz w:val="22"/>
          <w:szCs w:val="22"/>
        </w:rPr>
      </w:pPr>
    </w:p>
    <w:p w14:paraId="063990A4" w14:textId="2B3D1B02" w:rsidR="0081591A" w:rsidRDefault="00D1329E" w:rsidP="00372891">
      <w:pPr>
        <w:rPr>
          <w:rFonts w:ascii="Arial" w:hAnsi="Arial" w:cs="Arial"/>
          <w:sz w:val="22"/>
          <w:szCs w:val="22"/>
        </w:rPr>
      </w:pPr>
      <w:r>
        <w:rPr>
          <w:rFonts w:ascii="Arial" w:hAnsi="Arial" w:cs="Arial"/>
          <w:sz w:val="22"/>
          <w:szCs w:val="22"/>
        </w:rPr>
        <w:t xml:space="preserve">Characteristics of participants at the end of 2015 </w:t>
      </w:r>
      <w:r w:rsidR="00DB2C89">
        <w:rPr>
          <w:rFonts w:ascii="Arial" w:hAnsi="Arial" w:cs="Arial"/>
          <w:sz w:val="22"/>
          <w:szCs w:val="22"/>
        </w:rPr>
        <w:t>for the cohort with follow-up in the post-1J</w:t>
      </w:r>
      <w:r>
        <w:rPr>
          <w:rFonts w:ascii="Arial" w:hAnsi="Arial" w:cs="Arial"/>
          <w:sz w:val="22"/>
          <w:szCs w:val="22"/>
        </w:rPr>
        <w:t>a</w:t>
      </w:r>
      <w:r w:rsidR="00DB2C89">
        <w:rPr>
          <w:rFonts w:ascii="Arial" w:hAnsi="Arial" w:cs="Arial"/>
          <w:sz w:val="22"/>
          <w:szCs w:val="22"/>
        </w:rPr>
        <w:t>n2016 period,</w:t>
      </w:r>
      <w:r>
        <w:rPr>
          <w:rFonts w:ascii="Arial" w:hAnsi="Arial" w:cs="Arial"/>
          <w:sz w:val="22"/>
          <w:szCs w:val="22"/>
        </w:rPr>
        <w:t xml:space="preserve"> </w:t>
      </w:r>
      <w:r w:rsidR="00DB2C89">
        <w:rPr>
          <w:rFonts w:ascii="Arial" w:hAnsi="Arial" w:cs="Arial"/>
          <w:sz w:val="22"/>
          <w:szCs w:val="22"/>
        </w:rPr>
        <w:t xml:space="preserve">are </w:t>
      </w:r>
      <w:r>
        <w:rPr>
          <w:rFonts w:ascii="Arial" w:hAnsi="Arial" w:cs="Arial"/>
          <w:sz w:val="22"/>
          <w:szCs w:val="22"/>
        </w:rPr>
        <w:t>summarized</w:t>
      </w:r>
      <w:r w:rsidR="00F451F7">
        <w:rPr>
          <w:rFonts w:ascii="Arial" w:hAnsi="Arial" w:cs="Arial"/>
          <w:sz w:val="22"/>
          <w:szCs w:val="22"/>
        </w:rPr>
        <w:t xml:space="preserve"> in Table S1B</w:t>
      </w:r>
      <w:r w:rsidR="00485609">
        <w:rPr>
          <w:rFonts w:ascii="Arial" w:hAnsi="Arial" w:cs="Arial"/>
          <w:sz w:val="22"/>
          <w:szCs w:val="22"/>
        </w:rPr>
        <w:t>.</w:t>
      </w:r>
      <w:r w:rsidR="00607A7C">
        <w:rPr>
          <w:rFonts w:ascii="Arial" w:hAnsi="Arial" w:cs="Arial"/>
          <w:sz w:val="22"/>
          <w:szCs w:val="22"/>
        </w:rPr>
        <w:t xml:space="preserve">  </w:t>
      </w:r>
      <w:r w:rsidR="002A7CDD">
        <w:rPr>
          <w:rFonts w:ascii="Arial" w:hAnsi="Arial" w:cs="Arial"/>
          <w:sz w:val="22"/>
          <w:szCs w:val="22"/>
        </w:rPr>
        <w:t>At th</w:t>
      </w:r>
      <w:r w:rsidR="00B10020">
        <w:rPr>
          <w:rFonts w:ascii="Arial" w:hAnsi="Arial" w:cs="Arial"/>
          <w:sz w:val="22"/>
          <w:szCs w:val="22"/>
        </w:rPr>
        <w:t>e last follow-up visit attended prior to 1 January 2016</w:t>
      </w:r>
      <w:r w:rsidR="002A7CDD">
        <w:rPr>
          <w:rFonts w:ascii="Arial" w:hAnsi="Arial" w:cs="Arial"/>
          <w:sz w:val="22"/>
          <w:szCs w:val="22"/>
        </w:rPr>
        <w:t xml:space="preserve">, 99% of </w:t>
      </w:r>
      <w:r w:rsidR="00B10020">
        <w:rPr>
          <w:rFonts w:ascii="Arial" w:hAnsi="Arial" w:cs="Arial"/>
          <w:sz w:val="22"/>
          <w:szCs w:val="22"/>
        </w:rPr>
        <w:t xml:space="preserve">participants in </w:t>
      </w:r>
      <w:r w:rsidR="002A7CDD">
        <w:rPr>
          <w:rFonts w:ascii="Arial" w:hAnsi="Arial" w:cs="Arial"/>
          <w:sz w:val="22"/>
          <w:szCs w:val="22"/>
        </w:rPr>
        <w:t xml:space="preserve">the immediate group and 85% </w:t>
      </w:r>
      <w:r w:rsidR="00B10020">
        <w:rPr>
          <w:rFonts w:ascii="Arial" w:hAnsi="Arial" w:cs="Arial"/>
          <w:sz w:val="22"/>
          <w:szCs w:val="22"/>
        </w:rPr>
        <w:t>in</w:t>
      </w:r>
      <w:r w:rsidR="002A7CDD">
        <w:rPr>
          <w:rFonts w:ascii="Arial" w:hAnsi="Arial" w:cs="Arial"/>
          <w:sz w:val="22"/>
          <w:szCs w:val="22"/>
        </w:rPr>
        <w:t xml:space="preserve"> the deferred group were prescribed antiretroviral treatment</w:t>
      </w:r>
      <w:r w:rsidR="00B10020">
        <w:rPr>
          <w:rFonts w:ascii="Arial" w:hAnsi="Arial" w:cs="Arial"/>
          <w:sz w:val="22"/>
          <w:szCs w:val="22"/>
        </w:rPr>
        <w:t>;</w:t>
      </w:r>
      <w:r w:rsidR="002A7CDD">
        <w:rPr>
          <w:rFonts w:ascii="Arial" w:hAnsi="Arial" w:cs="Arial"/>
          <w:sz w:val="22"/>
          <w:szCs w:val="22"/>
        </w:rPr>
        <w:t xml:space="preserve"> and the </w:t>
      </w:r>
      <w:r w:rsidR="00DB2C89">
        <w:rPr>
          <w:rFonts w:ascii="Arial" w:hAnsi="Arial" w:cs="Arial"/>
          <w:sz w:val="22"/>
          <w:szCs w:val="22"/>
        </w:rPr>
        <w:t xml:space="preserve">latest </w:t>
      </w:r>
      <w:r w:rsidR="002A7CDD">
        <w:rPr>
          <w:rFonts w:ascii="Arial" w:hAnsi="Arial" w:cs="Arial"/>
          <w:sz w:val="22"/>
          <w:szCs w:val="22"/>
        </w:rPr>
        <w:t>CD4</w:t>
      </w:r>
      <w:r w:rsidR="00B10020">
        <w:rPr>
          <w:rFonts w:ascii="Arial" w:hAnsi="Arial" w:cs="Arial"/>
          <w:sz w:val="22"/>
          <w:szCs w:val="22"/>
        </w:rPr>
        <w:t>+</w:t>
      </w:r>
      <w:r w:rsidR="002A7CDD">
        <w:rPr>
          <w:rFonts w:ascii="Arial" w:hAnsi="Arial" w:cs="Arial"/>
          <w:sz w:val="22"/>
          <w:szCs w:val="22"/>
        </w:rPr>
        <w:t xml:space="preserve"> count differed for the immediate and deferred group by 226 cells/mm</w:t>
      </w:r>
      <w:r w:rsidR="002A7CDD">
        <w:rPr>
          <w:rFonts w:ascii="Arial" w:hAnsi="Arial" w:cs="Arial"/>
          <w:sz w:val="22"/>
          <w:szCs w:val="22"/>
          <w:vertAlign w:val="superscript"/>
        </w:rPr>
        <w:t>3</w:t>
      </w:r>
      <w:r w:rsidR="002A7CDD">
        <w:rPr>
          <w:rFonts w:ascii="Arial" w:hAnsi="Arial" w:cs="Arial"/>
          <w:sz w:val="22"/>
          <w:szCs w:val="22"/>
        </w:rPr>
        <w:t>.</w:t>
      </w:r>
      <w:r w:rsidR="00607A7C">
        <w:rPr>
          <w:rFonts w:ascii="Arial" w:hAnsi="Arial" w:cs="Arial"/>
          <w:sz w:val="22"/>
          <w:szCs w:val="22"/>
        </w:rPr>
        <w:t xml:space="preserve"> </w:t>
      </w:r>
    </w:p>
    <w:p w14:paraId="01FB6F06" w14:textId="04ADDC27" w:rsidR="00CB2B3C" w:rsidRDefault="00CB2B3C" w:rsidP="00372891">
      <w:pPr>
        <w:rPr>
          <w:rFonts w:ascii="Arial" w:hAnsi="Arial" w:cs="Arial"/>
          <w:sz w:val="22"/>
          <w:szCs w:val="22"/>
        </w:rPr>
      </w:pPr>
    </w:p>
    <w:p w14:paraId="686307A4" w14:textId="77777777" w:rsidR="00CB2B3C" w:rsidRPr="001A4FE2" w:rsidRDefault="00CB2B3C" w:rsidP="00CB2B3C">
      <w:pPr>
        <w:rPr>
          <w:rFonts w:ascii="Arial" w:hAnsi="Arial" w:cs="Arial"/>
          <w:b/>
        </w:rPr>
      </w:pPr>
      <w:r w:rsidRPr="001A4FE2">
        <w:rPr>
          <w:rFonts w:ascii="Arial" w:hAnsi="Arial" w:cs="Arial"/>
          <w:b/>
        </w:rPr>
        <w:t xml:space="preserve">Table S1A. Selected baseline characteristics. </w:t>
      </w:r>
    </w:p>
    <w:p w14:paraId="3A28FF76" w14:textId="77777777" w:rsidR="00CB2B3C" w:rsidRPr="001A4FE2" w:rsidRDefault="00CB2B3C" w:rsidP="00CB2B3C">
      <w:pPr>
        <w:rPr>
          <w:rFonts w:ascii="Arial" w:hAnsi="Arial" w:cs="Arial"/>
          <w:sz w:val="20"/>
          <w:szCs w:val="20"/>
        </w:rPr>
      </w:pPr>
    </w:p>
    <w:tbl>
      <w:tblPr>
        <w:tblStyle w:val="TableGrid"/>
        <w:tblW w:w="6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309"/>
        <w:gridCol w:w="2765"/>
      </w:tblGrid>
      <w:tr w:rsidR="00CB2B3C" w:rsidRPr="00F76211" w14:paraId="754420BF" w14:textId="77777777" w:rsidTr="00B419D4">
        <w:trPr>
          <w:trHeight w:val="367"/>
        </w:trPr>
        <w:tc>
          <w:tcPr>
            <w:tcW w:w="3309" w:type="dxa"/>
            <w:tcBorders>
              <w:top w:val="single" w:sz="4" w:space="0" w:color="auto"/>
              <w:bottom w:val="single" w:sz="4" w:space="0" w:color="auto"/>
            </w:tcBorders>
            <w:hideMark/>
          </w:tcPr>
          <w:p w14:paraId="51DD2663" w14:textId="77777777" w:rsidR="00CB2B3C" w:rsidRPr="00F76211" w:rsidRDefault="00CB2B3C" w:rsidP="00B419D4">
            <w:pPr>
              <w:rPr>
                <w:rFonts w:ascii="Arial" w:hAnsi="Arial" w:cs="Arial"/>
                <w:sz w:val="20"/>
                <w:szCs w:val="20"/>
              </w:rPr>
            </w:pPr>
            <w:r w:rsidRPr="00F76211">
              <w:rPr>
                <w:rFonts w:ascii="Arial" w:hAnsi="Arial" w:cs="Arial"/>
                <w:b/>
                <w:bCs/>
                <w:sz w:val="20"/>
                <w:szCs w:val="20"/>
              </w:rPr>
              <w:t>Characteristic</w:t>
            </w:r>
          </w:p>
        </w:tc>
        <w:tc>
          <w:tcPr>
            <w:tcW w:w="2765" w:type="dxa"/>
            <w:tcBorders>
              <w:top w:val="single" w:sz="4" w:space="0" w:color="auto"/>
              <w:bottom w:val="single" w:sz="4" w:space="0" w:color="auto"/>
            </w:tcBorders>
            <w:hideMark/>
          </w:tcPr>
          <w:p w14:paraId="2C16799C" w14:textId="77777777" w:rsidR="00CB2B3C" w:rsidRPr="00F76211" w:rsidRDefault="00CB2B3C" w:rsidP="00B419D4">
            <w:pPr>
              <w:rPr>
                <w:rFonts w:ascii="Arial" w:hAnsi="Arial" w:cs="Arial"/>
                <w:sz w:val="20"/>
                <w:szCs w:val="20"/>
              </w:rPr>
            </w:pPr>
            <w:r w:rsidRPr="00F76211">
              <w:rPr>
                <w:rFonts w:ascii="Arial" w:hAnsi="Arial" w:cs="Arial"/>
                <w:b/>
                <w:bCs/>
                <w:sz w:val="20"/>
                <w:szCs w:val="20"/>
              </w:rPr>
              <w:t>Median [IQR] or No. (%)</w:t>
            </w:r>
          </w:p>
        </w:tc>
      </w:tr>
      <w:tr w:rsidR="00CB2B3C" w:rsidRPr="00F76211" w14:paraId="28E2A916" w14:textId="77777777" w:rsidTr="00B419D4">
        <w:trPr>
          <w:trHeight w:val="355"/>
        </w:trPr>
        <w:tc>
          <w:tcPr>
            <w:tcW w:w="3309" w:type="dxa"/>
            <w:tcBorders>
              <w:top w:val="single" w:sz="4" w:space="0" w:color="auto"/>
            </w:tcBorders>
            <w:hideMark/>
          </w:tcPr>
          <w:p w14:paraId="51A93FBD" w14:textId="77777777" w:rsidR="00CB2B3C" w:rsidRPr="00F76211" w:rsidRDefault="00CB2B3C" w:rsidP="00B419D4">
            <w:pPr>
              <w:rPr>
                <w:rFonts w:ascii="Arial" w:hAnsi="Arial" w:cs="Arial"/>
                <w:sz w:val="20"/>
                <w:szCs w:val="20"/>
              </w:rPr>
            </w:pPr>
            <w:r w:rsidRPr="00F76211">
              <w:rPr>
                <w:rFonts w:ascii="Arial" w:hAnsi="Arial" w:cs="Arial"/>
                <w:sz w:val="20"/>
                <w:szCs w:val="20"/>
              </w:rPr>
              <w:t>No. randomized</w:t>
            </w:r>
          </w:p>
        </w:tc>
        <w:tc>
          <w:tcPr>
            <w:tcW w:w="2765" w:type="dxa"/>
            <w:tcBorders>
              <w:top w:val="single" w:sz="4" w:space="0" w:color="auto"/>
            </w:tcBorders>
            <w:hideMark/>
          </w:tcPr>
          <w:p w14:paraId="64FF1557"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4684</w:t>
            </w:r>
          </w:p>
        </w:tc>
      </w:tr>
      <w:tr w:rsidR="00CB2B3C" w:rsidRPr="00F76211" w14:paraId="68CE14FA" w14:textId="77777777" w:rsidTr="00B419D4">
        <w:trPr>
          <w:trHeight w:val="328"/>
        </w:trPr>
        <w:tc>
          <w:tcPr>
            <w:tcW w:w="3309" w:type="dxa"/>
            <w:hideMark/>
          </w:tcPr>
          <w:p w14:paraId="1A7D7BD9" w14:textId="77777777" w:rsidR="00CB2B3C" w:rsidRPr="00F76211" w:rsidRDefault="00CB2B3C" w:rsidP="00B419D4">
            <w:pPr>
              <w:rPr>
                <w:rFonts w:ascii="Arial" w:hAnsi="Arial" w:cs="Arial"/>
                <w:sz w:val="20"/>
                <w:szCs w:val="20"/>
              </w:rPr>
            </w:pPr>
            <w:r w:rsidRPr="00F76211">
              <w:rPr>
                <w:rFonts w:ascii="Arial" w:hAnsi="Arial" w:cs="Arial"/>
                <w:sz w:val="20"/>
                <w:szCs w:val="20"/>
              </w:rPr>
              <w:t>Age, years</w:t>
            </w:r>
          </w:p>
        </w:tc>
        <w:tc>
          <w:tcPr>
            <w:tcW w:w="2765" w:type="dxa"/>
            <w:hideMark/>
          </w:tcPr>
          <w:p w14:paraId="5B04F8EA"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36 [29, 44]</w:t>
            </w:r>
          </w:p>
        </w:tc>
      </w:tr>
      <w:tr w:rsidR="00CB2B3C" w:rsidRPr="00F76211" w14:paraId="776BA2E8" w14:textId="77777777" w:rsidTr="00B419D4">
        <w:trPr>
          <w:trHeight w:val="328"/>
        </w:trPr>
        <w:tc>
          <w:tcPr>
            <w:tcW w:w="3309" w:type="dxa"/>
            <w:hideMark/>
          </w:tcPr>
          <w:p w14:paraId="4507B135" w14:textId="77777777" w:rsidR="00CB2B3C" w:rsidRPr="00F76211" w:rsidRDefault="00CB2B3C" w:rsidP="00B419D4">
            <w:pPr>
              <w:rPr>
                <w:rFonts w:ascii="Arial" w:hAnsi="Arial" w:cs="Arial"/>
                <w:sz w:val="20"/>
                <w:szCs w:val="20"/>
              </w:rPr>
            </w:pPr>
            <w:r w:rsidRPr="00F76211">
              <w:rPr>
                <w:rFonts w:ascii="Arial" w:hAnsi="Arial" w:cs="Arial"/>
                <w:sz w:val="20"/>
                <w:szCs w:val="20"/>
              </w:rPr>
              <w:t>Female</w:t>
            </w:r>
          </w:p>
        </w:tc>
        <w:tc>
          <w:tcPr>
            <w:tcW w:w="2765" w:type="dxa"/>
            <w:hideMark/>
          </w:tcPr>
          <w:p w14:paraId="532617CB"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1257 (27.3%)</w:t>
            </w:r>
          </w:p>
        </w:tc>
      </w:tr>
      <w:tr w:rsidR="00CB2B3C" w:rsidRPr="00F76211" w14:paraId="0A9F24C4" w14:textId="77777777" w:rsidTr="00B419D4">
        <w:trPr>
          <w:trHeight w:val="316"/>
        </w:trPr>
        <w:tc>
          <w:tcPr>
            <w:tcW w:w="3309" w:type="dxa"/>
            <w:hideMark/>
          </w:tcPr>
          <w:p w14:paraId="77558827" w14:textId="77777777" w:rsidR="00CB2B3C" w:rsidRPr="00F76211" w:rsidRDefault="00CB2B3C" w:rsidP="00B419D4">
            <w:pPr>
              <w:rPr>
                <w:rFonts w:ascii="Arial" w:hAnsi="Arial" w:cs="Arial"/>
                <w:sz w:val="20"/>
                <w:szCs w:val="20"/>
              </w:rPr>
            </w:pPr>
            <w:r w:rsidRPr="00F76211">
              <w:rPr>
                <w:rFonts w:ascii="Arial" w:hAnsi="Arial" w:cs="Arial"/>
                <w:sz w:val="20"/>
                <w:szCs w:val="20"/>
              </w:rPr>
              <w:t>Geographic region</w:t>
            </w:r>
          </w:p>
        </w:tc>
        <w:tc>
          <w:tcPr>
            <w:tcW w:w="2765" w:type="dxa"/>
            <w:hideMark/>
          </w:tcPr>
          <w:p w14:paraId="27553356" w14:textId="77777777" w:rsidR="00CB2B3C" w:rsidRPr="00F76211" w:rsidRDefault="00CB2B3C" w:rsidP="00B419D4">
            <w:pPr>
              <w:jc w:val="center"/>
              <w:rPr>
                <w:rFonts w:ascii="Arial" w:hAnsi="Arial" w:cs="Arial"/>
                <w:sz w:val="20"/>
                <w:szCs w:val="20"/>
              </w:rPr>
            </w:pPr>
          </w:p>
        </w:tc>
      </w:tr>
      <w:tr w:rsidR="00CB2B3C" w:rsidRPr="00F76211" w14:paraId="2F2E0341" w14:textId="77777777" w:rsidTr="00B419D4">
        <w:trPr>
          <w:trHeight w:val="279"/>
        </w:trPr>
        <w:tc>
          <w:tcPr>
            <w:tcW w:w="3309" w:type="dxa"/>
          </w:tcPr>
          <w:p w14:paraId="1652215D"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Africa</w:t>
            </w:r>
          </w:p>
        </w:tc>
        <w:tc>
          <w:tcPr>
            <w:tcW w:w="2765" w:type="dxa"/>
          </w:tcPr>
          <w:p w14:paraId="67D69C10"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999 (21.3%)</w:t>
            </w:r>
          </w:p>
        </w:tc>
      </w:tr>
      <w:tr w:rsidR="00CB2B3C" w:rsidRPr="00F76211" w14:paraId="3FB8FDBC" w14:textId="77777777" w:rsidTr="00B419D4">
        <w:trPr>
          <w:trHeight w:val="279"/>
        </w:trPr>
        <w:tc>
          <w:tcPr>
            <w:tcW w:w="3309" w:type="dxa"/>
            <w:hideMark/>
          </w:tcPr>
          <w:p w14:paraId="133FAE9B"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Asia</w:t>
            </w:r>
          </w:p>
        </w:tc>
        <w:tc>
          <w:tcPr>
            <w:tcW w:w="2765" w:type="dxa"/>
            <w:hideMark/>
          </w:tcPr>
          <w:p w14:paraId="0D1A298F"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356 (7.6%)</w:t>
            </w:r>
          </w:p>
        </w:tc>
      </w:tr>
      <w:tr w:rsidR="00CB2B3C" w:rsidRPr="00F76211" w14:paraId="0B122C36" w14:textId="77777777" w:rsidTr="00B419D4">
        <w:trPr>
          <w:trHeight w:val="279"/>
        </w:trPr>
        <w:tc>
          <w:tcPr>
            <w:tcW w:w="3309" w:type="dxa"/>
            <w:hideMark/>
          </w:tcPr>
          <w:p w14:paraId="36EAE446"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Australia</w:t>
            </w:r>
          </w:p>
        </w:tc>
        <w:tc>
          <w:tcPr>
            <w:tcW w:w="2765" w:type="dxa"/>
            <w:hideMark/>
          </w:tcPr>
          <w:p w14:paraId="6C441623"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109 (2.3%)</w:t>
            </w:r>
          </w:p>
        </w:tc>
      </w:tr>
      <w:tr w:rsidR="00CB2B3C" w:rsidRPr="00F76211" w14:paraId="275726FA" w14:textId="77777777" w:rsidTr="00B419D4">
        <w:trPr>
          <w:trHeight w:val="303"/>
        </w:trPr>
        <w:tc>
          <w:tcPr>
            <w:tcW w:w="3309" w:type="dxa"/>
            <w:hideMark/>
          </w:tcPr>
          <w:p w14:paraId="5336D1E2"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Europe+Israel</w:t>
            </w:r>
          </w:p>
        </w:tc>
        <w:tc>
          <w:tcPr>
            <w:tcW w:w="2765" w:type="dxa"/>
            <w:hideMark/>
          </w:tcPr>
          <w:p w14:paraId="791EA2C4"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1539 (32.9%)</w:t>
            </w:r>
          </w:p>
        </w:tc>
      </w:tr>
      <w:tr w:rsidR="00CB2B3C" w:rsidRPr="00F76211" w14:paraId="3363F2A5" w14:textId="77777777" w:rsidTr="00B419D4">
        <w:trPr>
          <w:trHeight w:val="240"/>
        </w:trPr>
        <w:tc>
          <w:tcPr>
            <w:tcW w:w="3309" w:type="dxa"/>
            <w:hideMark/>
          </w:tcPr>
          <w:p w14:paraId="557EFC57"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USA</w:t>
            </w:r>
          </w:p>
        </w:tc>
        <w:tc>
          <w:tcPr>
            <w:tcW w:w="2765" w:type="dxa"/>
            <w:hideMark/>
          </w:tcPr>
          <w:p w14:paraId="03A3864D"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507 (10.8%)</w:t>
            </w:r>
          </w:p>
        </w:tc>
      </w:tr>
      <w:tr w:rsidR="00CB2B3C" w:rsidRPr="00F76211" w14:paraId="1779C051" w14:textId="77777777" w:rsidTr="00B419D4">
        <w:trPr>
          <w:trHeight w:val="355"/>
        </w:trPr>
        <w:tc>
          <w:tcPr>
            <w:tcW w:w="3309" w:type="dxa"/>
            <w:hideMark/>
          </w:tcPr>
          <w:p w14:paraId="1C606009" w14:textId="77777777" w:rsidR="00CB2B3C" w:rsidRPr="00F76211" w:rsidRDefault="00CB2B3C" w:rsidP="00B419D4">
            <w:pPr>
              <w:tabs>
                <w:tab w:val="left" w:pos="255"/>
              </w:tabs>
              <w:rPr>
                <w:rFonts w:ascii="Arial" w:hAnsi="Arial" w:cs="Arial"/>
                <w:sz w:val="20"/>
                <w:szCs w:val="20"/>
              </w:rPr>
            </w:pPr>
            <w:r w:rsidRPr="00F76211">
              <w:rPr>
                <w:rFonts w:ascii="Arial" w:hAnsi="Arial" w:cs="Arial"/>
                <w:sz w:val="20"/>
                <w:szCs w:val="20"/>
              </w:rPr>
              <w:tab/>
              <w:t>South America + Mexico</w:t>
            </w:r>
          </w:p>
        </w:tc>
        <w:tc>
          <w:tcPr>
            <w:tcW w:w="2765" w:type="dxa"/>
            <w:hideMark/>
          </w:tcPr>
          <w:p w14:paraId="385106AC"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1174 (25.1%)</w:t>
            </w:r>
          </w:p>
        </w:tc>
      </w:tr>
      <w:tr w:rsidR="00CB2B3C" w:rsidRPr="00F76211" w14:paraId="7E69854D" w14:textId="77777777" w:rsidTr="00B419D4">
        <w:trPr>
          <w:trHeight w:val="355"/>
        </w:trPr>
        <w:tc>
          <w:tcPr>
            <w:tcW w:w="3309" w:type="dxa"/>
            <w:hideMark/>
          </w:tcPr>
          <w:p w14:paraId="34D39002" w14:textId="77777777" w:rsidR="00CB2B3C" w:rsidRPr="00F76211" w:rsidRDefault="00CB2B3C" w:rsidP="00B419D4">
            <w:pPr>
              <w:rPr>
                <w:rFonts w:ascii="Arial" w:hAnsi="Arial" w:cs="Arial"/>
                <w:sz w:val="20"/>
                <w:szCs w:val="20"/>
              </w:rPr>
            </w:pPr>
            <w:r w:rsidRPr="00F76211">
              <w:rPr>
                <w:rFonts w:ascii="Arial" w:hAnsi="Arial" w:cs="Arial"/>
                <w:sz w:val="20"/>
                <w:szCs w:val="20"/>
              </w:rPr>
              <w:t>CD4 cell count (cells/mm</w:t>
            </w:r>
            <w:r w:rsidRPr="00F76211">
              <w:rPr>
                <w:rFonts w:ascii="Arial" w:hAnsi="Arial" w:cs="Arial"/>
                <w:sz w:val="20"/>
                <w:szCs w:val="20"/>
                <w:vertAlign w:val="superscript"/>
              </w:rPr>
              <w:t>3</w:t>
            </w:r>
            <w:r w:rsidRPr="00F76211">
              <w:rPr>
                <w:rFonts w:ascii="Arial" w:hAnsi="Arial" w:cs="Arial"/>
                <w:sz w:val="20"/>
                <w:szCs w:val="20"/>
              </w:rPr>
              <w:t>)</w:t>
            </w:r>
          </w:p>
        </w:tc>
        <w:tc>
          <w:tcPr>
            <w:tcW w:w="2765" w:type="dxa"/>
            <w:hideMark/>
          </w:tcPr>
          <w:p w14:paraId="3348797D"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651 [584, 765]</w:t>
            </w:r>
          </w:p>
        </w:tc>
      </w:tr>
      <w:tr w:rsidR="00CB2B3C" w:rsidRPr="00F76211" w14:paraId="5B524177" w14:textId="77777777" w:rsidTr="00B419D4">
        <w:trPr>
          <w:trHeight w:val="328"/>
        </w:trPr>
        <w:tc>
          <w:tcPr>
            <w:tcW w:w="3309" w:type="dxa"/>
            <w:tcBorders>
              <w:bottom w:val="single" w:sz="4" w:space="0" w:color="auto"/>
            </w:tcBorders>
            <w:hideMark/>
          </w:tcPr>
          <w:p w14:paraId="312BD375" w14:textId="77777777" w:rsidR="00CB2B3C" w:rsidRPr="00F76211" w:rsidRDefault="00CB2B3C" w:rsidP="00B419D4">
            <w:pPr>
              <w:rPr>
                <w:rFonts w:ascii="Arial" w:hAnsi="Arial" w:cs="Arial"/>
                <w:sz w:val="20"/>
                <w:szCs w:val="20"/>
              </w:rPr>
            </w:pPr>
            <w:r w:rsidRPr="00F76211">
              <w:rPr>
                <w:rFonts w:ascii="Arial" w:hAnsi="Arial" w:cs="Arial"/>
                <w:sz w:val="20"/>
                <w:szCs w:val="20"/>
              </w:rPr>
              <w:t>HIV RNA (copies/mL)</w:t>
            </w:r>
          </w:p>
        </w:tc>
        <w:tc>
          <w:tcPr>
            <w:tcW w:w="2765" w:type="dxa"/>
            <w:tcBorders>
              <w:bottom w:val="single" w:sz="4" w:space="0" w:color="auto"/>
            </w:tcBorders>
            <w:hideMark/>
          </w:tcPr>
          <w:p w14:paraId="795C0C56"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12761 [3025, 43482]</w:t>
            </w:r>
          </w:p>
        </w:tc>
      </w:tr>
    </w:tbl>
    <w:p w14:paraId="7DA666BE" w14:textId="77777777" w:rsidR="00CB2B3C" w:rsidRPr="001A4FE2" w:rsidRDefault="00CB2B3C" w:rsidP="00CB2B3C">
      <w:pPr>
        <w:rPr>
          <w:rFonts w:ascii="Arial" w:hAnsi="Arial" w:cs="Arial"/>
          <w:sz w:val="20"/>
          <w:szCs w:val="20"/>
        </w:rPr>
      </w:pPr>
    </w:p>
    <w:p w14:paraId="73C0722B" w14:textId="77777777" w:rsidR="00CB2B3C" w:rsidRPr="001A4FE2" w:rsidRDefault="00CB2B3C" w:rsidP="00CB2B3C">
      <w:pPr>
        <w:rPr>
          <w:rFonts w:ascii="Arial" w:hAnsi="Arial" w:cs="Arial"/>
          <w:sz w:val="20"/>
          <w:szCs w:val="20"/>
        </w:rPr>
      </w:pPr>
    </w:p>
    <w:p w14:paraId="38E8D23C" w14:textId="77777777" w:rsidR="00CB2B3C" w:rsidRPr="001A4FE2" w:rsidRDefault="00CB2B3C" w:rsidP="00CB2B3C">
      <w:pPr>
        <w:rPr>
          <w:rFonts w:ascii="Arial" w:hAnsi="Arial" w:cs="Arial"/>
          <w:b/>
        </w:rPr>
      </w:pPr>
      <w:r w:rsidRPr="001A4FE2">
        <w:rPr>
          <w:rFonts w:ascii="Arial" w:hAnsi="Arial" w:cs="Arial"/>
          <w:b/>
        </w:rPr>
        <w:t xml:space="preserve">Table S1B. Selected characteristics by treatment group at the end of 2015 (before 01Jan2016) for those with follow-up in the post-01Jan2016 period. </w:t>
      </w:r>
    </w:p>
    <w:p w14:paraId="56D60FF4" w14:textId="77777777" w:rsidR="00CB2B3C" w:rsidRPr="001A4FE2" w:rsidRDefault="00CB2B3C" w:rsidP="00CB2B3C">
      <w:pPr>
        <w:rPr>
          <w:rFonts w:ascii="Arial" w:hAnsi="Arial" w:cs="Arial"/>
          <w:sz w:val="20"/>
          <w:szCs w:val="20"/>
        </w:rPr>
      </w:pPr>
    </w:p>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041"/>
        <w:gridCol w:w="2523"/>
        <w:gridCol w:w="2356"/>
        <w:gridCol w:w="1751"/>
      </w:tblGrid>
      <w:tr w:rsidR="00CB2B3C" w:rsidRPr="001A4FE2" w14:paraId="4E8FAA71" w14:textId="77777777" w:rsidTr="00B419D4">
        <w:trPr>
          <w:trHeight w:val="790"/>
        </w:trPr>
        <w:tc>
          <w:tcPr>
            <w:tcW w:w="3041" w:type="dxa"/>
            <w:tcBorders>
              <w:top w:val="single" w:sz="4" w:space="0" w:color="auto"/>
              <w:bottom w:val="single" w:sz="4" w:space="0" w:color="auto"/>
            </w:tcBorders>
            <w:hideMark/>
          </w:tcPr>
          <w:p w14:paraId="6D2EDA68" w14:textId="77777777" w:rsidR="00CB2B3C" w:rsidRPr="00F76211" w:rsidRDefault="00CB2B3C" w:rsidP="00B419D4">
            <w:pPr>
              <w:rPr>
                <w:rFonts w:ascii="Arial" w:hAnsi="Arial" w:cs="Arial"/>
                <w:sz w:val="20"/>
                <w:szCs w:val="20"/>
              </w:rPr>
            </w:pPr>
            <w:r w:rsidRPr="00F76211">
              <w:rPr>
                <w:rFonts w:ascii="Arial" w:hAnsi="Arial" w:cs="Arial"/>
                <w:b/>
                <w:bCs/>
                <w:sz w:val="20"/>
                <w:szCs w:val="20"/>
              </w:rPr>
              <w:t>Characteristic</w:t>
            </w:r>
          </w:p>
        </w:tc>
        <w:tc>
          <w:tcPr>
            <w:tcW w:w="2523" w:type="dxa"/>
            <w:tcBorders>
              <w:top w:val="single" w:sz="4" w:space="0" w:color="auto"/>
              <w:bottom w:val="single" w:sz="4" w:space="0" w:color="auto"/>
            </w:tcBorders>
            <w:hideMark/>
          </w:tcPr>
          <w:p w14:paraId="397DAEA9"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Immediate ART</w:t>
            </w:r>
          </w:p>
          <w:p w14:paraId="25A24C02"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Median [IQR], Mean (SD), or No. (%)</w:t>
            </w:r>
          </w:p>
        </w:tc>
        <w:tc>
          <w:tcPr>
            <w:tcW w:w="2356" w:type="dxa"/>
            <w:tcBorders>
              <w:top w:val="single" w:sz="4" w:space="0" w:color="auto"/>
              <w:bottom w:val="single" w:sz="4" w:space="0" w:color="auto"/>
            </w:tcBorders>
            <w:hideMark/>
          </w:tcPr>
          <w:p w14:paraId="5E4AAE8F"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Deferred ART</w:t>
            </w:r>
          </w:p>
          <w:p w14:paraId="721788E0"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Median [IQR], Mean (SD), or No. (%)</w:t>
            </w:r>
          </w:p>
        </w:tc>
        <w:tc>
          <w:tcPr>
            <w:tcW w:w="1751" w:type="dxa"/>
            <w:tcBorders>
              <w:top w:val="single" w:sz="4" w:space="0" w:color="auto"/>
              <w:bottom w:val="single" w:sz="4" w:space="0" w:color="auto"/>
            </w:tcBorders>
            <w:hideMark/>
          </w:tcPr>
          <w:p w14:paraId="0BEAECEB"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Total</w:t>
            </w:r>
          </w:p>
        </w:tc>
      </w:tr>
      <w:tr w:rsidR="00CB2B3C" w:rsidRPr="001A4FE2" w14:paraId="18D49D2C" w14:textId="77777777" w:rsidTr="00B419D4">
        <w:trPr>
          <w:trHeight w:val="363"/>
        </w:trPr>
        <w:tc>
          <w:tcPr>
            <w:tcW w:w="3041" w:type="dxa"/>
            <w:tcBorders>
              <w:top w:val="single" w:sz="4" w:space="0" w:color="auto"/>
            </w:tcBorders>
            <w:hideMark/>
          </w:tcPr>
          <w:p w14:paraId="788A9E4B" w14:textId="77777777" w:rsidR="00CB2B3C" w:rsidRPr="00F76211" w:rsidRDefault="00CB2B3C" w:rsidP="00B419D4">
            <w:pPr>
              <w:rPr>
                <w:rFonts w:ascii="Arial" w:hAnsi="Arial" w:cs="Arial"/>
                <w:sz w:val="20"/>
                <w:szCs w:val="20"/>
              </w:rPr>
            </w:pPr>
            <w:r w:rsidRPr="00F76211">
              <w:rPr>
                <w:rFonts w:ascii="Arial" w:hAnsi="Arial" w:cs="Arial"/>
                <w:b/>
                <w:bCs/>
                <w:sz w:val="20"/>
                <w:szCs w:val="20"/>
              </w:rPr>
              <w:t>No. alive and not withdrawn</w:t>
            </w:r>
          </w:p>
        </w:tc>
        <w:tc>
          <w:tcPr>
            <w:tcW w:w="2523" w:type="dxa"/>
            <w:tcBorders>
              <w:top w:val="single" w:sz="4" w:space="0" w:color="auto"/>
            </w:tcBorders>
            <w:hideMark/>
          </w:tcPr>
          <w:p w14:paraId="78E79D00"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2210</w:t>
            </w:r>
          </w:p>
        </w:tc>
        <w:tc>
          <w:tcPr>
            <w:tcW w:w="2356" w:type="dxa"/>
            <w:tcBorders>
              <w:top w:val="single" w:sz="4" w:space="0" w:color="auto"/>
            </w:tcBorders>
            <w:hideMark/>
          </w:tcPr>
          <w:p w14:paraId="687F0FA5"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2226</w:t>
            </w:r>
          </w:p>
        </w:tc>
        <w:tc>
          <w:tcPr>
            <w:tcW w:w="1751" w:type="dxa"/>
            <w:tcBorders>
              <w:top w:val="single" w:sz="4" w:space="0" w:color="auto"/>
            </w:tcBorders>
            <w:hideMark/>
          </w:tcPr>
          <w:p w14:paraId="6D881683" w14:textId="77777777" w:rsidR="00CB2B3C" w:rsidRPr="00F76211" w:rsidRDefault="00CB2B3C" w:rsidP="00B419D4">
            <w:pPr>
              <w:jc w:val="center"/>
              <w:rPr>
                <w:rFonts w:ascii="Arial" w:hAnsi="Arial" w:cs="Arial"/>
                <w:sz w:val="20"/>
                <w:szCs w:val="20"/>
              </w:rPr>
            </w:pPr>
            <w:r w:rsidRPr="00F76211">
              <w:rPr>
                <w:rFonts w:ascii="Arial" w:hAnsi="Arial" w:cs="Arial"/>
                <w:b/>
                <w:bCs/>
                <w:sz w:val="20"/>
                <w:szCs w:val="20"/>
              </w:rPr>
              <w:t>4436</w:t>
            </w:r>
          </w:p>
        </w:tc>
      </w:tr>
      <w:tr w:rsidR="00CB2B3C" w:rsidRPr="001A4FE2" w14:paraId="408BD237" w14:textId="77777777" w:rsidTr="00B419D4">
        <w:trPr>
          <w:trHeight w:val="350"/>
        </w:trPr>
        <w:tc>
          <w:tcPr>
            <w:tcW w:w="3041" w:type="dxa"/>
            <w:hideMark/>
          </w:tcPr>
          <w:p w14:paraId="2F9E64F2" w14:textId="77777777" w:rsidR="00CB2B3C" w:rsidRPr="00F76211" w:rsidRDefault="00CB2B3C" w:rsidP="00B419D4">
            <w:pPr>
              <w:rPr>
                <w:rFonts w:ascii="Arial" w:hAnsi="Arial" w:cs="Arial"/>
                <w:sz w:val="20"/>
                <w:szCs w:val="20"/>
              </w:rPr>
            </w:pPr>
            <w:r w:rsidRPr="00F76211">
              <w:rPr>
                <w:rFonts w:ascii="Arial" w:hAnsi="Arial" w:cs="Arial"/>
                <w:sz w:val="20"/>
                <w:szCs w:val="20"/>
              </w:rPr>
              <w:t>Follow-up accrued, years</w:t>
            </w:r>
          </w:p>
        </w:tc>
        <w:tc>
          <w:tcPr>
            <w:tcW w:w="2523" w:type="dxa"/>
            <w:hideMark/>
          </w:tcPr>
          <w:p w14:paraId="6A936816"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3.6 [2.9, 4.8]</w:t>
            </w:r>
          </w:p>
        </w:tc>
        <w:tc>
          <w:tcPr>
            <w:tcW w:w="2356" w:type="dxa"/>
            <w:hideMark/>
          </w:tcPr>
          <w:p w14:paraId="340CFB78"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3.6 [2.9, 4.7]</w:t>
            </w:r>
          </w:p>
        </w:tc>
        <w:tc>
          <w:tcPr>
            <w:tcW w:w="1751" w:type="dxa"/>
            <w:hideMark/>
          </w:tcPr>
          <w:p w14:paraId="7117FE83"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3.6 [2.9, 4.8]</w:t>
            </w:r>
          </w:p>
        </w:tc>
      </w:tr>
      <w:tr w:rsidR="00CB2B3C" w:rsidRPr="001A4FE2" w14:paraId="07AA3242" w14:textId="77777777" w:rsidTr="00B419D4">
        <w:trPr>
          <w:trHeight w:val="476"/>
        </w:trPr>
        <w:tc>
          <w:tcPr>
            <w:tcW w:w="3041" w:type="dxa"/>
            <w:hideMark/>
          </w:tcPr>
          <w:p w14:paraId="4F0C4DBD" w14:textId="77777777" w:rsidR="00CB2B3C" w:rsidRPr="00F76211" w:rsidRDefault="00CB2B3C" w:rsidP="00B419D4">
            <w:pPr>
              <w:rPr>
                <w:rFonts w:ascii="Arial" w:hAnsi="Arial" w:cs="Arial"/>
                <w:sz w:val="20"/>
                <w:szCs w:val="20"/>
              </w:rPr>
            </w:pPr>
            <w:r w:rsidRPr="00F76211">
              <w:rPr>
                <w:rFonts w:ascii="Arial" w:hAnsi="Arial" w:cs="Arial"/>
                <w:sz w:val="20"/>
                <w:szCs w:val="20"/>
              </w:rPr>
              <w:t>Latest CD4 (cells/mm</w:t>
            </w:r>
            <w:r w:rsidRPr="00F76211">
              <w:rPr>
                <w:rFonts w:ascii="Arial" w:hAnsi="Arial" w:cs="Arial"/>
                <w:sz w:val="20"/>
                <w:szCs w:val="20"/>
                <w:vertAlign w:val="superscript"/>
              </w:rPr>
              <w:t>3</w:t>
            </w:r>
            <w:r w:rsidRPr="00F76211">
              <w:rPr>
                <w:rFonts w:ascii="Arial" w:hAnsi="Arial" w:cs="Arial"/>
                <w:sz w:val="20"/>
                <w:szCs w:val="20"/>
              </w:rPr>
              <w:t>)</w:t>
            </w:r>
          </w:p>
        </w:tc>
        <w:tc>
          <w:tcPr>
            <w:tcW w:w="2523" w:type="dxa"/>
            <w:hideMark/>
          </w:tcPr>
          <w:p w14:paraId="260F299F"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870 [706, 1080]</w:t>
            </w:r>
          </w:p>
        </w:tc>
        <w:tc>
          <w:tcPr>
            <w:tcW w:w="2356" w:type="dxa"/>
            <w:hideMark/>
          </w:tcPr>
          <w:p w14:paraId="2EBC8A0F"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644 [510, 822]</w:t>
            </w:r>
          </w:p>
        </w:tc>
        <w:tc>
          <w:tcPr>
            <w:tcW w:w="1751" w:type="dxa"/>
            <w:hideMark/>
          </w:tcPr>
          <w:p w14:paraId="12093E5D"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761 [585, 965]</w:t>
            </w:r>
          </w:p>
        </w:tc>
      </w:tr>
      <w:tr w:rsidR="00CB2B3C" w:rsidRPr="001A4FE2" w14:paraId="6AAAB8CD" w14:textId="77777777" w:rsidTr="00B419D4">
        <w:trPr>
          <w:trHeight w:val="476"/>
        </w:trPr>
        <w:tc>
          <w:tcPr>
            <w:tcW w:w="3041" w:type="dxa"/>
            <w:hideMark/>
          </w:tcPr>
          <w:p w14:paraId="2756B17F" w14:textId="77777777" w:rsidR="00CB2B3C" w:rsidRPr="00F76211" w:rsidRDefault="00CB2B3C" w:rsidP="00B419D4">
            <w:pPr>
              <w:rPr>
                <w:rFonts w:ascii="Arial" w:hAnsi="Arial" w:cs="Arial"/>
                <w:sz w:val="20"/>
                <w:szCs w:val="20"/>
              </w:rPr>
            </w:pPr>
            <w:r w:rsidRPr="00F76211">
              <w:rPr>
                <w:rFonts w:ascii="Arial" w:hAnsi="Arial" w:cs="Arial"/>
                <w:sz w:val="20"/>
                <w:szCs w:val="20"/>
              </w:rPr>
              <w:t>Latest HV RNA  ≤ 200 cp/mL</w:t>
            </w:r>
          </w:p>
        </w:tc>
        <w:tc>
          <w:tcPr>
            <w:tcW w:w="2523" w:type="dxa"/>
            <w:hideMark/>
          </w:tcPr>
          <w:p w14:paraId="43E40C5C"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2063 (93.4%)</w:t>
            </w:r>
          </w:p>
        </w:tc>
        <w:tc>
          <w:tcPr>
            <w:tcW w:w="2356" w:type="dxa"/>
            <w:hideMark/>
          </w:tcPr>
          <w:p w14:paraId="1EBAFA3E"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1618 (72.7%)</w:t>
            </w:r>
          </w:p>
        </w:tc>
        <w:tc>
          <w:tcPr>
            <w:tcW w:w="1751" w:type="dxa"/>
            <w:hideMark/>
          </w:tcPr>
          <w:p w14:paraId="061EE7AE"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3681 (83.0%)</w:t>
            </w:r>
          </w:p>
        </w:tc>
      </w:tr>
      <w:tr w:rsidR="00CB2B3C" w:rsidRPr="001A4FE2" w14:paraId="4B72890E" w14:textId="77777777" w:rsidTr="00B419D4">
        <w:trPr>
          <w:trHeight w:val="363"/>
        </w:trPr>
        <w:tc>
          <w:tcPr>
            <w:tcW w:w="3041" w:type="dxa"/>
            <w:hideMark/>
          </w:tcPr>
          <w:p w14:paraId="32809253" w14:textId="77777777" w:rsidR="00CB2B3C" w:rsidRPr="00F76211" w:rsidRDefault="00CB2B3C" w:rsidP="00B419D4">
            <w:pPr>
              <w:rPr>
                <w:rFonts w:ascii="Arial" w:hAnsi="Arial" w:cs="Arial"/>
                <w:sz w:val="20"/>
                <w:szCs w:val="20"/>
              </w:rPr>
            </w:pPr>
            <w:r w:rsidRPr="00F76211">
              <w:rPr>
                <w:rFonts w:ascii="Arial" w:hAnsi="Arial" w:cs="Arial"/>
                <w:sz w:val="20"/>
                <w:szCs w:val="20"/>
              </w:rPr>
              <w:t>Initiated ART</w:t>
            </w:r>
          </w:p>
        </w:tc>
        <w:tc>
          <w:tcPr>
            <w:tcW w:w="2523" w:type="dxa"/>
            <w:hideMark/>
          </w:tcPr>
          <w:p w14:paraId="097A4BAE"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2186 (98.9%)</w:t>
            </w:r>
          </w:p>
        </w:tc>
        <w:tc>
          <w:tcPr>
            <w:tcW w:w="2356" w:type="dxa"/>
            <w:hideMark/>
          </w:tcPr>
          <w:p w14:paraId="33B5F74D"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1887 (84.8%)</w:t>
            </w:r>
          </w:p>
        </w:tc>
        <w:tc>
          <w:tcPr>
            <w:tcW w:w="1751" w:type="dxa"/>
            <w:hideMark/>
          </w:tcPr>
          <w:p w14:paraId="66DD1B70"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4073 (91.8%)</w:t>
            </w:r>
          </w:p>
        </w:tc>
      </w:tr>
      <w:tr w:rsidR="00CB2B3C" w:rsidRPr="001A4FE2" w14:paraId="7FDE439B" w14:textId="77777777" w:rsidTr="00B419D4">
        <w:trPr>
          <w:trHeight w:val="350"/>
        </w:trPr>
        <w:tc>
          <w:tcPr>
            <w:tcW w:w="3041" w:type="dxa"/>
            <w:hideMark/>
          </w:tcPr>
          <w:p w14:paraId="0400B11C" w14:textId="77777777" w:rsidR="00CB2B3C" w:rsidRPr="00F76211" w:rsidRDefault="00CB2B3C" w:rsidP="00B419D4">
            <w:pPr>
              <w:rPr>
                <w:rFonts w:ascii="Arial" w:hAnsi="Arial" w:cs="Arial"/>
                <w:sz w:val="20"/>
                <w:szCs w:val="20"/>
              </w:rPr>
            </w:pPr>
            <w:r w:rsidRPr="00F76211">
              <w:rPr>
                <w:rFonts w:ascii="Arial" w:hAnsi="Arial" w:cs="Arial"/>
                <w:sz w:val="20"/>
                <w:szCs w:val="20"/>
              </w:rPr>
              <w:t xml:space="preserve">Latest CD4 before ART </w:t>
            </w:r>
            <w:r w:rsidRPr="00F76211">
              <w:rPr>
                <w:rFonts w:ascii="Arial" w:hAnsi="Arial" w:cs="Arial"/>
                <w:sz w:val="20"/>
                <w:szCs w:val="20"/>
              </w:rPr>
              <w:br/>
              <w:t xml:space="preserve">    initiation, (cells/mm</w:t>
            </w:r>
            <w:r w:rsidRPr="00F76211">
              <w:rPr>
                <w:rFonts w:ascii="Arial" w:hAnsi="Arial" w:cs="Arial"/>
                <w:sz w:val="20"/>
                <w:szCs w:val="20"/>
                <w:vertAlign w:val="superscript"/>
              </w:rPr>
              <w:t>3</w:t>
            </w:r>
            <w:r w:rsidRPr="00F76211">
              <w:rPr>
                <w:rFonts w:ascii="Arial" w:hAnsi="Arial" w:cs="Arial"/>
                <w:sz w:val="20"/>
                <w:szCs w:val="20"/>
              </w:rPr>
              <w:t>)</w:t>
            </w:r>
          </w:p>
        </w:tc>
        <w:tc>
          <w:tcPr>
            <w:tcW w:w="2523" w:type="dxa"/>
            <w:hideMark/>
          </w:tcPr>
          <w:p w14:paraId="29973C8A"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694 (181)</w:t>
            </w:r>
          </w:p>
        </w:tc>
        <w:tc>
          <w:tcPr>
            <w:tcW w:w="2356" w:type="dxa"/>
            <w:hideMark/>
          </w:tcPr>
          <w:p w14:paraId="29FA4AE8"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496 (209)</w:t>
            </w:r>
          </w:p>
        </w:tc>
        <w:tc>
          <w:tcPr>
            <w:tcW w:w="1751" w:type="dxa"/>
            <w:hideMark/>
          </w:tcPr>
          <w:p w14:paraId="021878C8"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602 (219)</w:t>
            </w:r>
          </w:p>
        </w:tc>
      </w:tr>
      <w:tr w:rsidR="00CB2B3C" w:rsidRPr="001A4FE2" w14:paraId="62FE5A62" w14:textId="77777777" w:rsidTr="00B419D4">
        <w:trPr>
          <w:trHeight w:val="350"/>
        </w:trPr>
        <w:tc>
          <w:tcPr>
            <w:tcW w:w="3041" w:type="dxa"/>
            <w:hideMark/>
          </w:tcPr>
          <w:p w14:paraId="0CD47EEF" w14:textId="77777777" w:rsidR="00CB2B3C" w:rsidRPr="00F76211" w:rsidRDefault="00CB2B3C" w:rsidP="00B419D4">
            <w:pPr>
              <w:rPr>
                <w:rFonts w:ascii="Arial" w:hAnsi="Arial" w:cs="Arial"/>
                <w:sz w:val="20"/>
                <w:szCs w:val="20"/>
              </w:rPr>
            </w:pPr>
            <w:r w:rsidRPr="00F76211">
              <w:rPr>
                <w:rFonts w:ascii="Arial" w:hAnsi="Arial" w:cs="Arial"/>
                <w:sz w:val="20"/>
                <w:szCs w:val="20"/>
              </w:rPr>
              <w:t>Duration of ART use, years</w:t>
            </w:r>
          </w:p>
        </w:tc>
        <w:tc>
          <w:tcPr>
            <w:tcW w:w="2523" w:type="dxa"/>
            <w:hideMark/>
          </w:tcPr>
          <w:p w14:paraId="4F165756"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3.5 [2.7, 4.6]</w:t>
            </w:r>
          </w:p>
        </w:tc>
        <w:tc>
          <w:tcPr>
            <w:tcW w:w="2356" w:type="dxa"/>
            <w:hideMark/>
          </w:tcPr>
          <w:p w14:paraId="27216725"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0.6 [0.3, 2.4]</w:t>
            </w:r>
          </w:p>
        </w:tc>
        <w:tc>
          <w:tcPr>
            <w:tcW w:w="1751" w:type="dxa"/>
            <w:hideMark/>
          </w:tcPr>
          <w:p w14:paraId="477EB54E"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2.6 [0.6, 3.8]</w:t>
            </w:r>
          </w:p>
        </w:tc>
      </w:tr>
      <w:tr w:rsidR="00CB2B3C" w:rsidRPr="001A4FE2" w14:paraId="30A9A7AC" w14:textId="77777777" w:rsidTr="00B419D4">
        <w:trPr>
          <w:trHeight w:val="350"/>
        </w:trPr>
        <w:tc>
          <w:tcPr>
            <w:tcW w:w="3041" w:type="dxa"/>
            <w:tcBorders>
              <w:bottom w:val="single" w:sz="4" w:space="0" w:color="auto"/>
            </w:tcBorders>
            <w:hideMark/>
          </w:tcPr>
          <w:p w14:paraId="52DE54C4" w14:textId="77777777" w:rsidR="00CB2B3C" w:rsidRPr="00F76211" w:rsidRDefault="00CB2B3C" w:rsidP="00B419D4">
            <w:pPr>
              <w:rPr>
                <w:rFonts w:ascii="Arial" w:hAnsi="Arial" w:cs="Arial"/>
                <w:sz w:val="20"/>
                <w:szCs w:val="20"/>
              </w:rPr>
            </w:pPr>
            <w:r w:rsidRPr="00F76211">
              <w:rPr>
                <w:rFonts w:ascii="Arial" w:hAnsi="Arial" w:cs="Arial"/>
                <w:sz w:val="20"/>
                <w:szCs w:val="20"/>
              </w:rPr>
              <w:t>% of Follow-up time on ART</w:t>
            </w:r>
          </w:p>
        </w:tc>
        <w:tc>
          <w:tcPr>
            <w:tcW w:w="2523" w:type="dxa"/>
            <w:tcBorders>
              <w:bottom w:val="single" w:sz="4" w:space="0" w:color="auto"/>
            </w:tcBorders>
            <w:hideMark/>
          </w:tcPr>
          <w:p w14:paraId="3666C403"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94.5%</w:t>
            </w:r>
          </w:p>
        </w:tc>
        <w:tc>
          <w:tcPr>
            <w:tcW w:w="2356" w:type="dxa"/>
            <w:tcBorders>
              <w:bottom w:val="single" w:sz="4" w:space="0" w:color="auto"/>
            </w:tcBorders>
            <w:hideMark/>
          </w:tcPr>
          <w:p w14:paraId="1F7A74A5"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35.5%</w:t>
            </w:r>
          </w:p>
        </w:tc>
        <w:tc>
          <w:tcPr>
            <w:tcW w:w="1751" w:type="dxa"/>
            <w:tcBorders>
              <w:bottom w:val="single" w:sz="4" w:space="0" w:color="auto"/>
            </w:tcBorders>
            <w:hideMark/>
          </w:tcPr>
          <w:p w14:paraId="37D99158" w14:textId="77777777" w:rsidR="00CB2B3C" w:rsidRPr="00F76211" w:rsidRDefault="00CB2B3C" w:rsidP="00B419D4">
            <w:pPr>
              <w:jc w:val="center"/>
              <w:rPr>
                <w:rFonts w:ascii="Arial" w:hAnsi="Arial" w:cs="Arial"/>
                <w:sz w:val="20"/>
                <w:szCs w:val="20"/>
              </w:rPr>
            </w:pPr>
            <w:r w:rsidRPr="00F76211">
              <w:rPr>
                <w:rFonts w:ascii="Arial" w:hAnsi="Arial" w:cs="Arial"/>
                <w:sz w:val="20"/>
                <w:szCs w:val="20"/>
              </w:rPr>
              <w:t>64.9%</w:t>
            </w:r>
          </w:p>
        </w:tc>
      </w:tr>
    </w:tbl>
    <w:p w14:paraId="7E57D493" w14:textId="49BC9E63" w:rsidR="005C756D" w:rsidRPr="006B7345" w:rsidRDefault="005C756D" w:rsidP="007B7808">
      <w:pPr>
        <w:pStyle w:val="Style1"/>
      </w:pPr>
      <w:bookmarkStart w:id="108" w:name="_Toc121049383"/>
      <w:bookmarkStart w:id="109" w:name="_Toc122446216"/>
      <w:r w:rsidRPr="006B7345">
        <w:lastRenderedPageBreak/>
        <w:t xml:space="preserve">Table </w:t>
      </w:r>
      <w:r w:rsidRPr="006B7345">
        <w:rPr>
          <w:bCs/>
        </w:rPr>
        <w:t>S</w:t>
      </w:r>
      <w:r w:rsidR="00CB2B3C" w:rsidRPr="006B7345">
        <w:rPr>
          <w:bCs/>
        </w:rPr>
        <w:t>2</w:t>
      </w:r>
      <w:r w:rsidRPr="006B7345">
        <w:t>.  Baseline factors associated with starting antiretroviral therapy in the deferred group by 2016</w:t>
      </w:r>
      <w:r w:rsidR="00DB2C89" w:rsidRPr="006B7345">
        <w:t>, u</w:t>
      </w:r>
      <w:r w:rsidRPr="006B7345">
        <w:t xml:space="preserve">nivariate </w:t>
      </w:r>
      <w:r w:rsidR="00DB2C89" w:rsidRPr="006B7345">
        <w:t>and m</w:t>
      </w:r>
      <w:r w:rsidRPr="006B7345">
        <w:t>ultivariate analyses.</w:t>
      </w:r>
      <w:bookmarkEnd w:id="108"/>
      <w:bookmarkEnd w:id="109"/>
    </w:p>
    <w:p w14:paraId="5DAF2A18" w14:textId="77777777" w:rsidR="005C756D" w:rsidRDefault="005C756D" w:rsidP="00372891">
      <w:pPr>
        <w:rPr>
          <w:rFonts w:ascii="Arial" w:hAnsi="Arial" w:cs="Arial"/>
          <w:sz w:val="22"/>
          <w:szCs w:val="22"/>
        </w:rPr>
      </w:pPr>
    </w:p>
    <w:p w14:paraId="7598C2EE" w14:textId="7A2F0988" w:rsidR="00C978AD" w:rsidRPr="006B7345" w:rsidRDefault="00595D98" w:rsidP="00372891">
      <w:pPr>
        <w:rPr>
          <w:rFonts w:ascii="Arial" w:hAnsi="Arial"/>
          <w:b/>
          <w:sz w:val="22"/>
        </w:rPr>
      </w:pPr>
      <w:r w:rsidRPr="005C5EF9">
        <w:rPr>
          <w:rFonts w:ascii="Arial" w:hAnsi="Arial" w:cs="Arial"/>
          <w:sz w:val="22"/>
          <w:szCs w:val="22"/>
        </w:rPr>
        <w:t>Baseline predictors of initiating treatment</w:t>
      </w:r>
      <w:r w:rsidR="005C5EF9" w:rsidRPr="005C5EF9">
        <w:rPr>
          <w:rFonts w:ascii="Arial" w:hAnsi="Arial" w:cs="Arial"/>
          <w:sz w:val="22"/>
          <w:szCs w:val="22"/>
        </w:rPr>
        <w:t xml:space="preserve"> by 2016 are summarized in </w:t>
      </w:r>
      <w:r w:rsidR="006F1415">
        <w:rPr>
          <w:rFonts w:ascii="Arial" w:hAnsi="Arial" w:cs="Arial"/>
          <w:sz w:val="22"/>
          <w:szCs w:val="22"/>
        </w:rPr>
        <w:t>univariate</w:t>
      </w:r>
      <w:r w:rsidR="005C5EF9" w:rsidRPr="005C5EF9">
        <w:rPr>
          <w:rFonts w:ascii="Arial" w:hAnsi="Arial" w:cs="Arial"/>
          <w:sz w:val="22"/>
          <w:szCs w:val="22"/>
        </w:rPr>
        <w:t xml:space="preserve"> and multivariable analyses using logistic regression that </w:t>
      </w:r>
      <w:r w:rsidR="006F1415">
        <w:rPr>
          <w:rFonts w:ascii="Arial" w:hAnsi="Arial" w:cs="Arial"/>
          <w:sz w:val="22"/>
          <w:szCs w:val="22"/>
        </w:rPr>
        <w:t>was</w:t>
      </w:r>
      <w:r w:rsidR="005C5EF9" w:rsidRPr="005C5EF9">
        <w:rPr>
          <w:rFonts w:ascii="Arial" w:hAnsi="Arial" w:cs="Arial"/>
          <w:sz w:val="22"/>
          <w:szCs w:val="22"/>
        </w:rPr>
        <w:t xml:space="preserve"> stratified by 6 geographic regions:</w:t>
      </w:r>
      <w:r w:rsidR="005C5EF9">
        <w:rPr>
          <w:rFonts w:ascii="Arial" w:hAnsi="Arial" w:cs="Arial"/>
          <w:b/>
          <w:bCs/>
          <w:sz w:val="22"/>
          <w:szCs w:val="22"/>
        </w:rPr>
        <w:t xml:space="preserve"> </w:t>
      </w:r>
      <w:r w:rsidR="005C5EF9" w:rsidRPr="005C5EF9">
        <w:rPr>
          <w:rFonts w:ascii="Arial" w:hAnsi="Arial" w:cs="Arial"/>
          <w:sz w:val="22"/>
          <w:szCs w:val="22"/>
        </w:rPr>
        <w:t>1) Africa, 2) Asia, 3) Europe and Israel, 4) North America, 5) South America and Mexico, and 6) Australia).</w:t>
      </w:r>
      <w:r w:rsidR="005C5EF9">
        <w:rPr>
          <w:rFonts w:ascii="Arial" w:hAnsi="Arial" w:cs="Arial"/>
          <w:sz w:val="22"/>
          <w:szCs w:val="22"/>
        </w:rPr>
        <w:t xml:space="preserve">  Age, gender, smoking status, years since being diagnosed with HIV were not associated with initiating treatment.  The strongest associations </w:t>
      </w:r>
      <w:r w:rsidR="006F1415">
        <w:rPr>
          <w:rFonts w:ascii="Arial" w:hAnsi="Arial" w:cs="Arial"/>
          <w:sz w:val="22"/>
          <w:szCs w:val="22"/>
        </w:rPr>
        <w:t xml:space="preserve">with initiating ART by 2016 </w:t>
      </w:r>
      <w:r w:rsidR="005C5EF9">
        <w:rPr>
          <w:rFonts w:ascii="Arial" w:hAnsi="Arial" w:cs="Arial"/>
          <w:sz w:val="22"/>
          <w:szCs w:val="22"/>
        </w:rPr>
        <w:t>were lower CD4+ count and higher HIV RNA level.</w:t>
      </w:r>
    </w:p>
    <w:p w14:paraId="36FB7AB8" w14:textId="4B720CBB" w:rsidR="00CB2B3C" w:rsidRDefault="00CB2B3C" w:rsidP="00372891">
      <w:pPr>
        <w:rPr>
          <w:rFonts w:ascii="Arial" w:hAnsi="Arial" w:cs="Arial"/>
          <w:sz w:val="22"/>
          <w:szCs w:val="22"/>
        </w:rPr>
      </w:pPr>
    </w:p>
    <w:tbl>
      <w:tblPr>
        <w:tblW w:w="4241" w:type="pct"/>
        <w:jc w:val="center"/>
        <w:tblCellSpacing w:w="0" w:type="dxa"/>
        <w:tblCellMar>
          <w:top w:w="15" w:type="dxa"/>
          <w:left w:w="15" w:type="dxa"/>
          <w:bottom w:w="15" w:type="dxa"/>
          <w:right w:w="15" w:type="dxa"/>
        </w:tblCellMar>
        <w:tblLook w:val="04A0" w:firstRow="1" w:lastRow="0" w:firstColumn="1" w:lastColumn="0" w:noHBand="0" w:noVBand="1"/>
      </w:tblPr>
      <w:tblGrid>
        <w:gridCol w:w="3747"/>
        <w:gridCol w:w="566"/>
        <w:gridCol w:w="1511"/>
        <w:gridCol w:w="591"/>
        <w:gridCol w:w="1512"/>
      </w:tblGrid>
      <w:tr w:rsidR="00D87BCF" w:rsidRPr="004F4315" w14:paraId="72620660" w14:textId="77777777" w:rsidTr="00877DD7">
        <w:trPr>
          <w:trHeight w:val="342"/>
          <w:tblCellSpacing w:w="0" w:type="dxa"/>
          <w:jc w:val="center"/>
        </w:trPr>
        <w:tc>
          <w:tcPr>
            <w:tcW w:w="2363" w:type="pct"/>
            <w:tcBorders>
              <w:top w:val="single" w:sz="4" w:space="0" w:color="auto"/>
              <w:left w:val="single" w:sz="4" w:space="0" w:color="auto"/>
            </w:tcBorders>
            <w:vAlign w:val="center"/>
          </w:tcPr>
          <w:p w14:paraId="0BFCC41D" w14:textId="77777777" w:rsidR="00D87BCF" w:rsidRPr="004F4315" w:rsidRDefault="00D87BCF" w:rsidP="00877DD7">
            <w:pPr>
              <w:spacing w:before="100" w:beforeAutospacing="1" w:after="100" w:afterAutospacing="1" w:line="350" w:lineRule="atLeast"/>
              <w:rPr>
                <w:rFonts w:ascii="Arial" w:eastAsia="Times New Roman" w:hAnsi="Arial" w:cs="Arial"/>
                <w:b/>
                <w:bCs/>
                <w:i/>
                <w:iCs/>
                <w:sz w:val="20"/>
                <w:szCs w:val="20"/>
                <w:lang w:eastAsia="en-US"/>
              </w:rPr>
            </w:pPr>
          </w:p>
        </w:tc>
        <w:tc>
          <w:tcPr>
            <w:tcW w:w="1310" w:type="pct"/>
            <w:gridSpan w:val="2"/>
            <w:tcBorders>
              <w:top w:val="single" w:sz="4" w:space="0" w:color="auto"/>
            </w:tcBorders>
            <w:vAlign w:val="center"/>
          </w:tcPr>
          <w:p w14:paraId="7AFC4002"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Pr>
                <w:rFonts w:ascii="Arial" w:eastAsia="Times New Roman" w:hAnsi="Arial" w:cs="Arial"/>
                <w:b/>
                <w:bCs/>
                <w:sz w:val="20"/>
                <w:szCs w:val="20"/>
                <w:lang w:eastAsia="en-US"/>
              </w:rPr>
              <w:t>Univariate</w:t>
            </w:r>
          </w:p>
        </w:tc>
        <w:tc>
          <w:tcPr>
            <w:tcW w:w="1327" w:type="pct"/>
            <w:gridSpan w:val="2"/>
            <w:tcBorders>
              <w:top w:val="single" w:sz="4" w:space="0" w:color="auto"/>
              <w:right w:val="single" w:sz="4" w:space="0" w:color="auto"/>
            </w:tcBorders>
            <w:vAlign w:val="center"/>
          </w:tcPr>
          <w:p w14:paraId="3A3084C3"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Pr>
                <w:rFonts w:ascii="Arial" w:eastAsia="Times New Roman" w:hAnsi="Arial" w:cs="Arial"/>
                <w:b/>
                <w:bCs/>
                <w:sz w:val="20"/>
                <w:szCs w:val="20"/>
                <w:lang w:eastAsia="en-US"/>
              </w:rPr>
              <w:t>Multivariate</w:t>
            </w:r>
          </w:p>
        </w:tc>
      </w:tr>
      <w:tr w:rsidR="00D87BCF" w:rsidRPr="004F4315" w14:paraId="3E27BD5C" w14:textId="77777777" w:rsidTr="00877DD7">
        <w:trPr>
          <w:trHeight w:val="342"/>
          <w:tblCellSpacing w:w="0" w:type="dxa"/>
          <w:jc w:val="center"/>
        </w:trPr>
        <w:tc>
          <w:tcPr>
            <w:tcW w:w="2363" w:type="pct"/>
            <w:tcBorders>
              <w:top w:val="single" w:sz="4" w:space="0" w:color="auto"/>
              <w:left w:val="single" w:sz="4" w:space="0" w:color="auto"/>
              <w:bottom w:val="single" w:sz="4" w:space="0" w:color="auto"/>
            </w:tcBorders>
            <w:vAlign w:val="center"/>
            <w:hideMark/>
          </w:tcPr>
          <w:p w14:paraId="359B9367" w14:textId="77777777" w:rsidR="00D87BCF" w:rsidRPr="004F4315" w:rsidRDefault="00D87BCF" w:rsidP="00877DD7">
            <w:pPr>
              <w:spacing w:before="100" w:beforeAutospacing="1" w:after="100" w:afterAutospacing="1" w:line="350" w:lineRule="atLeast"/>
              <w:rPr>
                <w:rFonts w:ascii="Arial" w:eastAsia="Times New Roman" w:hAnsi="Arial" w:cs="Arial"/>
                <w:b/>
                <w:bCs/>
                <w:i/>
                <w:iCs/>
                <w:sz w:val="20"/>
                <w:szCs w:val="20"/>
                <w:lang w:eastAsia="en-US"/>
              </w:rPr>
            </w:pPr>
            <w:r w:rsidRPr="004F4315">
              <w:rPr>
                <w:rFonts w:ascii="Arial" w:eastAsia="Times New Roman" w:hAnsi="Arial" w:cs="Arial"/>
                <w:b/>
                <w:bCs/>
                <w:i/>
                <w:iCs/>
                <w:sz w:val="20"/>
                <w:szCs w:val="20"/>
                <w:lang w:eastAsia="en-US"/>
              </w:rPr>
              <w:t>Baseline Covariate</w:t>
            </w:r>
          </w:p>
        </w:tc>
        <w:tc>
          <w:tcPr>
            <w:tcW w:w="357" w:type="pct"/>
            <w:tcBorders>
              <w:top w:val="single" w:sz="4" w:space="0" w:color="auto"/>
              <w:bottom w:val="single" w:sz="4" w:space="0" w:color="auto"/>
            </w:tcBorders>
            <w:vAlign w:val="center"/>
            <w:hideMark/>
          </w:tcPr>
          <w:p w14:paraId="2C729A14"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sidRPr="004F4315">
              <w:rPr>
                <w:rFonts w:ascii="Arial" w:eastAsia="Times New Roman" w:hAnsi="Arial" w:cs="Arial"/>
                <w:b/>
                <w:bCs/>
                <w:sz w:val="20"/>
                <w:szCs w:val="20"/>
                <w:lang w:eastAsia="en-US"/>
              </w:rPr>
              <w:t>HR</w:t>
            </w:r>
          </w:p>
        </w:tc>
        <w:tc>
          <w:tcPr>
            <w:tcW w:w="953" w:type="pct"/>
            <w:tcBorders>
              <w:top w:val="single" w:sz="4" w:space="0" w:color="auto"/>
              <w:bottom w:val="single" w:sz="4" w:space="0" w:color="auto"/>
            </w:tcBorders>
            <w:vAlign w:val="center"/>
            <w:hideMark/>
          </w:tcPr>
          <w:p w14:paraId="438DCBEE"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sidRPr="004F4315">
              <w:rPr>
                <w:rFonts w:ascii="Arial" w:eastAsia="Times New Roman" w:hAnsi="Arial" w:cs="Arial"/>
                <w:b/>
                <w:bCs/>
                <w:sz w:val="20"/>
                <w:szCs w:val="20"/>
                <w:lang w:eastAsia="en-US"/>
              </w:rPr>
              <w:t>95% CI</w:t>
            </w:r>
          </w:p>
        </w:tc>
        <w:tc>
          <w:tcPr>
            <w:tcW w:w="373" w:type="pct"/>
            <w:tcBorders>
              <w:top w:val="single" w:sz="4" w:space="0" w:color="auto"/>
              <w:bottom w:val="single" w:sz="4" w:space="0" w:color="auto"/>
            </w:tcBorders>
            <w:vAlign w:val="center"/>
            <w:hideMark/>
          </w:tcPr>
          <w:p w14:paraId="31D53B0F"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sidRPr="004F4315">
              <w:rPr>
                <w:rFonts w:ascii="Arial" w:eastAsia="Times New Roman" w:hAnsi="Arial" w:cs="Arial"/>
                <w:b/>
                <w:bCs/>
                <w:sz w:val="20"/>
                <w:szCs w:val="20"/>
                <w:lang w:eastAsia="en-US"/>
              </w:rPr>
              <w:t>HR</w:t>
            </w:r>
          </w:p>
        </w:tc>
        <w:tc>
          <w:tcPr>
            <w:tcW w:w="954" w:type="pct"/>
            <w:tcBorders>
              <w:top w:val="single" w:sz="4" w:space="0" w:color="auto"/>
              <w:bottom w:val="single" w:sz="4" w:space="0" w:color="auto"/>
              <w:right w:val="single" w:sz="4" w:space="0" w:color="auto"/>
            </w:tcBorders>
            <w:vAlign w:val="center"/>
            <w:hideMark/>
          </w:tcPr>
          <w:p w14:paraId="5C4780DE" w14:textId="77777777" w:rsidR="00D87BCF" w:rsidRPr="004F4315" w:rsidRDefault="00D87BCF" w:rsidP="00877DD7">
            <w:pPr>
              <w:spacing w:before="100" w:beforeAutospacing="1" w:after="100" w:afterAutospacing="1" w:line="350" w:lineRule="atLeast"/>
              <w:jc w:val="center"/>
              <w:rPr>
                <w:rFonts w:ascii="Arial" w:eastAsia="Times New Roman" w:hAnsi="Arial" w:cs="Arial"/>
                <w:b/>
                <w:bCs/>
                <w:sz w:val="20"/>
                <w:szCs w:val="20"/>
                <w:lang w:eastAsia="en-US"/>
              </w:rPr>
            </w:pPr>
            <w:r w:rsidRPr="004F4315">
              <w:rPr>
                <w:rFonts w:ascii="Arial" w:eastAsia="Times New Roman" w:hAnsi="Arial" w:cs="Arial"/>
                <w:b/>
                <w:bCs/>
                <w:sz w:val="20"/>
                <w:szCs w:val="20"/>
                <w:lang w:eastAsia="en-US"/>
              </w:rPr>
              <w:t>95% CI</w:t>
            </w:r>
          </w:p>
        </w:tc>
      </w:tr>
      <w:tr w:rsidR="00D87BCF" w:rsidRPr="006B7345" w14:paraId="76CD5216" w14:textId="77777777" w:rsidTr="00877DD7">
        <w:trPr>
          <w:trHeight w:val="357"/>
          <w:tblCellSpacing w:w="0" w:type="dxa"/>
          <w:jc w:val="center"/>
        </w:trPr>
        <w:tc>
          <w:tcPr>
            <w:tcW w:w="2363" w:type="pct"/>
            <w:tcBorders>
              <w:left w:val="single" w:sz="4" w:space="0" w:color="auto"/>
            </w:tcBorders>
            <w:vAlign w:val="center"/>
            <w:hideMark/>
          </w:tcPr>
          <w:p w14:paraId="15983DCD"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Age (&lt; 35 vs ≥ 35)</w:t>
            </w:r>
          </w:p>
        </w:tc>
        <w:tc>
          <w:tcPr>
            <w:tcW w:w="357" w:type="pct"/>
            <w:vAlign w:val="center"/>
            <w:hideMark/>
          </w:tcPr>
          <w:p w14:paraId="0C87B0FA"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0.94</w:t>
            </w:r>
          </w:p>
        </w:tc>
        <w:tc>
          <w:tcPr>
            <w:tcW w:w="953" w:type="pct"/>
            <w:vAlign w:val="center"/>
            <w:hideMark/>
          </w:tcPr>
          <w:p w14:paraId="4C9D0F95"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[0.86, 1.03]</w:t>
            </w:r>
          </w:p>
        </w:tc>
        <w:tc>
          <w:tcPr>
            <w:tcW w:w="373" w:type="pct"/>
            <w:vAlign w:val="center"/>
            <w:hideMark/>
          </w:tcPr>
          <w:p w14:paraId="406B99C6"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0.96</w:t>
            </w:r>
          </w:p>
        </w:tc>
        <w:tc>
          <w:tcPr>
            <w:tcW w:w="954" w:type="pct"/>
            <w:tcBorders>
              <w:right w:val="single" w:sz="4" w:space="0" w:color="auto"/>
            </w:tcBorders>
            <w:vAlign w:val="center"/>
            <w:hideMark/>
          </w:tcPr>
          <w:p w14:paraId="7AF7282D"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[0.86, 1.08]</w:t>
            </w:r>
          </w:p>
        </w:tc>
      </w:tr>
      <w:tr w:rsidR="00D87BCF" w:rsidRPr="006B7345" w14:paraId="6BF52E39" w14:textId="77777777" w:rsidTr="00877DD7">
        <w:trPr>
          <w:trHeight w:val="342"/>
          <w:tblCellSpacing w:w="0" w:type="dxa"/>
          <w:jc w:val="center"/>
        </w:trPr>
        <w:tc>
          <w:tcPr>
            <w:tcW w:w="2363" w:type="pct"/>
            <w:tcBorders>
              <w:left w:val="single" w:sz="4" w:space="0" w:color="auto"/>
            </w:tcBorders>
            <w:vAlign w:val="center"/>
            <w:hideMark/>
          </w:tcPr>
          <w:p w14:paraId="3DD30D0E"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Male Gender</w:t>
            </w:r>
          </w:p>
        </w:tc>
        <w:tc>
          <w:tcPr>
            <w:tcW w:w="357" w:type="pct"/>
            <w:vAlign w:val="center"/>
            <w:hideMark/>
          </w:tcPr>
          <w:p w14:paraId="64A89DB0"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1.08</w:t>
            </w:r>
          </w:p>
        </w:tc>
        <w:tc>
          <w:tcPr>
            <w:tcW w:w="953" w:type="pct"/>
            <w:vAlign w:val="center"/>
            <w:hideMark/>
          </w:tcPr>
          <w:p w14:paraId="33B64D58"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[0.96, 1.21]</w:t>
            </w:r>
          </w:p>
        </w:tc>
        <w:tc>
          <w:tcPr>
            <w:tcW w:w="373" w:type="pct"/>
            <w:vAlign w:val="center"/>
            <w:hideMark/>
          </w:tcPr>
          <w:p w14:paraId="73C1EBBA"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0.89</w:t>
            </w:r>
          </w:p>
        </w:tc>
        <w:tc>
          <w:tcPr>
            <w:tcW w:w="954" w:type="pct"/>
            <w:tcBorders>
              <w:right w:val="single" w:sz="4" w:space="0" w:color="auto"/>
            </w:tcBorders>
            <w:vAlign w:val="center"/>
            <w:hideMark/>
          </w:tcPr>
          <w:p w14:paraId="717D38B3"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[0.79, 1.01]</w:t>
            </w:r>
          </w:p>
        </w:tc>
      </w:tr>
      <w:tr w:rsidR="00D87BCF" w:rsidRPr="006B7345" w14:paraId="6DD05175" w14:textId="77777777" w:rsidTr="00877DD7">
        <w:trPr>
          <w:trHeight w:val="342"/>
          <w:tblCellSpacing w:w="0" w:type="dxa"/>
          <w:jc w:val="center"/>
        </w:trPr>
        <w:tc>
          <w:tcPr>
            <w:tcW w:w="2363" w:type="pct"/>
            <w:tcBorders>
              <w:left w:val="single" w:sz="4" w:space="0" w:color="auto"/>
            </w:tcBorders>
            <w:vAlign w:val="center"/>
            <w:hideMark/>
          </w:tcPr>
          <w:p w14:paraId="37FB4302"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Black Race vs White</w:t>
            </w:r>
          </w:p>
        </w:tc>
        <w:tc>
          <w:tcPr>
            <w:tcW w:w="357" w:type="pct"/>
            <w:vAlign w:val="center"/>
            <w:hideMark/>
          </w:tcPr>
          <w:p w14:paraId="3D4678C5"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0.82</w:t>
            </w:r>
          </w:p>
        </w:tc>
        <w:tc>
          <w:tcPr>
            <w:tcW w:w="953" w:type="pct"/>
            <w:vAlign w:val="center"/>
            <w:hideMark/>
          </w:tcPr>
          <w:p w14:paraId="5393FDA0"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[0.70, 0.97]</w:t>
            </w:r>
          </w:p>
        </w:tc>
        <w:tc>
          <w:tcPr>
            <w:tcW w:w="373" w:type="pct"/>
            <w:vAlign w:val="center"/>
            <w:hideMark/>
          </w:tcPr>
          <w:p w14:paraId="6F75B7B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0.83</w:t>
            </w:r>
          </w:p>
        </w:tc>
        <w:tc>
          <w:tcPr>
            <w:tcW w:w="954" w:type="pct"/>
            <w:tcBorders>
              <w:right w:val="single" w:sz="4" w:space="0" w:color="auto"/>
            </w:tcBorders>
            <w:vAlign w:val="center"/>
            <w:hideMark/>
          </w:tcPr>
          <w:p w14:paraId="1215EA75"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[0.70, 0.8]</w:t>
            </w:r>
          </w:p>
        </w:tc>
      </w:tr>
      <w:tr w:rsidR="00D87BCF" w:rsidRPr="006B7345" w14:paraId="4ED396E6" w14:textId="77777777" w:rsidTr="00877DD7">
        <w:trPr>
          <w:trHeight w:val="357"/>
          <w:tblCellSpacing w:w="0" w:type="dxa"/>
          <w:jc w:val="center"/>
        </w:trPr>
        <w:tc>
          <w:tcPr>
            <w:tcW w:w="2363" w:type="pct"/>
            <w:tcBorders>
              <w:left w:val="single" w:sz="4" w:space="0" w:color="auto"/>
            </w:tcBorders>
            <w:vAlign w:val="center"/>
            <w:hideMark/>
          </w:tcPr>
          <w:p w14:paraId="6BD1F63A"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Other Race vs White</w:t>
            </w:r>
          </w:p>
        </w:tc>
        <w:tc>
          <w:tcPr>
            <w:tcW w:w="357" w:type="pct"/>
            <w:vAlign w:val="center"/>
            <w:hideMark/>
          </w:tcPr>
          <w:p w14:paraId="70E011AB"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0.83</w:t>
            </w:r>
          </w:p>
        </w:tc>
        <w:tc>
          <w:tcPr>
            <w:tcW w:w="953" w:type="pct"/>
            <w:vAlign w:val="center"/>
            <w:hideMark/>
          </w:tcPr>
          <w:p w14:paraId="5F12BE09"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[0.72, 0.95]</w:t>
            </w:r>
          </w:p>
        </w:tc>
        <w:tc>
          <w:tcPr>
            <w:tcW w:w="373" w:type="pct"/>
            <w:vAlign w:val="center"/>
            <w:hideMark/>
          </w:tcPr>
          <w:p w14:paraId="6D11554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0.80</w:t>
            </w:r>
          </w:p>
        </w:tc>
        <w:tc>
          <w:tcPr>
            <w:tcW w:w="954" w:type="pct"/>
            <w:tcBorders>
              <w:right w:val="single" w:sz="4" w:space="0" w:color="auto"/>
            </w:tcBorders>
            <w:vAlign w:val="center"/>
            <w:hideMark/>
          </w:tcPr>
          <w:p w14:paraId="4D01883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[0.70, 0.93]</w:t>
            </w:r>
          </w:p>
        </w:tc>
      </w:tr>
      <w:tr w:rsidR="00D87BCF" w:rsidRPr="006B7345" w14:paraId="0B665354" w14:textId="77777777" w:rsidTr="00877DD7">
        <w:trPr>
          <w:trHeight w:val="342"/>
          <w:tblCellSpacing w:w="0" w:type="dxa"/>
          <w:jc w:val="center"/>
        </w:trPr>
        <w:tc>
          <w:tcPr>
            <w:tcW w:w="2363" w:type="pct"/>
            <w:tcBorders>
              <w:left w:val="single" w:sz="4" w:space="0" w:color="auto"/>
            </w:tcBorders>
            <w:vAlign w:val="center"/>
            <w:hideMark/>
          </w:tcPr>
          <w:p w14:paraId="2650C521"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CD4 Count (per 100 cells)</w:t>
            </w:r>
          </w:p>
        </w:tc>
        <w:tc>
          <w:tcPr>
            <w:tcW w:w="357" w:type="pct"/>
            <w:vAlign w:val="center"/>
            <w:hideMark/>
          </w:tcPr>
          <w:p w14:paraId="03A75916"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0.91</w:t>
            </w:r>
          </w:p>
        </w:tc>
        <w:tc>
          <w:tcPr>
            <w:tcW w:w="953" w:type="pct"/>
            <w:vAlign w:val="center"/>
            <w:hideMark/>
          </w:tcPr>
          <w:p w14:paraId="4611492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[0.88, 0.94]</w:t>
            </w:r>
          </w:p>
        </w:tc>
        <w:tc>
          <w:tcPr>
            <w:tcW w:w="373" w:type="pct"/>
            <w:vAlign w:val="center"/>
            <w:hideMark/>
          </w:tcPr>
          <w:p w14:paraId="203044CC"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0.93</w:t>
            </w:r>
          </w:p>
        </w:tc>
        <w:tc>
          <w:tcPr>
            <w:tcW w:w="954" w:type="pct"/>
            <w:tcBorders>
              <w:right w:val="single" w:sz="4" w:space="0" w:color="auto"/>
            </w:tcBorders>
            <w:vAlign w:val="center"/>
            <w:hideMark/>
          </w:tcPr>
          <w:p w14:paraId="76CC0199"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[0.90, 0.96]</w:t>
            </w:r>
          </w:p>
        </w:tc>
      </w:tr>
      <w:tr w:rsidR="00D87BCF" w:rsidRPr="006B7345" w14:paraId="03AA3A22" w14:textId="77777777" w:rsidTr="00877DD7">
        <w:trPr>
          <w:trHeight w:val="342"/>
          <w:tblCellSpacing w:w="0" w:type="dxa"/>
          <w:jc w:val="center"/>
        </w:trPr>
        <w:tc>
          <w:tcPr>
            <w:tcW w:w="2363" w:type="pct"/>
            <w:tcBorders>
              <w:left w:val="single" w:sz="4" w:space="0" w:color="auto"/>
            </w:tcBorders>
            <w:vAlign w:val="center"/>
            <w:hideMark/>
          </w:tcPr>
          <w:p w14:paraId="6F978405"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Log10 HIV RNA</w:t>
            </w:r>
          </w:p>
        </w:tc>
        <w:tc>
          <w:tcPr>
            <w:tcW w:w="357" w:type="pct"/>
            <w:vAlign w:val="center"/>
            <w:hideMark/>
          </w:tcPr>
          <w:p w14:paraId="22B0B119"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1.16</w:t>
            </w:r>
          </w:p>
        </w:tc>
        <w:tc>
          <w:tcPr>
            <w:tcW w:w="953" w:type="pct"/>
            <w:vAlign w:val="center"/>
            <w:hideMark/>
          </w:tcPr>
          <w:p w14:paraId="6F86DA88"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[1.13, 1.19]</w:t>
            </w:r>
          </w:p>
        </w:tc>
        <w:tc>
          <w:tcPr>
            <w:tcW w:w="373" w:type="pct"/>
            <w:vAlign w:val="center"/>
            <w:hideMark/>
          </w:tcPr>
          <w:p w14:paraId="237A7411"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1.15</w:t>
            </w:r>
          </w:p>
        </w:tc>
        <w:tc>
          <w:tcPr>
            <w:tcW w:w="954" w:type="pct"/>
            <w:tcBorders>
              <w:right w:val="single" w:sz="4" w:space="0" w:color="auto"/>
            </w:tcBorders>
            <w:vAlign w:val="center"/>
            <w:hideMark/>
          </w:tcPr>
          <w:p w14:paraId="2BC36FF1"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[1.12, 1.18]</w:t>
            </w:r>
          </w:p>
        </w:tc>
      </w:tr>
      <w:tr w:rsidR="00D87BCF" w:rsidRPr="006B7345" w14:paraId="6542AA7E" w14:textId="77777777" w:rsidTr="00877DD7">
        <w:trPr>
          <w:trHeight w:val="357"/>
          <w:tblCellSpacing w:w="0" w:type="dxa"/>
          <w:jc w:val="center"/>
        </w:trPr>
        <w:tc>
          <w:tcPr>
            <w:tcW w:w="2363" w:type="pct"/>
            <w:tcBorders>
              <w:left w:val="single" w:sz="4" w:space="0" w:color="auto"/>
            </w:tcBorders>
            <w:vAlign w:val="center"/>
            <w:hideMark/>
          </w:tcPr>
          <w:p w14:paraId="3484EC11"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Smoker</w:t>
            </w:r>
          </w:p>
        </w:tc>
        <w:tc>
          <w:tcPr>
            <w:tcW w:w="357" w:type="pct"/>
            <w:vAlign w:val="center"/>
            <w:hideMark/>
          </w:tcPr>
          <w:p w14:paraId="6A61071D"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0.98</w:t>
            </w:r>
          </w:p>
        </w:tc>
        <w:tc>
          <w:tcPr>
            <w:tcW w:w="953" w:type="pct"/>
            <w:vAlign w:val="center"/>
            <w:hideMark/>
          </w:tcPr>
          <w:p w14:paraId="275AD38E"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[0.89, 1.08]</w:t>
            </w:r>
          </w:p>
        </w:tc>
        <w:tc>
          <w:tcPr>
            <w:tcW w:w="373" w:type="pct"/>
            <w:vAlign w:val="center"/>
            <w:hideMark/>
          </w:tcPr>
          <w:p w14:paraId="6272B744"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0.96</w:t>
            </w:r>
          </w:p>
        </w:tc>
        <w:tc>
          <w:tcPr>
            <w:tcW w:w="954" w:type="pct"/>
            <w:tcBorders>
              <w:right w:val="single" w:sz="4" w:space="0" w:color="auto"/>
            </w:tcBorders>
            <w:vAlign w:val="center"/>
            <w:hideMark/>
          </w:tcPr>
          <w:p w14:paraId="65ED8CE2"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[0.86, 1.06]</w:t>
            </w:r>
          </w:p>
        </w:tc>
      </w:tr>
      <w:tr w:rsidR="00D87BCF" w:rsidRPr="006B7345" w14:paraId="47223959" w14:textId="77777777" w:rsidTr="00877DD7">
        <w:trPr>
          <w:trHeight w:val="455"/>
          <w:tblCellSpacing w:w="0" w:type="dxa"/>
          <w:jc w:val="center"/>
        </w:trPr>
        <w:tc>
          <w:tcPr>
            <w:tcW w:w="2363" w:type="pct"/>
            <w:tcBorders>
              <w:left w:val="single" w:sz="4" w:space="0" w:color="auto"/>
            </w:tcBorders>
            <w:vAlign w:val="center"/>
            <w:hideMark/>
          </w:tcPr>
          <w:p w14:paraId="49938F4C"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Framingham Risk Score (5 points)</w:t>
            </w:r>
          </w:p>
        </w:tc>
        <w:tc>
          <w:tcPr>
            <w:tcW w:w="357" w:type="pct"/>
            <w:vAlign w:val="center"/>
            <w:hideMark/>
          </w:tcPr>
          <w:p w14:paraId="3CED2330"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1.08</w:t>
            </w:r>
          </w:p>
        </w:tc>
        <w:tc>
          <w:tcPr>
            <w:tcW w:w="953" w:type="pct"/>
            <w:vAlign w:val="center"/>
            <w:hideMark/>
          </w:tcPr>
          <w:p w14:paraId="706BB456"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[1.03, 1.13]</w:t>
            </w:r>
          </w:p>
        </w:tc>
        <w:tc>
          <w:tcPr>
            <w:tcW w:w="373" w:type="pct"/>
            <w:vAlign w:val="center"/>
            <w:hideMark/>
          </w:tcPr>
          <w:p w14:paraId="6EF24784"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1.07</w:t>
            </w:r>
          </w:p>
        </w:tc>
        <w:tc>
          <w:tcPr>
            <w:tcW w:w="954" w:type="pct"/>
            <w:tcBorders>
              <w:right w:val="single" w:sz="4" w:space="0" w:color="auto"/>
            </w:tcBorders>
            <w:vAlign w:val="center"/>
            <w:hideMark/>
          </w:tcPr>
          <w:p w14:paraId="5FAE91F4"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[1.01, 1.14]</w:t>
            </w:r>
          </w:p>
        </w:tc>
      </w:tr>
      <w:tr w:rsidR="00D87BCF" w:rsidRPr="006B7345" w14:paraId="58C58912" w14:textId="77777777" w:rsidTr="00877DD7">
        <w:trPr>
          <w:trHeight w:val="357"/>
          <w:tblCellSpacing w:w="0" w:type="dxa"/>
          <w:jc w:val="center"/>
        </w:trPr>
        <w:tc>
          <w:tcPr>
            <w:tcW w:w="2363" w:type="pct"/>
            <w:tcBorders>
              <w:left w:val="single" w:sz="4" w:space="0" w:color="auto"/>
            </w:tcBorders>
            <w:vAlign w:val="center"/>
            <w:hideMark/>
          </w:tcPr>
          <w:p w14:paraId="06FEE0E7" w14:textId="77777777" w:rsidR="00D87BCF" w:rsidRPr="006B7345" w:rsidRDefault="00D87BCF" w:rsidP="00877DD7">
            <w:pPr>
              <w:spacing w:before="100" w:beforeAutospacing="1" w:after="100" w:afterAutospacing="1" w:line="350" w:lineRule="atLeast"/>
              <w:ind w:firstLine="300"/>
              <w:rPr>
                <w:rFonts w:ascii="Arial" w:eastAsia="Times New Roman" w:hAnsi="Arial" w:cs="Arial"/>
                <w:sz w:val="19"/>
                <w:szCs w:val="19"/>
                <w:lang w:eastAsia="en-US"/>
              </w:rPr>
            </w:pPr>
            <w:r w:rsidRPr="006B7345">
              <w:rPr>
                <w:rFonts w:ascii="Arial" w:hAnsi="Arial" w:cs="Arial"/>
                <w:sz w:val="19"/>
                <w:szCs w:val="19"/>
              </w:rPr>
              <w:t>Years Since HIV Diagnosis</w:t>
            </w:r>
          </w:p>
        </w:tc>
        <w:tc>
          <w:tcPr>
            <w:tcW w:w="357" w:type="pct"/>
            <w:vAlign w:val="center"/>
            <w:hideMark/>
          </w:tcPr>
          <w:p w14:paraId="7B06C206"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0.98</w:t>
            </w:r>
          </w:p>
        </w:tc>
        <w:tc>
          <w:tcPr>
            <w:tcW w:w="953" w:type="pct"/>
            <w:vAlign w:val="center"/>
            <w:hideMark/>
          </w:tcPr>
          <w:p w14:paraId="4D4E64A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[0.97, 1.00]</w:t>
            </w:r>
          </w:p>
        </w:tc>
        <w:tc>
          <w:tcPr>
            <w:tcW w:w="373" w:type="pct"/>
            <w:vAlign w:val="center"/>
            <w:hideMark/>
          </w:tcPr>
          <w:p w14:paraId="537839E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0.99</w:t>
            </w:r>
          </w:p>
        </w:tc>
        <w:tc>
          <w:tcPr>
            <w:tcW w:w="954" w:type="pct"/>
            <w:tcBorders>
              <w:right w:val="single" w:sz="4" w:space="0" w:color="auto"/>
            </w:tcBorders>
            <w:vAlign w:val="center"/>
            <w:hideMark/>
          </w:tcPr>
          <w:p w14:paraId="46522796"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[0.97, 1.00]</w:t>
            </w:r>
          </w:p>
        </w:tc>
      </w:tr>
      <w:tr w:rsidR="00D87BCF" w:rsidRPr="006B7345" w14:paraId="3401A7A8" w14:textId="77777777" w:rsidTr="00877DD7">
        <w:trPr>
          <w:trHeight w:val="685"/>
          <w:tblCellSpacing w:w="0" w:type="dxa"/>
          <w:jc w:val="center"/>
        </w:trPr>
        <w:tc>
          <w:tcPr>
            <w:tcW w:w="2363" w:type="pct"/>
            <w:tcBorders>
              <w:left w:val="single" w:sz="4" w:space="0" w:color="auto"/>
            </w:tcBorders>
            <w:vAlign w:val="center"/>
            <w:hideMark/>
          </w:tcPr>
          <w:p w14:paraId="2D2860BD" w14:textId="77777777" w:rsidR="00D87BCF" w:rsidRPr="006B7345" w:rsidRDefault="00D87BCF" w:rsidP="00877DD7">
            <w:pPr>
              <w:spacing w:before="100" w:beforeAutospacing="1" w:after="100" w:afterAutospacing="1" w:line="350" w:lineRule="atLeast"/>
              <w:ind w:left="520" w:hanging="270"/>
              <w:rPr>
                <w:rFonts w:ascii="Arial" w:hAnsi="Arial" w:cs="Arial"/>
                <w:sz w:val="19"/>
                <w:szCs w:val="19"/>
              </w:rPr>
            </w:pPr>
            <w:r w:rsidRPr="006B7345">
              <w:rPr>
                <w:rFonts w:ascii="Arial" w:hAnsi="Arial" w:cs="Arial"/>
                <w:sz w:val="19"/>
                <w:szCs w:val="19"/>
              </w:rPr>
              <w:t>Site Follow-up completeness</w:t>
            </w:r>
            <w:r w:rsidRPr="006B7345">
              <w:rPr>
                <w:rFonts w:ascii="Arial" w:hAnsi="Arial" w:cs="Arial"/>
                <w:sz w:val="19"/>
                <w:szCs w:val="19"/>
              </w:rPr>
              <w:br/>
              <w:t>through 2021 (≥ 75 vs &lt; 75%)</w:t>
            </w:r>
          </w:p>
        </w:tc>
        <w:tc>
          <w:tcPr>
            <w:tcW w:w="357" w:type="pct"/>
            <w:vAlign w:val="center"/>
            <w:hideMark/>
          </w:tcPr>
          <w:p w14:paraId="01140D67"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1.20</w:t>
            </w:r>
          </w:p>
        </w:tc>
        <w:tc>
          <w:tcPr>
            <w:tcW w:w="953" w:type="pct"/>
            <w:vAlign w:val="center"/>
            <w:hideMark/>
          </w:tcPr>
          <w:p w14:paraId="7952DA9E"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[1.06, 1.35]</w:t>
            </w:r>
          </w:p>
        </w:tc>
        <w:tc>
          <w:tcPr>
            <w:tcW w:w="373" w:type="pct"/>
            <w:vAlign w:val="center"/>
            <w:hideMark/>
          </w:tcPr>
          <w:p w14:paraId="7A99D40F"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1.18</w:t>
            </w:r>
          </w:p>
        </w:tc>
        <w:tc>
          <w:tcPr>
            <w:tcW w:w="954" w:type="pct"/>
            <w:tcBorders>
              <w:right w:val="single" w:sz="4" w:space="0" w:color="auto"/>
            </w:tcBorders>
            <w:vAlign w:val="center"/>
            <w:hideMark/>
          </w:tcPr>
          <w:p w14:paraId="7A694825" w14:textId="77777777" w:rsidR="00D87BCF" w:rsidRPr="006B7345" w:rsidRDefault="00D87BCF" w:rsidP="00877DD7">
            <w:pPr>
              <w:spacing w:before="100" w:beforeAutospacing="1" w:after="100" w:afterAutospacing="1" w:line="350" w:lineRule="atLeast"/>
              <w:jc w:val="center"/>
              <w:rPr>
                <w:rFonts w:ascii="Arial" w:eastAsia="Times New Roman" w:hAnsi="Arial" w:cs="Arial"/>
                <w:sz w:val="19"/>
                <w:szCs w:val="19"/>
                <w:lang w:eastAsia="en-US"/>
              </w:rPr>
            </w:pPr>
            <w:r w:rsidRPr="006B7345">
              <w:rPr>
                <w:rFonts w:ascii="Arial" w:hAnsi="Arial" w:cs="Arial"/>
                <w:sz w:val="19"/>
                <w:szCs w:val="19"/>
              </w:rPr>
              <w:t>[1.05, 1.34]</w:t>
            </w:r>
          </w:p>
        </w:tc>
      </w:tr>
      <w:tr w:rsidR="00D87BCF" w:rsidRPr="006B7345" w14:paraId="08B9771A" w14:textId="77777777" w:rsidTr="007B7808">
        <w:trPr>
          <w:trHeight w:val="357"/>
          <w:tblCellSpacing w:w="0" w:type="dxa"/>
          <w:jc w:val="center"/>
        </w:trPr>
        <w:tc>
          <w:tcPr>
            <w:tcW w:w="2720" w:type="pct"/>
            <w:gridSpan w:val="2"/>
            <w:tcBorders>
              <w:top w:val="single" w:sz="4" w:space="0" w:color="auto"/>
              <w:left w:val="single" w:sz="4" w:space="0" w:color="auto"/>
            </w:tcBorders>
            <w:vAlign w:val="center"/>
            <w:hideMark/>
          </w:tcPr>
          <w:p w14:paraId="3E89A761" w14:textId="77777777" w:rsidR="00D87BCF" w:rsidRPr="00A96D29" w:rsidRDefault="00D87BCF" w:rsidP="00877DD7">
            <w:pPr>
              <w:spacing w:before="100" w:beforeAutospacing="1" w:after="100" w:afterAutospacing="1" w:line="350" w:lineRule="atLeast"/>
              <w:rPr>
                <w:rFonts w:ascii="Arial" w:eastAsia="Times New Roman" w:hAnsi="Arial" w:cs="Arial"/>
                <w:b/>
                <w:bCs/>
                <w:i/>
                <w:iCs/>
                <w:sz w:val="19"/>
                <w:szCs w:val="19"/>
                <w:lang w:eastAsia="en-US"/>
              </w:rPr>
            </w:pPr>
            <w:r w:rsidRPr="006B7345">
              <w:rPr>
                <w:rFonts w:ascii="Arial" w:eastAsia="Times New Roman" w:hAnsi="Arial" w:cs="Arial"/>
                <w:b/>
                <w:bCs/>
                <w:i/>
                <w:iCs/>
                <w:sz w:val="19"/>
                <w:szCs w:val="19"/>
                <w:lang w:eastAsia="en-US"/>
              </w:rPr>
              <w:t>Number of participants</w:t>
            </w:r>
          </w:p>
        </w:tc>
        <w:tc>
          <w:tcPr>
            <w:tcW w:w="953" w:type="pct"/>
            <w:tcBorders>
              <w:top w:val="single" w:sz="4" w:space="0" w:color="auto"/>
            </w:tcBorders>
            <w:vAlign w:val="center"/>
            <w:hideMark/>
          </w:tcPr>
          <w:p w14:paraId="41E71BCA" w14:textId="77777777" w:rsidR="00D87BCF" w:rsidRPr="006B7345" w:rsidRDefault="00D87BCF" w:rsidP="00877DD7">
            <w:pPr>
              <w:spacing w:before="100" w:beforeAutospacing="1" w:after="100" w:afterAutospacing="1" w:line="350" w:lineRule="atLeast"/>
              <w:jc w:val="center"/>
              <w:rPr>
                <w:rFonts w:ascii="Arial" w:eastAsia="Times New Roman" w:hAnsi="Arial" w:cs="Arial"/>
                <w:b/>
                <w:bCs/>
                <w:sz w:val="19"/>
                <w:szCs w:val="19"/>
                <w:lang w:eastAsia="en-US"/>
              </w:rPr>
            </w:pPr>
            <w:r w:rsidRPr="006B7345">
              <w:rPr>
                <w:rFonts w:ascii="Arial" w:eastAsia="Times New Roman" w:hAnsi="Arial" w:cs="Arial"/>
                <w:b/>
                <w:bCs/>
                <w:sz w:val="19"/>
                <w:szCs w:val="19"/>
                <w:lang w:eastAsia="en-US"/>
              </w:rPr>
              <w:t>2359</w:t>
            </w:r>
          </w:p>
        </w:tc>
        <w:tc>
          <w:tcPr>
            <w:tcW w:w="373" w:type="pct"/>
            <w:tcBorders>
              <w:top w:val="single" w:sz="4" w:space="0" w:color="auto"/>
            </w:tcBorders>
            <w:vAlign w:val="center"/>
          </w:tcPr>
          <w:p w14:paraId="5A21EF45" w14:textId="01A5464B" w:rsidR="00D87BCF" w:rsidRPr="006B7345" w:rsidRDefault="00D87BCF" w:rsidP="00877DD7">
            <w:pPr>
              <w:spacing w:line="350" w:lineRule="atLeast"/>
              <w:rPr>
                <w:rFonts w:ascii="Arial" w:eastAsia="Times New Roman" w:hAnsi="Arial" w:cs="Arial"/>
                <w:sz w:val="19"/>
                <w:szCs w:val="19"/>
                <w:lang w:eastAsia="en-US"/>
              </w:rPr>
            </w:pPr>
          </w:p>
        </w:tc>
        <w:tc>
          <w:tcPr>
            <w:tcW w:w="0" w:type="auto"/>
            <w:tcBorders>
              <w:top w:val="single" w:sz="4" w:space="0" w:color="auto"/>
              <w:right w:val="single" w:sz="4" w:space="0" w:color="auto"/>
            </w:tcBorders>
            <w:vAlign w:val="center"/>
          </w:tcPr>
          <w:p w14:paraId="62E51091" w14:textId="086E1195" w:rsidR="00D87BCF" w:rsidRPr="006B7345" w:rsidRDefault="00D87BCF" w:rsidP="00877DD7">
            <w:pPr>
              <w:spacing w:line="350" w:lineRule="atLeast"/>
              <w:rPr>
                <w:rFonts w:ascii="Arial" w:eastAsia="Times New Roman" w:hAnsi="Arial" w:cs="Arial"/>
                <w:sz w:val="19"/>
                <w:szCs w:val="19"/>
                <w:lang w:eastAsia="en-US"/>
              </w:rPr>
            </w:pPr>
          </w:p>
        </w:tc>
      </w:tr>
      <w:tr w:rsidR="00D87BCF" w:rsidRPr="006B7345" w14:paraId="0F97C402" w14:textId="77777777" w:rsidTr="007B7808">
        <w:trPr>
          <w:trHeight w:val="342"/>
          <w:tblCellSpacing w:w="0" w:type="dxa"/>
          <w:jc w:val="center"/>
        </w:trPr>
        <w:tc>
          <w:tcPr>
            <w:tcW w:w="2720" w:type="pct"/>
            <w:gridSpan w:val="2"/>
            <w:tcBorders>
              <w:left w:val="single" w:sz="4" w:space="0" w:color="auto"/>
            </w:tcBorders>
            <w:vAlign w:val="center"/>
            <w:hideMark/>
          </w:tcPr>
          <w:p w14:paraId="4E1ACD8D" w14:textId="77777777" w:rsidR="00D87BCF" w:rsidRPr="00A96D29" w:rsidRDefault="00D87BCF" w:rsidP="00877DD7">
            <w:pPr>
              <w:spacing w:before="100" w:beforeAutospacing="1" w:after="100" w:afterAutospacing="1" w:line="350" w:lineRule="atLeast"/>
              <w:rPr>
                <w:rFonts w:ascii="Arial" w:eastAsia="Times New Roman" w:hAnsi="Arial" w:cs="Arial"/>
                <w:b/>
                <w:bCs/>
                <w:i/>
                <w:iCs/>
                <w:sz w:val="19"/>
                <w:szCs w:val="19"/>
                <w:lang w:eastAsia="en-US"/>
              </w:rPr>
            </w:pPr>
            <w:r w:rsidRPr="006B7345">
              <w:rPr>
                <w:rFonts w:ascii="Arial" w:eastAsia="Times New Roman" w:hAnsi="Arial" w:cs="Arial"/>
                <w:b/>
                <w:bCs/>
                <w:i/>
                <w:iCs/>
                <w:sz w:val="19"/>
                <w:szCs w:val="19"/>
                <w:lang w:eastAsia="en-US"/>
              </w:rPr>
              <w:t>Number of events</w:t>
            </w:r>
          </w:p>
        </w:tc>
        <w:tc>
          <w:tcPr>
            <w:tcW w:w="953" w:type="pct"/>
            <w:vAlign w:val="center"/>
            <w:hideMark/>
          </w:tcPr>
          <w:p w14:paraId="754C8165" w14:textId="77777777" w:rsidR="00D87BCF" w:rsidRPr="006B7345" w:rsidRDefault="00D87BCF" w:rsidP="00877DD7">
            <w:pPr>
              <w:spacing w:before="100" w:beforeAutospacing="1" w:after="100" w:afterAutospacing="1" w:line="350" w:lineRule="atLeast"/>
              <w:jc w:val="center"/>
              <w:rPr>
                <w:rFonts w:ascii="Arial" w:eastAsia="Times New Roman" w:hAnsi="Arial" w:cs="Arial"/>
                <w:b/>
                <w:bCs/>
                <w:sz w:val="19"/>
                <w:szCs w:val="19"/>
                <w:lang w:eastAsia="en-US"/>
              </w:rPr>
            </w:pPr>
            <w:r w:rsidRPr="006B7345">
              <w:rPr>
                <w:rFonts w:ascii="Arial" w:eastAsia="Times New Roman" w:hAnsi="Arial" w:cs="Arial"/>
                <w:b/>
                <w:bCs/>
                <w:sz w:val="19"/>
                <w:szCs w:val="19"/>
                <w:lang w:eastAsia="en-US"/>
              </w:rPr>
              <w:t>1924</w:t>
            </w:r>
          </w:p>
        </w:tc>
        <w:tc>
          <w:tcPr>
            <w:tcW w:w="373" w:type="pct"/>
            <w:vAlign w:val="center"/>
          </w:tcPr>
          <w:p w14:paraId="130D0478" w14:textId="5DB17F08" w:rsidR="00D87BCF" w:rsidRPr="006B7345" w:rsidRDefault="00D87BCF" w:rsidP="00877DD7">
            <w:pPr>
              <w:spacing w:line="350" w:lineRule="atLeast"/>
              <w:rPr>
                <w:rFonts w:ascii="Arial" w:eastAsia="Times New Roman" w:hAnsi="Arial" w:cs="Arial"/>
                <w:sz w:val="19"/>
                <w:szCs w:val="19"/>
                <w:lang w:eastAsia="en-US"/>
              </w:rPr>
            </w:pPr>
          </w:p>
        </w:tc>
        <w:tc>
          <w:tcPr>
            <w:tcW w:w="0" w:type="auto"/>
            <w:tcBorders>
              <w:right w:val="single" w:sz="4" w:space="0" w:color="auto"/>
            </w:tcBorders>
            <w:vAlign w:val="center"/>
          </w:tcPr>
          <w:p w14:paraId="75711DF9" w14:textId="1EC74512" w:rsidR="00D87BCF" w:rsidRPr="006B7345" w:rsidRDefault="00D87BCF" w:rsidP="00877DD7">
            <w:pPr>
              <w:spacing w:line="350" w:lineRule="atLeast"/>
              <w:rPr>
                <w:rFonts w:ascii="Arial" w:eastAsia="Times New Roman" w:hAnsi="Arial" w:cs="Arial"/>
                <w:sz w:val="19"/>
                <w:szCs w:val="19"/>
                <w:lang w:eastAsia="en-US"/>
              </w:rPr>
            </w:pPr>
          </w:p>
        </w:tc>
      </w:tr>
      <w:tr w:rsidR="00D87BCF" w:rsidRPr="006B7345" w14:paraId="645F6CE7" w14:textId="77777777" w:rsidTr="00877DD7">
        <w:trPr>
          <w:trHeight w:val="342"/>
          <w:tblCellSpacing w:w="0" w:type="dxa"/>
          <w:jc w:val="center"/>
        </w:trPr>
        <w:tc>
          <w:tcPr>
            <w:tcW w:w="5000" w:type="pct"/>
            <w:gridSpan w:val="5"/>
            <w:tcBorders>
              <w:top w:val="single" w:sz="4" w:space="0" w:color="auto"/>
              <w:left w:val="single" w:sz="4" w:space="0" w:color="auto"/>
              <w:right w:val="single" w:sz="4" w:space="0" w:color="auto"/>
            </w:tcBorders>
            <w:vAlign w:val="center"/>
          </w:tcPr>
          <w:p w14:paraId="4C473F97" w14:textId="77777777" w:rsidR="00D87BCF" w:rsidRPr="006B7345" w:rsidRDefault="00D87BCF" w:rsidP="00877DD7">
            <w:pPr>
              <w:spacing w:line="350" w:lineRule="atLeast"/>
              <w:rPr>
                <w:rFonts w:ascii="Arial" w:eastAsia="Times New Roman" w:hAnsi="Arial" w:cs="Arial"/>
                <w:sz w:val="19"/>
                <w:szCs w:val="19"/>
                <w:lang w:eastAsia="en-US"/>
              </w:rPr>
            </w:pPr>
            <w:r w:rsidRPr="004F4315">
              <w:rPr>
                <w:rFonts w:ascii="Arial" w:eastAsia="Times New Roman" w:hAnsi="Arial" w:cs="Arial"/>
                <w:sz w:val="20"/>
                <w:szCs w:val="20"/>
                <w:lang w:eastAsia="en-US"/>
              </w:rPr>
              <w:t>Analysis using cox-regression stratified by region</w:t>
            </w:r>
          </w:p>
        </w:tc>
      </w:tr>
      <w:tr w:rsidR="00D87BCF" w:rsidRPr="006B7345" w14:paraId="60857F6F" w14:textId="77777777" w:rsidTr="00877DD7">
        <w:trPr>
          <w:trHeight w:val="342"/>
          <w:tblCellSpacing w:w="0" w:type="dxa"/>
          <w:jc w:val="center"/>
        </w:trPr>
        <w:tc>
          <w:tcPr>
            <w:tcW w:w="5000" w:type="pct"/>
            <w:gridSpan w:val="5"/>
            <w:tcBorders>
              <w:left w:val="single" w:sz="4" w:space="0" w:color="auto"/>
              <w:bottom w:val="single" w:sz="4" w:space="0" w:color="auto"/>
              <w:right w:val="single" w:sz="4" w:space="0" w:color="auto"/>
            </w:tcBorders>
            <w:vAlign w:val="center"/>
          </w:tcPr>
          <w:p w14:paraId="3BE1CD15" w14:textId="77777777" w:rsidR="00D87BCF" w:rsidRPr="006B7345" w:rsidRDefault="00D87BCF" w:rsidP="00877DD7">
            <w:pPr>
              <w:spacing w:line="350" w:lineRule="atLeast"/>
              <w:rPr>
                <w:rFonts w:ascii="Arial" w:eastAsia="Times New Roman" w:hAnsi="Arial" w:cs="Arial"/>
                <w:sz w:val="19"/>
                <w:szCs w:val="19"/>
                <w:lang w:eastAsia="en-US"/>
              </w:rPr>
            </w:pPr>
            <w:r w:rsidRPr="006B7345">
              <w:rPr>
                <w:rFonts w:ascii="Arial" w:eastAsia="Times New Roman" w:hAnsi="Arial" w:cs="Arial"/>
                <w:color w:val="808080" w:themeColor="background1" w:themeShade="80"/>
                <w:sz w:val="12"/>
                <w:szCs w:val="12"/>
                <w:lang w:eastAsia="en-US"/>
              </w:rPr>
              <w:t>Program Name = TableS3_predstartart Run date = 13SEP2022 File Creation Date = 27JUL2022</w:t>
            </w:r>
          </w:p>
        </w:tc>
      </w:tr>
    </w:tbl>
    <w:p w14:paraId="715F30FB" w14:textId="77777777" w:rsidR="00CB2B3C" w:rsidRPr="005C5EF9" w:rsidRDefault="00CB2B3C" w:rsidP="00372891">
      <w:pPr>
        <w:rPr>
          <w:rFonts w:ascii="Arial" w:hAnsi="Arial" w:cs="Arial"/>
          <w:b/>
          <w:bCs/>
          <w:sz w:val="22"/>
          <w:szCs w:val="22"/>
        </w:rPr>
      </w:pPr>
    </w:p>
    <w:p w14:paraId="3B0B593C" w14:textId="77777777" w:rsidR="00595D98" w:rsidRDefault="00A91DDB" w:rsidP="00372891">
      <w:pPr>
        <w:rPr>
          <w:rFonts w:ascii="Arial" w:hAnsi="Arial" w:cs="Arial"/>
          <w:b/>
          <w:bCs/>
          <w:sz w:val="22"/>
          <w:szCs w:val="22"/>
        </w:rPr>
      </w:pPr>
      <w:r>
        <w:rPr>
          <w:rFonts w:ascii="Arial" w:hAnsi="Arial" w:cs="Arial"/>
          <w:b/>
          <w:bCs/>
          <w:sz w:val="22"/>
          <w:szCs w:val="22"/>
        </w:rPr>
        <w:br w:type="page"/>
      </w:r>
    </w:p>
    <w:p w14:paraId="6F5411C6" w14:textId="636FCD37" w:rsidR="0081591A" w:rsidRPr="006B7345" w:rsidRDefault="0081591A" w:rsidP="007B7808">
      <w:pPr>
        <w:pStyle w:val="Style1"/>
      </w:pPr>
      <w:bookmarkStart w:id="110" w:name="_Toc121049384"/>
      <w:bookmarkStart w:id="111" w:name="_Toc122446217"/>
      <w:r w:rsidRPr="006B7345">
        <w:lastRenderedPageBreak/>
        <w:t>Table S</w:t>
      </w:r>
      <w:r w:rsidR="00A91DDB" w:rsidRPr="006B7345">
        <w:t>3</w:t>
      </w:r>
      <w:r w:rsidRPr="006B7345">
        <w:t>.  Hazard ratios (HRs) for 2-year calendar periods, beginning in 2016</w:t>
      </w:r>
      <w:r w:rsidR="008C2CB3" w:rsidRPr="006B7345">
        <w:t xml:space="preserve"> (post-</w:t>
      </w:r>
      <w:r w:rsidR="00C21861" w:rsidRPr="006B7345">
        <w:t>1</w:t>
      </w:r>
      <w:r w:rsidR="008C2CB3" w:rsidRPr="006B7345">
        <w:t>Jan2016)</w:t>
      </w:r>
      <w:r w:rsidRPr="006B7345">
        <w:t>.</w:t>
      </w:r>
      <w:bookmarkEnd w:id="110"/>
      <w:bookmarkEnd w:id="111"/>
    </w:p>
    <w:p w14:paraId="27C9680D" w14:textId="20E296B2" w:rsidR="00BE7F63" w:rsidRDefault="00BE7F63" w:rsidP="00372891">
      <w:pPr>
        <w:rPr>
          <w:rFonts w:ascii="Arial" w:hAnsi="Arial" w:cs="Arial"/>
          <w:sz w:val="22"/>
          <w:szCs w:val="22"/>
        </w:rPr>
      </w:pPr>
    </w:p>
    <w:p w14:paraId="2FBBEBB4" w14:textId="5056EC6C" w:rsidR="00A73050" w:rsidRDefault="00A73050" w:rsidP="00372891">
      <w:pPr>
        <w:rPr>
          <w:rFonts w:ascii="Arial" w:hAnsi="Arial" w:cs="Arial"/>
          <w:sz w:val="22"/>
          <w:szCs w:val="22"/>
        </w:rPr>
      </w:pPr>
      <w:r>
        <w:rPr>
          <w:rFonts w:ascii="Arial" w:hAnsi="Arial" w:cs="Arial"/>
          <w:sz w:val="22"/>
          <w:szCs w:val="22"/>
        </w:rPr>
        <w:t xml:space="preserve">Hazard ratios (immediate/deferred) for the primary endpoint increased from 0.65 in 2016-2017 to 0.91 in 2020-2021.  </w:t>
      </w:r>
      <w:r w:rsidR="006F1415">
        <w:rPr>
          <w:rFonts w:ascii="Arial" w:hAnsi="Arial" w:cs="Arial"/>
          <w:sz w:val="22"/>
          <w:szCs w:val="22"/>
        </w:rPr>
        <w:t>Reflecting this increase, a</w:t>
      </w:r>
      <w:r>
        <w:rPr>
          <w:rFonts w:ascii="Arial" w:hAnsi="Arial" w:cs="Arial"/>
          <w:sz w:val="22"/>
          <w:szCs w:val="22"/>
        </w:rPr>
        <w:t>n expanded Cox model that include</w:t>
      </w:r>
      <w:r w:rsidR="006F1415">
        <w:rPr>
          <w:rFonts w:ascii="Arial" w:hAnsi="Arial" w:cs="Arial"/>
          <w:sz w:val="22"/>
          <w:szCs w:val="22"/>
        </w:rPr>
        <w:t>d</w:t>
      </w:r>
      <w:r>
        <w:rPr>
          <w:rFonts w:ascii="Arial" w:hAnsi="Arial" w:cs="Arial"/>
          <w:sz w:val="22"/>
          <w:szCs w:val="22"/>
        </w:rPr>
        <w:t xml:space="preserve"> an interaction between the treatment indicator and </w:t>
      </w:r>
      <w:r w:rsidR="006768C8">
        <w:rPr>
          <w:rFonts w:ascii="Arial" w:hAnsi="Arial" w:cs="Arial"/>
          <w:sz w:val="22"/>
          <w:szCs w:val="22"/>
        </w:rPr>
        <w:t>log-transformed</w:t>
      </w:r>
      <w:r>
        <w:rPr>
          <w:rFonts w:ascii="Arial" w:hAnsi="Arial" w:cs="Arial"/>
          <w:sz w:val="22"/>
          <w:szCs w:val="22"/>
        </w:rPr>
        <w:t xml:space="preserve"> time measured in days indicated that the proportional hazards assumption was not met.  </w:t>
      </w:r>
    </w:p>
    <w:p w14:paraId="38B42B27" w14:textId="2302F338" w:rsidR="0081591A" w:rsidRDefault="0081591A" w:rsidP="00372891">
      <w:pPr>
        <w:rPr>
          <w:rFonts w:ascii="Arial" w:hAnsi="Arial" w:cs="Arial"/>
          <w:sz w:val="22"/>
          <w:szCs w:val="22"/>
        </w:rPr>
      </w:pPr>
      <w:bookmarkStart w:id="112" w:name="_Hlk122439496"/>
    </w:p>
    <w:tbl>
      <w:tblPr>
        <w:tblW w:w="4584" w:type="pct"/>
        <w:tblCellSpacing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2"/>
        <w:gridCol w:w="680"/>
        <w:gridCol w:w="680"/>
        <w:gridCol w:w="680"/>
        <w:gridCol w:w="680"/>
        <w:gridCol w:w="680"/>
        <w:gridCol w:w="680"/>
        <w:gridCol w:w="1647"/>
        <w:gridCol w:w="9"/>
      </w:tblGrid>
      <w:tr w:rsidR="00527216" w:rsidRPr="000F32BE" w14:paraId="1F1F702B" w14:textId="77777777" w:rsidTr="00877DD7">
        <w:trPr>
          <w:gridAfter w:val="1"/>
          <w:wAfter w:w="5" w:type="pct"/>
          <w:trHeight w:val="481"/>
          <w:tblCellSpacing w:w="0" w:type="dxa"/>
        </w:trPr>
        <w:tc>
          <w:tcPr>
            <w:tcW w:w="0" w:type="auto"/>
            <w:tcMar>
              <w:top w:w="15" w:type="dxa"/>
              <w:left w:w="15" w:type="dxa"/>
              <w:bottom w:w="15" w:type="dxa"/>
              <w:right w:w="15" w:type="dxa"/>
            </w:tcMar>
            <w:vAlign w:val="center"/>
          </w:tcPr>
          <w:p w14:paraId="6DE2AE36" w14:textId="77777777" w:rsidR="00527216" w:rsidRPr="000F32BE" w:rsidRDefault="00527216" w:rsidP="00877DD7">
            <w:pPr>
              <w:pStyle w:val="NormalWeb"/>
              <w:spacing w:line="300" w:lineRule="auto"/>
              <w:rPr>
                <w:rFonts w:ascii="Arial" w:hAnsi="Arial" w:cs="Arial"/>
                <w:b/>
                <w:bCs/>
                <w:sz w:val="20"/>
                <w:szCs w:val="20"/>
              </w:rPr>
            </w:pPr>
          </w:p>
        </w:tc>
        <w:tc>
          <w:tcPr>
            <w:tcW w:w="397" w:type="pct"/>
            <w:tcMar>
              <w:top w:w="15" w:type="dxa"/>
              <w:left w:w="15" w:type="dxa"/>
              <w:bottom w:w="15" w:type="dxa"/>
              <w:right w:w="15" w:type="dxa"/>
            </w:tcMar>
            <w:vAlign w:val="center"/>
          </w:tcPr>
          <w:p w14:paraId="2C424069" w14:textId="77777777" w:rsidR="00527216" w:rsidRPr="000F32BE" w:rsidRDefault="00527216" w:rsidP="00877DD7">
            <w:pPr>
              <w:pStyle w:val="NormalWeb"/>
              <w:spacing w:line="300" w:lineRule="auto"/>
              <w:jc w:val="center"/>
              <w:rPr>
                <w:rFonts w:ascii="Arial" w:hAnsi="Arial" w:cs="Arial"/>
                <w:b/>
                <w:bCs/>
                <w:sz w:val="20"/>
                <w:szCs w:val="20"/>
              </w:rPr>
            </w:pPr>
          </w:p>
        </w:tc>
        <w:tc>
          <w:tcPr>
            <w:tcW w:w="397" w:type="pct"/>
            <w:tcMar>
              <w:top w:w="15" w:type="dxa"/>
              <w:left w:w="15" w:type="dxa"/>
              <w:bottom w:w="15" w:type="dxa"/>
              <w:right w:w="15" w:type="dxa"/>
            </w:tcMar>
            <w:vAlign w:val="center"/>
          </w:tcPr>
          <w:p w14:paraId="04ADBA1D" w14:textId="77777777" w:rsidR="00527216" w:rsidRPr="000F32BE" w:rsidRDefault="00527216" w:rsidP="00877DD7">
            <w:pPr>
              <w:pStyle w:val="NormalWeb"/>
              <w:spacing w:line="300" w:lineRule="auto"/>
              <w:jc w:val="center"/>
              <w:rPr>
                <w:rFonts w:ascii="Arial" w:hAnsi="Arial" w:cs="Arial"/>
                <w:b/>
                <w:bCs/>
                <w:sz w:val="20"/>
                <w:szCs w:val="20"/>
              </w:rPr>
            </w:pPr>
          </w:p>
        </w:tc>
        <w:tc>
          <w:tcPr>
            <w:tcW w:w="794" w:type="pct"/>
            <w:gridSpan w:val="2"/>
            <w:tcMar>
              <w:top w:w="15" w:type="dxa"/>
              <w:left w:w="15" w:type="dxa"/>
              <w:bottom w:w="15" w:type="dxa"/>
              <w:right w:w="15" w:type="dxa"/>
            </w:tcMar>
            <w:vAlign w:val="center"/>
          </w:tcPr>
          <w:p w14:paraId="17C9A655" w14:textId="77777777" w:rsidR="00527216" w:rsidRPr="000F32BE" w:rsidRDefault="00527216" w:rsidP="00877DD7">
            <w:pPr>
              <w:pStyle w:val="NormalWeb"/>
              <w:spacing w:line="300" w:lineRule="auto"/>
              <w:jc w:val="center"/>
              <w:rPr>
                <w:rFonts w:ascii="Arial" w:hAnsi="Arial" w:cs="Arial"/>
                <w:b/>
                <w:bCs/>
                <w:sz w:val="20"/>
                <w:szCs w:val="20"/>
              </w:rPr>
            </w:pPr>
            <w:r>
              <w:rPr>
                <w:rFonts w:ascii="Arial" w:hAnsi="Arial" w:cs="Arial"/>
                <w:b/>
                <w:bCs/>
                <w:sz w:val="20"/>
                <w:szCs w:val="20"/>
              </w:rPr>
              <w:t>Immediate</w:t>
            </w:r>
          </w:p>
        </w:tc>
        <w:tc>
          <w:tcPr>
            <w:tcW w:w="794" w:type="pct"/>
            <w:gridSpan w:val="2"/>
            <w:tcMar>
              <w:top w:w="15" w:type="dxa"/>
              <w:left w:w="15" w:type="dxa"/>
              <w:bottom w:w="15" w:type="dxa"/>
              <w:right w:w="15" w:type="dxa"/>
            </w:tcMar>
            <w:vAlign w:val="center"/>
          </w:tcPr>
          <w:p w14:paraId="2DFEBC68" w14:textId="77777777" w:rsidR="00527216" w:rsidRPr="000F32BE" w:rsidRDefault="00527216" w:rsidP="00877DD7">
            <w:pPr>
              <w:pStyle w:val="NormalWeb"/>
              <w:spacing w:line="300" w:lineRule="auto"/>
              <w:jc w:val="center"/>
              <w:rPr>
                <w:rFonts w:ascii="Arial" w:hAnsi="Arial" w:cs="Arial"/>
                <w:b/>
                <w:bCs/>
                <w:sz w:val="20"/>
                <w:szCs w:val="20"/>
              </w:rPr>
            </w:pPr>
            <w:r>
              <w:rPr>
                <w:rFonts w:ascii="Arial" w:hAnsi="Arial" w:cs="Arial"/>
                <w:b/>
                <w:bCs/>
                <w:sz w:val="20"/>
                <w:szCs w:val="20"/>
              </w:rPr>
              <w:t>Deferred</w:t>
            </w:r>
          </w:p>
        </w:tc>
        <w:tc>
          <w:tcPr>
            <w:tcW w:w="961" w:type="pct"/>
            <w:tcMar>
              <w:top w:w="15" w:type="dxa"/>
              <w:left w:w="15" w:type="dxa"/>
              <w:bottom w:w="15" w:type="dxa"/>
              <w:right w:w="15" w:type="dxa"/>
            </w:tcMar>
            <w:vAlign w:val="center"/>
          </w:tcPr>
          <w:p w14:paraId="208EBE18" w14:textId="77777777" w:rsidR="00527216" w:rsidRPr="000F32BE" w:rsidRDefault="00527216" w:rsidP="00877DD7">
            <w:pPr>
              <w:spacing w:line="300" w:lineRule="auto"/>
              <w:jc w:val="center"/>
              <w:rPr>
                <w:rFonts w:ascii="Arial" w:hAnsi="Arial" w:cs="Arial"/>
                <w:b/>
                <w:bCs/>
                <w:sz w:val="20"/>
                <w:szCs w:val="20"/>
              </w:rPr>
            </w:pPr>
          </w:p>
        </w:tc>
      </w:tr>
      <w:tr w:rsidR="00527216" w:rsidRPr="00A9665E" w14:paraId="00E0FD58" w14:textId="77777777" w:rsidTr="00877DD7">
        <w:trPr>
          <w:gridAfter w:val="1"/>
          <w:wAfter w:w="5" w:type="pct"/>
          <w:trHeight w:val="542"/>
          <w:tblCellSpacing w:w="0" w:type="dxa"/>
        </w:trPr>
        <w:tc>
          <w:tcPr>
            <w:tcW w:w="0" w:type="auto"/>
            <w:tcBorders>
              <w:top w:val="single" w:sz="4" w:space="0" w:color="auto"/>
              <w:bottom w:val="single" w:sz="4" w:space="0" w:color="auto"/>
            </w:tcBorders>
            <w:tcMar>
              <w:top w:w="15" w:type="dxa"/>
              <w:left w:w="15" w:type="dxa"/>
              <w:bottom w:w="15" w:type="dxa"/>
              <w:right w:w="15" w:type="dxa"/>
            </w:tcMar>
            <w:vAlign w:val="center"/>
            <w:hideMark/>
          </w:tcPr>
          <w:p w14:paraId="141EE61C" w14:textId="77777777" w:rsidR="00527216" w:rsidRPr="000F32BE" w:rsidRDefault="00527216" w:rsidP="00877DD7">
            <w:pPr>
              <w:pStyle w:val="NormalWeb"/>
              <w:spacing w:line="300" w:lineRule="auto"/>
              <w:rPr>
                <w:rFonts w:ascii="Arial" w:hAnsi="Arial" w:cs="Arial"/>
                <w:b/>
                <w:bCs/>
                <w:sz w:val="20"/>
                <w:szCs w:val="20"/>
              </w:rPr>
            </w:pPr>
            <w:r w:rsidRPr="000F32BE">
              <w:rPr>
                <w:rFonts w:ascii="Arial" w:hAnsi="Arial" w:cs="Arial"/>
                <w:b/>
                <w:bCs/>
                <w:sz w:val="20"/>
                <w:szCs w:val="20"/>
              </w:rPr>
              <w:t>Event and Time Period</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006E7467"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No. Pts</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287437AF"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Mean PY</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0D890B1F"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N</w:t>
            </w:r>
            <w:r w:rsidRPr="000F32BE">
              <w:rPr>
                <w:rFonts w:ascii="Arial" w:hAnsi="Arial" w:cs="Arial"/>
                <w:b/>
                <w:bCs/>
                <w:sz w:val="20"/>
                <w:szCs w:val="20"/>
                <w:vertAlign w:val="superscript"/>
              </w:rPr>
              <w:t>a</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5D7C5B5F"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Rate</w:t>
            </w:r>
            <w:r w:rsidRPr="000F32BE">
              <w:rPr>
                <w:rFonts w:ascii="Arial" w:hAnsi="Arial" w:cs="Arial"/>
                <w:b/>
                <w:bCs/>
                <w:sz w:val="20"/>
                <w:szCs w:val="20"/>
                <w:vertAlign w:val="superscript"/>
              </w:rPr>
              <w:t>a</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06CA2910"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N</w:t>
            </w:r>
            <w:r w:rsidRPr="000F32BE">
              <w:rPr>
                <w:rFonts w:ascii="Arial" w:hAnsi="Arial" w:cs="Arial"/>
                <w:b/>
                <w:bCs/>
                <w:sz w:val="20"/>
                <w:szCs w:val="20"/>
                <w:vertAlign w:val="superscript"/>
              </w:rPr>
              <w:t>a</w:t>
            </w:r>
          </w:p>
        </w:tc>
        <w:tc>
          <w:tcPr>
            <w:tcW w:w="397" w:type="pct"/>
            <w:tcBorders>
              <w:top w:val="single" w:sz="4" w:space="0" w:color="auto"/>
              <w:bottom w:val="single" w:sz="4" w:space="0" w:color="auto"/>
            </w:tcBorders>
            <w:tcMar>
              <w:top w:w="15" w:type="dxa"/>
              <w:left w:w="15" w:type="dxa"/>
              <w:bottom w:w="15" w:type="dxa"/>
              <w:right w:w="15" w:type="dxa"/>
            </w:tcMar>
            <w:vAlign w:val="center"/>
            <w:hideMark/>
          </w:tcPr>
          <w:p w14:paraId="14960902" w14:textId="77777777" w:rsidR="00527216" w:rsidRPr="000F32BE" w:rsidRDefault="00527216" w:rsidP="00877DD7">
            <w:pPr>
              <w:pStyle w:val="NormalWeb"/>
              <w:spacing w:line="300" w:lineRule="auto"/>
              <w:jc w:val="center"/>
              <w:rPr>
                <w:rFonts w:ascii="Arial" w:hAnsi="Arial" w:cs="Arial"/>
                <w:b/>
                <w:bCs/>
                <w:sz w:val="20"/>
                <w:szCs w:val="20"/>
              </w:rPr>
            </w:pPr>
            <w:r w:rsidRPr="000F32BE">
              <w:rPr>
                <w:rFonts w:ascii="Arial" w:hAnsi="Arial" w:cs="Arial"/>
                <w:b/>
                <w:bCs/>
                <w:sz w:val="20"/>
                <w:szCs w:val="20"/>
              </w:rPr>
              <w:t>Rate</w:t>
            </w:r>
            <w:r w:rsidRPr="000F32BE">
              <w:rPr>
                <w:rFonts w:ascii="Arial" w:hAnsi="Arial" w:cs="Arial"/>
                <w:b/>
                <w:bCs/>
                <w:sz w:val="20"/>
                <w:szCs w:val="20"/>
                <w:vertAlign w:val="superscript"/>
              </w:rPr>
              <w:t>a</w:t>
            </w:r>
          </w:p>
        </w:tc>
        <w:tc>
          <w:tcPr>
            <w:tcW w:w="961" w:type="pct"/>
            <w:tcBorders>
              <w:top w:val="single" w:sz="4" w:space="0" w:color="auto"/>
              <w:bottom w:val="single" w:sz="4" w:space="0" w:color="auto"/>
            </w:tcBorders>
            <w:tcMar>
              <w:top w:w="15" w:type="dxa"/>
              <w:left w:w="15" w:type="dxa"/>
              <w:bottom w:w="15" w:type="dxa"/>
              <w:right w:w="15" w:type="dxa"/>
            </w:tcMar>
            <w:vAlign w:val="center"/>
            <w:hideMark/>
          </w:tcPr>
          <w:p w14:paraId="5AE43C0F" w14:textId="77777777" w:rsidR="00527216" w:rsidRPr="007B7808" w:rsidRDefault="00527216" w:rsidP="00877DD7">
            <w:pPr>
              <w:spacing w:line="300" w:lineRule="auto"/>
              <w:jc w:val="center"/>
              <w:rPr>
                <w:rFonts w:ascii="Arial" w:hAnsi="Arial" w:cs="Arial"/>
                <w:sz w:val="20"/>
                <w:szCs w:val="20"/>
                <w:lang w:val="it-IT"/>
              </w:rPr>
            </w:pPr>
            <w:r w:rsidRPr="007B7808">
              <w:rPr>
                <w:rFonts w:ascii="Arial" w:hAnsi="Arial" w:cs="Arial"/>
                <w:b/>
                <w:bCs/>
                <w:sz w:val="20"/>
                <w:szCs w:val="20"/>
                <w:lang w:val="it-IT"/>
              </w:rPr>
              <w:t>HR[95% CI]</w:t>
            </w:r>
            <w:r w:rsidRPr="007B7808">
              <w:rPr>
                <w:rFonts w:ascii="Arial" w:hAnsi="Arial" w:cs="Arial"/>
                <w:b/>
                <w:bCs/>
                <w:sz w:val="20"/>
                <w:szCs w:val="20"/>
                <w:vertAlign w:val="superscript"/>
                <w:lang w:val="it-IT"/>
              </w:rPr>
              <w:t>b</w:t>
            </w:r>
            <w:r w:rsidRPr="007B7808">
              <w:rPr>
                <w:rFonts w:ascii="Arial" w:hAnsi="Arial" w:cs="Arial"/>
                <w:b/>
                <w:bCs/>
                <w:sz w:val="20"/>
                <w:szCs w:val="20"/>
                <w:lang w:val="it-IT"/>
              </w:rPr>
              <w:br/>
              <w:t>Imm/Def</w:t>
            </w:r>
          </w:p>
        </w:tc>
      </w:tr>
      <w:tr w:rsidR="00527216" w:rsidRPr="00E4094E" w14:paraId="5A30FCE1" w14:textId="77777777" w:rsidTr="00877DD7">
        <w:trPr>
          <w:trHeight w:val="422"/>
          <w:tblCellSpacing w:w="0" w:type="dxa"/>
        </w:trPr>
        <w:tc>
          <w:tcPr>
            <w:tcW w:w="5000" w:type="pct"/>
            <w:gridSpan w:val="9"/>
            <w:tcMar>
              <w:top w:w="15" w:type="dxa"/>
              <w:left w:w="15" w:type="dxa"/>
              <w:bottom w:w="15" w:type="dxa"/>
              <w:right w:w="15" w:type="dxa"/>
            </w:tcMar>
            <w:vAlign w:val="center"/>
            <w:hideMark/>
          </w:tcPr>
          <w:p w14:paraId="5263D00A" w14:textId="77777777" w:rsidR="00527216" w:rsidRPr="00E4094E" w:rsidRDefault="00527216" w:rsidP="00877DD7">
            <w:pPr>
              <w:pStyle w:val="NormalWeb"/>
              <w:spacing w:line="300" w:lineRule="auto"/>
              <w:rPr>
                <w:rFonts w:ascii="Arial" w:hAnsi="Arial" w:cs="Arial"/>
                <w:b/>
                <w:bCs/>
                <w:sz w:val="20"/>
                <w:szCs w:val="20"/>
              </w:rPr>
            </w:pPr>
            <w:r w:rsidRPr="000F32BE">
              <w:rPr>
                <w:rFonts w:ascii="Arial" w:hAnsi="Arial" w:cs="Arial"/>
                <w:b/>
                <w:bCs/>
                <w:sz w:val="20"/>
                <w:szCs w:val="20"/>
              </w:rPr>
              <w:t>Primary (AIDS, SNA, death)</w:t>
            </w:r>
            <w:r w:rsidRPr="000F32BE">
              <w:rPr>
                <w:rFonts w:ascii="Arial" w:hAnsi="Arial" w:cs="Arial"/>
                <w:sz w:val="20"/>
                <w:szCs w:val="20"/>
              </w:rPr>
              <w:t> </w:t>
            </w:r>
          </w:p>
        </w:tc>
      </w:tr>
      <w:tr w:rsidR="00527216" w:rsidRPr="000F32BE" w14:paraId="2D786309" w14:textId="77777777" w:rsidTr="00877DD7">
        <w:trPr>
          <w:gridAfter w:val="1"/>
          <w:wAfter w:w="5" w:type="pct"/>
          <w:trHeight w:val="359"/>
          <w:tblCellSpacing w:w="0" w:type="dxa"/>
        </w:trPr>
        <w:tc>
          <w:tcPr>
            <w:tcW w:w="0" w:type="auto"/>
            <w:tcMar>
              <w:top w:w="15" w:type="dxa"/>
              <w:left w:w="15" w:type="dxa"/>
              <w:bottom w:w="15" w:type="dxa"/>
              <w:right w:w="15" w:type="dxa"/>
            </w:tcMar>
            <w:vAlign w:val="center"/>
            <w:hideMark/>
          </w:tcPr>
          <w:p w14:paraId="24622299" w14:textId="77777777" w:rsidR="00527216" w:rsidRPr="000F32BE" w:rsidRDefault="00527216" w:rsidP="00877DD7">
            <w:pPr>
              <w:pStyle w:val="NormalWeb"/>
              <w:spacing w:line="300" w:lineRule="auto"/>
              <w:ind w:firstLine="300"/>
              <w:rPr>
                <w:rFonts w:ascii="Arial" w:hAnsi="Arial" w:cs="Arial"/>
                <w:sz w:val="20"/>
                <w:szCs w:val="20"/>
              </w:rPr>
            </w:pPr>
            <w:r w:rsidRPr="000F32BE">
              <w:rPr>
                <w:rFonts w:ascii="Arial" w:hAnsi="Arial" w:cs="Arial"/>
                <w:sz w:val="20"/>
                <w:szCs w:val="20"/>
              </w:rPr>
              <w:t>2016-2017</w:t>
            </w:r>
          </w:p>
        </w:tc>
        <w:tc>
          <w:tcPr>
            <w:tcW w:w="397" w:type="pct"/>
            <w:tcMar>
              <w:top w:w="15" w:type="dxa"/>
              <w:left w:w="15" w:type="dxa"/>
              <w:bottom w:w="15" w:type="dxa"/>
              <w:right w:w="15" w:type="dxa"/>
            </w:tcMar>
            <w:vAlign w:val="center"/>
            <w:hideMark/>
          </w:tcPr>
          <w:p w14:paraId="63D61FC5"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4436</w:t>
            </w:r>
          </w:p>
        </w:tc>
        <w:tc>
          <w:tcPr>
            <w:tcW w:w="397" w:type="pct"/>
            <w:tcMar>
              <w:top w:w="15" w:type="dxa"/>
              <w:left w:w="15" w:type="dxa"/>
              <w:bottom w:w="15" w:type="dxa"/>
              <w:right w:w="15" w:type="dxa"/>
            </w:tcMar>
            <w:vAlign w:val="center"/>
            <w:hideMark/>
          </w:tcPr>
          <w:p w14:paraId="288DC0C1"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1.95</w:t>
            </w:r>
          </w:p>
        </w:tc>
        <w:tc>
          <w:tcPr>
            <w:tcW w:w="397" w:type="pct"/>
            <w:tcMar>
              <w:top w:w="15" w:type="dxa"/>
              <w:left w:w="15" w:type="dxa"/>
              <w:bottom w:w="15" w:type="dxa"/>
              <w:right w:w="15" w:type="dxa"/>
            </w:tcMar>
            <w:vAlign w:val="center"/>
            <w:hideMark/>
          </w:tcPr>
          <w:p w14:paraId="61286D13"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32</w:t>
            </w:r>
          </w:p>
        </w:tc>
        <w:tc>
          <w:tcPr>
            <w:tcW w:w="397" w:type="pct"/>
            <w:tcMar>
              <w:top w:w="15" w:type="dxa"/>
              <w:left w:w="15" w:type="dxa"/>
              <w:bottom w:w="15" w:type="dxa"/>
              <w:right w:w="15" w:type="dxa"/>
            </w:tcMar>
            <w:vAlign w:val="center"/>
            <w:hideMark/>
          </w:tcPr>
          <w:p w14:paraId="66ED5E3F"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0.74</w:t>
            </w:r>
          </w:p>
        </w:tc>
        <w:tc>
          <w:tcPr>
            <w:tcW w:w="397" w:type="pct"/>
            <w:tcMar>
              <w:top w:w="15" w:type="dxa"/>
              <w:left w:w="15" w:type="dxa"/>
              <w:bottom w:w="15" w:type="dxa"/>
              <w:right w:w="15" w:type="dxa"/>
            </w:tcMar>
            <w:vAlign w:val="center"/>
            <w:hideMark/>
          </w:tcPr>
          <w:p w14:paraId="3B4589C1"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50</w:t>
            </w:r>
          </w:p>
        </w:tc>
        <w:tc>
          <w:tcPr>
            <w:tcW w:w="397" w:type="pct"/>
            <w:tcMar>
              <w:top w:w="15" w:type="dxa"/>
              <w:left w:w="15" w:type="dxa"/>
              <w:bottom w:w="15" w:type="dxa"/>
              <w:right w:w="15" w:type="dxa"/>
            </w:tcMar>
            <w:vAlign w:val="center"/>
            <w:hideMark/>
          </w:tcPr>
          <w:p w14:paraId="75C2760B"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1.15</w:t>
            </w:r>
          </w:p>
        </w:tc>
        <w:tc>
          <w:tcPr>
            <w:tcW w:w="961" w:type="pct"/>
            <w:tcMar>
              <w:top w:w="15" w:type="dxa"/>
              <w:left w:w="15" w:type="dxa"/>
              <w:bottom w:w="15" w:type="dxa"/>
              <w:right w:w="15" w:type="dxa"/>
            </w:tcMar>
            <w:vAlign w:val="center"/>
            <w:hideMark/>
          </w:tcPr>
          <w:p w14:paraId="40378865"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0.65 [0.41, 1.01]</w:t>
            </w:r>
          </w:p>
        </w:tc>
      </w:tr>
      <w:tr w:rsidR="00527216" w:rsidRPr="000F32BE" w14:paraId="5731ACEE" w14:textId="77777777" w:rsidTr="00877DD7">
        <w:trPr>
          <w:gridAfter w:val="1"/>
          <w:wAfter w:w="5" w:type="pct"/>
          <w:trHeight w:val="379"/>
          <w:tblCellSpacing w:w="0" w:type="dxa"/>
        </w:trPr>
        <w:tc>
          <w:tcPr>
            <w:tcW w:w="0" w:type="auto"/>
            <w:tcMar>
              <w:top w:w="15" w:type="dxa"/>
              <w:left w:w="15" w:type="dxa"/>
              <w:bottom w:w="15" w:type="dxa"/>
              <w:right w:w="15" w:type="dxa"/>
            </w:tcMar>
            <w:vAlign w:val="center"/>
            <w:hideMark/>
          </w:tcPr>
          <w:p w14:paraId="7E7C09A9" w14:textId="77777777" w:rsidR="00527216" w:rsidRPr="000F32BE" w:rsidRDefault="00527216" w:rsidP="00877DD7">
            <w:pPr>
              <w:pStyle w:val="NormalWeb"/>
              <w:spacing w:line="300" w:lineRule="auto"/>
              <w:ind w:firstLine="300"/>
              <w:rPr>
                <w:rFonts w:ascii="Arial" w:hAnsi="Arial" w:cs="Arial"/>
                <w:sz w:val="20"/>
                <w:szCs w:val="20"/>
              </w:rPr>
            </w:pPr>
            <w:r w:rsidRPr="000F32BE">
              <w:rPr>
                <w:rFonts w:ascii="Arial" w:hAnsi="Arial" w:cs="Arial"/>
                <w:sz w:val="20"/>
                <w:szCs w:val="20"/>
              </w:rPr>
              <w:t>2018-2019</w:t>
            </w:r>
          </w:p>
        </w:tc>
        <w:tc>
          <w:tcPr>
            <w:tcW w:w="397" w:type="pct"/>
            <w:tcMar>
              <w:top w:w="15" w:type="dxa"/>
              <w:left w:w="15" w:type="dxa"/>
              <w:bottom w:w="15" w:type="dxa"/>
              <w:right w:w="15" w:type="dxa"/>
            </w:tcMar>
            <w:vAlign w:val="center"/>
            <w:hideMark/>
          </w:tcPr>
          <w:p w14:paraId="778B9DD7"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4200</w:t>
            </w:r>
          </w:p>
        </w:tc>
        <w:tc>
          <w:tcPr>
            <w:tcW w:w="397" w:type="pct"/>
            <w:tcMar>
              <w:top w:w="15" w:type="dxa"/>
              <w:left w:w="15" w:type="dxa"/>
              <w:bottom w:w="15" w:type="dxa"/>
              <w:right w:w="15" w:type="dxa"/>
            </w:tcMar>
            <w:vAlign w:val="center"/>
            <w:hideMark/>
          </w:tcPr>
          <w:p w14:paraId="42332E47"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1.93</w:t>
            </w:r>
          </w:p>
        </w:tc>
        <w:tc>
          <w:tcPr>
            <w:tcW w:w="397" w:type="pct"/>
            <w:tcMar>
              <w:top w:w="15" w:type="dxa"/>
              <w:left w:w="15" w:type="dxa"/>
              <w:bottom w:w="15" w:type="dxa"/>
              <w:right w:w="15" w:type="dxa"/>
            </w:tcMar>
            <w:vAlign w:val="center"/>
            <w:hideMark/>
          </w:tcPr>
          <w:p w14:paraId="4083264C"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31</w:t>
            </w:r>
          </w:p>
        </w:tc>
        <w:tc>
          <w:tcPr>
            <w:tcW w:w="397" w:type="pct"/>
            <w:tcMar>
              <w:top w:w="15" w:type="dxa"/>
              <w:left w:w="15" w:type="dxa"/>
              <w:bottom w:w="15" w:type="dxa"/>
              <w:right w:w="15" w:type="dxa"/>
            </w:tcMar>
            <w:vAlign w:val="center"/>
            <w:hideMark/>
          </w:tcPr>
          <w:p w14:paraId="0260F68C"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0.76</w:t>
            </w:r>
          </w:p>
        </w:tc>
        <w:tc>
          <w:tcPr>
            <w:tcW w:w="397" w:type="pct"/>
            <w:tcMar>
              <w:top w:w="15" w:type="dxa"/>
              <w:left w:w="15" w:type="dxa"/>
              <w:bottom w:w="15" w:type="dxa"/>
              <w:right w:w="15" w:type="dxa"/>
            </w:tcMar>
            <w:vAlign w:val="center"/>
            <w:hideMark/>
          </w:tcPr>
          <w:p w14:paraId="5CDF1088"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35</w:t>
            </w:r>
          </w:p>
        </w:tc>
        <w:tc>
          <w:tcPr>
            <w:tcW w:w="397" w:type="pct"/>
            <w:tcMar>
              <w:top w:w="15" w:type="dxa"/>
              <w:left w:w="15" w:type="dxa"/>
              <w:bottom w:w="15" w:type="dxa"/>
              <w:right w:w="15" w:type="dxa"/>
            </w:tcMar>
            <w:vAlign w:val="center"/>
            <w:hideMark/>
          </w:tcPr>
          <w:p w14:paraId="748A09AC"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0.86</w:t>
            </w:r>
          </w:p>
        </w:tc>
        <w:tc>
          <w:tcPr>
            <w:tcW w:w="961" w:type="pct"/>
            <w:tcMar>
              <w:top w:w="15" w:type="dxa"/>
              <w:left w:w="15" w:type="dxa"/>
              <w:bottom w:w="15" w:type="dxa"/>
              <w:right w:w="15" w:type="dxa"/>
            </w:tcMar>
            <w:vAlign w:val="center"/>
            <w:hideMark/>
          </w:tcPr>
          <w:p w14:paraId="6EA1FB46"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0.88 [0.54, 1.42]</w:t>
            </w:r>
          </w:p>
        </w:tc>
      </w:tr>
      <w:tr w:rsidR="00527216" w:rsidRPr="000F32BE" w14:paraId="616E37AE" w14:textId="77777777" w:rsidTr="00877DD7">
        <w:trPr>
          <w:gridAfter w:val="1"/>
          <w:wAfter w:w="5" w:type="pct"/>
          <w:trHeight w:val="379"/>
          <w:tblCellSpacing w:w="0" w:type="dxa"/>
        </w:trPr>
        <w:tc>
          <w:tcPr>
            <w:tcW w:w="0" w:type="auto"/>
            <w:tcMar>
              <w:top w:w="15" w:type="dxa"/>
              <w:left w:w="15" w:type="dxa"/>
              <w:bottom w:w="15" w:type="dxa"/>
              <w:right w:w="15" w:type="dxa"/>
            </w:tcMar>
            <w:vAlign w:val="center"/>
            <w:hideMark/>
          </w:tcPr>
          <w:p w14:paraId="27C41415" w14:textId="77777777" w:rsidR="00527216" w:rsidRPr="000F32BE" w:rsidRDefault="00527216" w:rsidP="00877DD7">
            <w:pPr>
              <w:pStyle w:val="NormalWeb"/>
              <w:spacing w:line="300" w:lineRule="auto"/>
              <w:ind w:firstLine="300"/>
              <w:rPr>
                <w:rFonts w:ascii="Arial" w:hAnsi="Arial" w:cs="Arial"/>
                <w:sz w:val="20"/>
                <w:szCs w:val="20"/>
              </w:rPr>
            </w:pPr>
            <w:r w:rsidRPr="000F32BE">
              <w:rPr>
                <w:rFonts w:ascii="Arial" w:hAnsi="Arial" w:cs="Arial"/>
                <w:sz w:val="20"/>
                <w:szCs w:val="20"/>
              </w:rPr>
              <w:t>2020-2021</w:t>
            </w:r>
          </w:p>
        </w:tc>
        <w:tc>
          <w:tcPr>
            <w:tcW w:w="397" w:type="pct"/>
            <w:tcMar>
              <w:top w:w="15" w:type="dxa"/>
              <w:left w:w="15" w:type="dxa"/>
              <w:bottom w:w="15" w:type="dxa"/>
              <w:right w:w="15" w:type="dxa"/>
            </w:tcMar>
            <w:vAlign w:val="center"/>
            <w:hideMark/>
          </w:tcPr>
          <w:p w14:paraId="28433981"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3926</w:t>
            </w:r>
          </w:p>
        </w:tc>
        <w:tc>
          <w:tcPr>
            <w:tcW w:w="397" w:type="pct"/>
            <w:tcMar>
              <w:top w:w="15" w:type="dxa"/>
              <w:left w:w="15" w:type="dxa"/>
              <w:bottom w:w="15" w:type="dxa"/>
              <w:right w:w="15" w:type="dxa"/>
            </w:tcMar>
            <w:vAlign w:val="center"/>
            <w:hideMark/>
          </w:tcPr>
          <w:p w14:paraId="3601D578"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1.94</w:t>
            </w:r>
          </w:p>
        </w:tc>
        <w:tc>
          <w:tcPr>
            <w:tcW w:w="397" w:type="pct"/>
            <w:tcMar>
              <w:top w:w="15" w:type="dxa"/>
              <w:left w:w="15" w:type="dxa"/>
              <w:bottom w:w="15" w:type="dxa"/>
              <w:right w:w="15" w:type="dxa"/>
            </w:tcMar>
            <w:vAlign w:val="center"/>
            <w:hideMark/>
          </w:tcPr>
          <w:p w14:paraId="7F671AA1"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26</w:t>
            </w:r>
          </w:p>
        </w:tc>
        <w:tc>
          <w:tcPr>
            <w:tcW w:w="397" w:type="pct"/>
            <w:tcMar>
              <w:top w:w="15" w:type="dxa"/>
              <w:left w:w="15" w:type="dxa"/>
              <w:bottom w:w="15" w:type="dxa"/>
              <w:right w:w="15" w:type="dxa"/>
            </w:tcMar>
            <w:vAlign w:val="center"/>
            <w:hideMark/>
          </w:tcPr>
          <w:p w14:paraId="3175A1FA"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0.68</w:t>
            </w:r>
          </w:p>
        </w:tc>
        <w:tc>
          <w:tcPr>
            <w:tcW w:w="397" w:type="pct"/>
            <w:tcMar>
              <w:top w:w="15" w:type="dxa"/>
              <w:left w:w="15" w:type="dxa"/>
              <w:bottom w:w="15" w:type="dxa"/>
              <w:right w:w="15" w:type="dxa"/>
            </w:tcMar>
            <w:vAlign w:val="center"/>
            <w:hideMark/>
          </w:tcPr>
          <w:p w14:paraId="08D3C7AB"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28</w:t>
            </w:r>
          </w:p>
        </w:tc>
        <w:tc>
          <w:tcPr>
            <w:tcW w:w="397" w:type="pct"/>
            <w:tcMar>
              <w:top w:w="15" w:type="dxa"/>
              <w:left w:w="15" w:type="dxa"/>
              <w:bottom w:w="15" w:type="dxa"/>
              <w:right w:w="15" w:type="dxa"/>
            </w:tcMar>
            <w:vAlign w:val="center"/>
            <w:hideMark/>
          </w:tcPr>
          <w:p w14:paraId="3F9FA86A"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0.74</w:t>
            </w:r>
          </w:p>
        </w:tc>
        <w:tc>
          <w:tcPr>
            <w:tcW w:w="961" w:type="pct"/>
            <w:tcMar>
              <w:top w:w="15" w:type="dxa"/>
              <w:left w:w="15" w:type="dxa"/>
              <w:bottom w:w="15" w:type="dxa"/>
              <w:right w:w="15" w:type="dxa"/>
            </w:tcMar>
            <w:vAlign w:val="center"/>
            <w:hideMark/>
          </w:tcPr>
          <w:p w14:paraId="6B0CB44F" w14:textId="77777777" w:rsidR="00527216" w:rsidRPr="000F32BE" w:rsidRDefault="00527216" w:rsidP="00877DD7">
            <w:pPr>
              <w:pStyle w:val="NormalWeb"/>
              <w:spacing w:line="300" w:lineRule="auto"/>
              <w:jc w:val="center"/>
              <w:rPr>
                <w:rFonts w:ascii="Arial" w:hAnsi="Arial" w:cs="Arial"/>
                <w:sz w:val="20"/>
                <w:szCs w:val="20"/>
              </w:rPr>
            </w:pPr>
            <w:r w:rsidRPr="000F32BE">
              <w:rPr>
                <w:rFonts w:ascii="Arial" w:hAnsi="Arial" w:cs="Arial"/>
                <w:sz w:val="20"/>
                <w:szCs w:val="20"/>
              </w:rPr>
              <w:t>0.91 [0.54, 1.56]</w:t>
            </w:r>
          </w:p>
        </w:tc>
      </w:tr>
    </w:tbl>
    <w:p w14:paraId="41D4B64C" w14:textId="77777777" w:rsidR="00527216" w:rsidRDefault="00527216" w:rsidP="00372891">
      <w:pPr>
        <w:rPr>
          <w:rFonts w:ascii="Arial" w:hAnsi="Arial" w:cs="Arial"/>
          <w:sz w:val="22"/>
          <w:szCs w:val="22"/>
        </w:rPr>
      </w:pPr>
    </w:p>
    <w:p w14:paraId="29DAA3AD" w14:textId="302A844C" w:rsidR="00A91DDB" w:rsidRPr="000F32BE" w:rsidRDefault="00A91DDB" w:rsidP="00A91DDB">
      <w:pPr>
        <w:rPr>
          <w:rFonts w:ascii="Arial" w:hAnsi="Arial" w:cs="Arial"/>
          <w:sz w:val="18"/>
          <w:szCs w:val="18"/>
        </w:rPr>
      </w:pPr>
      <w:r w:rsidRPr="000F32BE">
        <w:rPr>
          <w:rFonts w:ascii="Arial" w:hAnsi="Arial" w:cs="Arial"/>
          <w:sz w:val="18"/>
          <w:szCs w:val="18"/>
          <w:vertAlign w:val="superscript"/>
        </w:rPr>
        <w:t xml:space="preserve">a </w:t>
      </w:r>
      <w:r w:rsidRPr="000F32BE">
        <w:rPr>
          <w:rFonts w:ascii="Arial" w:hAnsi="Arial" w:cs="Arial"/>
          <w:sz w:val="18"/>
          <w:szCs w:val="18"/>
        </w:rPr>
        <w:t>N=number of p</w:t>
      </w:r>
      <w:r w:rsidR="00E156D8">
        <w:rPr>
          <w:rFonts w:ascii="Arial" w:hAnsi="Arial" w:cs="Arial"/>
          <w:sz w:val="18"/>
          <w:szCs w:val="18"/>
        </w:rPr>
        <w:t>articipants</w:t>
      </w:r>
      <w:r w:rsidRPr="000F32BE">
        <w:rPr>
          <w:rFonts w:ascii="Arial" w:hAnsi="Arial" w:cs="Arial"/>
          <w:sz w:val="18"/>
          <w:szCs w:val="18"/>
        </w:rPr>
        <w:t xml:space="preserve"> with event; rate per 100 pt-years, based on time to first event (confirmed, probable).</w:t>
      </w:r>
    </w:p>
    <w:p w14:paraId="43C5E915" w14:textId="77777777" w:rsidR="00A91DDB" w:rsidRPr="000F32BE" w:rsidRDefault="00A91DDB" w:rsidP="00A91DDB">
      <w:pPr>
        <w:rPr>
          <w:rFonts w:ascii="Arial" w:hAnsi="Arial" w:cs="Arial"/>
          <w:sz w:val="18"/>
          <w:szCs w:val="18"/>
        </w:rPr>
      </w:pPr>
      <w:r w:rsidRPr="000F32BE">
        <w:rPr>
          <w:rFonts w:ascii="Arial" w:hAnsi="Arial" w:cs="Arial"/>
          <w:sz w:val="18"/>
          <w:szCs w:val="18"/>
          <w:vertAlign w:val="superscript"/>
        </w:rPr>
        <w:t>b</w:t>
      </w:r>
      <w:r>
        <w:rPr>
          <w:rFonts w:ascii="Arial" w:hAnsi="Arial" w:cs="Arial"/>
          <w:sz w:val="18"/>
          <w:szCs w:val="18"/>
        </w:rPr>
        <w:t xml:space="preserve"> HR, time to first event.  </w:t>
      </w:r>
      <w:r w:rsidRPr="000F32BE">
        <w:rPr>
          <w:rFonts w:ascii="Arial" w:hAnsi="Arial" w:cs="Arial"/>
          <w:sz w:val="18"/>
          <w:szCs w:val="18"/>
        </w:rPr>
        <w:t>Cox proportional hazards model with treatment indicator and stratified by region.</w:t>
      </w:r>
    </w:p>
    <w:bookmarkEnd w:id="112"/>
    <w:p w14:paraId="30B960F1" w14:textId="77777777" w:rsidR="00A91DDB" w:rsidRDefault="00A91DDB" w:rsidP="00372891">
      <w:pPr>
        <w:rPr>
          <w:rFonts w:ascii="Arial" w:hAnsi="Arial" w:cs="Arial"/>
          <w:sz w:val="22"/>
          <w:szCs w:val="22"/>
        </w:rPr>
      </w:pPr>
    </w:p>
    <w:p w14:paraId="1722A8DB" w14:textId="574F55CC" w:rsidR="0081591A" w:rsidRDefault="00A91DDB" w:rsidP="00372891">
      <w:pPr>
        <w:rPr>
          <w:rFonts w:ascii="Arial" w:hAnsi="Arial" w:cs="Arial"/>
          <w:sz w:val="22"/>
          <w:szCs w:val="22"/>
        </w:rPr>
      </w:pPr>
      <w:r>
        <w:rPr>
          <w:rFonts w:ascii="Arial" w:hAnsi="Arial" w:cs="Arial"/>
          <w:sz w:val="22"/>
          <w:szCs w:val="22"/>
        </w:rPr>
        <w:br w:type="page"/>
      </w:r>
    </w:p>
    <w:p w14:paraId="073ACE59" w14:textId="0CD3A0AF" w:rsidR="0081591A" w:rsidRPr="006B7345" w:rsidRDefault="0081591A" w:rsidP="007B7808">
      <w:pPr>
        <w:pStyle w:val="Style1"/>
      </w:pPr>
      <w:bookmarkStart w:id="113" w:name="_Toc121049385"/>
      <w:bookmarkStart w:id="114" w:name="_Toc122446218"/>
      <w:r w:rsidRPr="006B7345">
        <w:lastRenderedPageBreak/>
        <w:t>Table S</w:t>
      </w:r>
      <w:r w:rsidR="00A91DDB" w:rsidRPr="006B7345">
        <w:t>4</w:t>
      </w:r>
      <w:r w:rsidRPr="006B7345">
        <w:t xml:space="preserve">.  Comparison of </w:t>
      </w:r>
      <w:r w:rsidR="00DB2C89" w:rsidRPr="006B7345">
        <w:t xml:space="preserve">treatment </w:t>
      </w:r>
      <w:r w:rsidRPr="006B7345">
        <w:t xml:space="preserve">HRs </w:t>
      </w:r>
      <w:r w:rsidR="00A51C34" w:rsidRPr="006B7345">
        <w:t>between the pre-2016 and</w:t>
      </w:r>
      <w:r w:rsidRPr="006B7345">
        <w:t xml:space="preserve"> post-</w:t>
      </w:r>
      <w:r w:rsidR="00C21861" w:rsidRPr="006B7345">
        <w:t>1</w:t>
      </w:r>
      <w:r w:rsidR="008C2CB3" w:rsidRPr="006B7345">
        <w:t>Jan2016</w:t>
      </w:r>
      <w:r w:rsidRPr="006B7345">
        <w:t xml:space="preserve"> period</w:t>
      </w:r>
      <w:r w:rsidR="00A51C34" w:rsidRPr="006B7345">
        <w:t>s</w:t>
      </w:r>
      <w:r w:rsidRPr="006B7345">
        <w:t xml:space="preserve"> </w:t>
      </w:r>
      <w:r w:rsidR="00A51C34" w:rsidRPr="006B7345">
        <w:t>in analyses where the post-1Jan2016 period excluded</w:t>
      </w:r>
      <w:r w:rsidRPr="006B7345">
        <w:t xml:space="preserve"> participants who </w:t>
      </w:r>
      <w:r w:rsidR="00A51C34" w:rsidRPr="006B7345">
        <w:t xml:space="preserve">previously </w:t>
      </w:r>
      <w:r w:rsidRPr="006B7345">
        <w:t xml:space="preserve">experienced </w:t>
      </w:r>
      <w:r w:rsidR="00A51C34" w:rsidRPr="006B7345">
        <w:t>the</w:t>
      </w:r>
      <w:r w:rsidRPr="006B7345">
        <w:t xml:space="preserve"> event.</w:t>
      </w:r>
      <w:bookmarkEnd w:id="113"/>
      <w:bookmarkEnd w:id="114"/>
    </w:p>
    <w:p w14:paraId="6C4445DE" w14:textId="40C9E501" w:rsidR="0081591A" w:rsidRDefault="0081591A" w:rsidP="00372891">
      <w:pPr>
        <w:rPr>
          <w:rFonts w:ascii="Arial" w:hAnsi="Arial" w:cs="Arial"/>
          <w:sz w:val="22"/>
          <w:szCs w:val="22"/>
        </w:rPr>
      </w:pPr>
    </w:p>
    <w:p w14:paraId="1C631FF9" w14:textId="35BAFC28" w:rsidR="00D67C7B" w:rsidRDefault="00D67C7B" w:rsidP="00372891">
      <w:pPr>
        <w:rPr>
          <w:rFonts w:ascii="Arial" w:hAnsi="Arial" w:cs="Arial"/>
          <w:sz w:val="22"/>
          <w:szCs w:val="22"/>
        </w:rPr>
      </w:pPr>
      <w:r>
        <w:rPr>
          <w:rFonts w:ascii="Arial" w:hAnsi="Arial" w:cs="Arial"/>
          <w:sz w:val="22"/>
          <w:szCs w:val="22"/>
        </w:rPr>
        <w:t>When HRs for the post-1Jan2016 excluded not only deaths and withdrawals as in the 1</w:t>
      </w:r>
      <w:r w:rsidRPr="00D67C7B">
        <w:rPr>
          <w:rFonts w:ascii="Arial" w:hAnsi="Arial" w:cs="Arial"/>
          <w:sz w:val="22"/>
          <w:szCs w:val="22"/>
          <w:vertAlign w:val="superscript"/>
        </w:rPr>
        <w:t>st</w:t>
      </w:r>
      <w:r>
        <w:rPr>
          <w:rFonts w:ascii="Arial" w:hAnsi="Arial" w:cs="Arial"/>
          <w:sz w:val="22"/>
          <w:szCs w:val="22"/>
        </w:rPr>
        <w:t xml:space="preserve"> cohort considered but also participants who experienced </w:t>
      </w:r>
      <w:r w:rsidR="00A51C34">
        <w:rPr>
          <w:rFonts w:ascii="Arial" w:hAnsi="Arial" w:cs="Arial"/>
          <w:sz w:val="22"/>
          <w:szCs w:val="22"/>
        </w:rPr>
        <w:t>the same type of</w:t>
      </w:r>
      <w:r>
        <w:rPr>
          <w:rFonts w:ascii="Arial" w:hAnsi="Arial" w:cs="Arial"/>
          <w:sz w:val="22"/>
          <w:szCs w:val="22"/>
        </w:rPr>
        <w:t xml:space="preserve"> event during the pre-2016</w:t>
      </w:r>
      <w:r w:rsidR="00A51C34">
        <w:rPr>
          <w:rFonts w:ascii="Arial" w:hAnsi="Arial" w:cs="Arial"/>
          <w:sz w:val="22"/>
          <w:szCs w:val="22"/>
        </w:rPr>
        <w:t xml:space="preserve"> period</w:t>
      </w:r>
      <w:r>
        <w:rPr>
          <w:rFonts w:ascii="Arial" w:hAnsi="Arial" w:cs="Arial"/>
          <w:sz w:val="22"/>
          <w:szCs w:val="22"/>
        </w:rPr>
        <w:t xml:space="preserve"> (2</w:t>
      </w:r>
      <w:r w:rsidRPr="00D67C7B">
        <w:rPr>
          <w:rFonts w:ascii="Arial" w:hAnsi="Arial" w:cs="Arial"/>
          <w:sz w:val="22"/>
          <w:szCs w:val="22"/>
          <w:vertAlign w:val="superscript"/>
        </w:rPr>
        <w:t>nd</w:t>
      </w:r>
      <w:r>
        <w:rPr>
          <w:rFonts w:ascii="Arial" w:hAnsi="Arial" w:cs="Arial"/>
          <w:sz w:val="22"/>
          <w:szCs w:val="22"/>
        </w:rPr>
        <w:t xml:space="preserve"> cohort), the results were similar. </w:t>
      </w:r>
    </w:p>
    <w:p w14:paraId="053A9181" w14:textId="5161F9BA" w:rsidR="00A91DDB" w:rsidRDefault="00A91DDB" w:rsidP="00372891">
      <w:pPr>
        <w:rPr>
          <w:rFonts w:ascii="Arial" w:hAnsi="Arial" w:cs="Arial"/>
          <w:sz w:val="22"/>
          <w:szCs w:val="22"/>
        </w:rPr>
      </w:pPr>
    </w:p>
    <w:p w14:paraId="36B64616" w14:textId="6C996AA0" w:rsidR="002D27EE" w:rsidRDefault="002D27EE" w:rsidP="00372891">
      <w:pPr>
        <w:rPr>
          <w:rFonts w:ascii="Arial" w:hAnsi="Arial" w:cs="Arial"/>
          <w:sz w:val="22"/>
          <w:szCs w:val="22"/>
        </w:rPr>
      </w:pPr>
    </w:p>
    <w:p w14:paraId="549C804C" w14:textId="0F7A21E0" w:rsidR="002D27EE" w:rsidRDefault="002D27EE" w:rsidP="00372891">
      <w:pPr>
        <w:rPr>
          <w:rFonts w:ascii="Arial" w:hAnsi="Arial" w:cs="Arial"/>
          <w:sz w:val="22"/>
          <w:szCs w:val="22"/>
        </w:rPr>
      </w:pPr>
      <w:r w:rsidRPr="002D27EE">
        <w:rPr>
          <w:rFonts w:ascii="Arial" w:hAnsi="Arial" w:cs="Arial"/>
          <w:noProof/>
          <w:sz w:val="22"/>
          <w:szCs w:val="22"/>
        </w:rPr>
        <w:drawing>
          <wp:inline distT="0" distB="0" distL="0" distR="0" wp14:anchorId="3CC3C19C" wp14:editId="757FD7C1">
            <wp:extent cx="5941060" cy="5802630"/>
            <wp:effectExtent l="0" t="0" r="2540" b="76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a:stretch>
                      <a:fillRect/>
                    </a:stretch>
                  </pic:blipFill>
                  <pic:spPr>
                    <a:xfrm>
                      <a:off x="0" y="0"/>
                      <a:ext cx="5941060" cy="5802630"/>
                    </a:xfrm>
                    <a:prstGeom prst="rect">
                      <a:avLst/>
                    </a:prstGeom>
                  </pic:spPr>
                </pic:pic>
              </a:graphicData>
            </a:graphic>
          </wp:inline>
        </w:drawing>
      </w:r>
    </w:p>
    <w:p w14:paraId="6A389847" w14:textId="359A6025" w:rsidR="00A91DDB" w:rsidRDefault="00A91DDB" w:rsidP="00372891">
      <w:pPr>
        <w:rPr>
          <w:rFonts w:ascii="Arial" w:hAnsi="Arial" w:cs="Arial"/>
          <w:sz w:val="22"/>
          <w:szCs w:val="22"/>
        </w:rPr>
      </w:pPr>
    </w:p>
    <w:p w14:paraId="305452D4" w14:textId="77777777" w:rsidR="002D27EE" w:rsidRDefault="002D27EE" w:rsidP="00372891">
      <w:pPr>
        <w:rPr>
          <w:rFonts w:ascii="Arial" w:hAnsi="Arial" w:cs="Arial"/>
          <w:sz w:val="22"/>
          <w:szCs w:val="22"/>
        </w:rPr>
      </w:pPr>
    </w:p>
    <w:p w14:paraId="312F1012" w14:textId="77777777" w:rsidR="00C978AD" w:rsidRDefault="00B41CDE" w:rsidP="00372891">
      <w:pPr>
        <w:rPr>
          <w:rFonts w:ascii="Arial" w:hAnsi="Arial" w:cs="Arial"/>
          <w:b/>
          <w:bCs/>
          <w:sz w:val="22"/>
          <w:szCs w:val="22"/>
        </w:rPr>
      </w:pPr>
      <w:r>
        <w:rPr>
          <w:rFonts w:ascii="Arial" w:hAnsi="Arial" w:cs="Arial"/>
          <w:b/>
          <w:bCs/>
          <w:sz w:val="22"/>
          <w:szCs w:val="22"/>
        </w:rPr>
        <w:br w:type="page"/>
      </w:r>
    </w:p>
    <w:p w14:paraId="181C7230" w14:textId="76BFF0A6" w:rsidR="0081591A" w:rsidRPr="006B7345" w:rsidRDefault="0081591A" w:rsidP="007B7808">
      <w:pPr>
        <w:pStyle w:val="Style1"/>
      </w:pPr>
      <w:bookmarkStart w:id="115" w:name="_Toc121049386"/>
      <w:bookmarkStart w:id="116" w:name="_Toc122446219"/>
      <w:r w:rsidRPr="006B7345">
        <w:lastRenderedPageBreak/>
        <w:t>Table S</w:t>
      </w:r>
      <w:r w:rsidR="00B41CDE" w:rsidRPr="006B7345">
        <w:t>5</w:t>
      </w:r>
      <w:r w:rsidRPr="006B7345">
        <w:t>.  HRs for the primary endpoint, pre-2016 and post-</w:t>
      </w:r>
      <w:r w:rsidR="008C2CB3" w:rsidRPr="006B7345">
        <w:t xml:space="preserve"> </w:t>
      </w:r>
      <w:r w:rsidR="00C21861" w:rsidRPr="006B7345">
        <w:t>1</w:t>
      </w:r>
      <w:r w:rsidR="008C2CB3" w:rsidRPr="006B7345">
        <w:t>Jan2016</w:t>
      </w:r>
      <w:r w:rsidRPr="006B7345">
        <w:t>, for sites with at least 75% of participants with known vital status on 31 December 2021.</w:t>
      </w:r>
      <w:bookmarkEnd w:id="115"/>
      <w:bookmarkEnd w:id="116"/>
    </w:p>
    <w:p w14:paraId="43BC85CA" w14:textId="55DFF065" w:rsidR="00BE7F63" w:rsidRPr="00C978AD" w:rsidRDefault="00BE7F63" w:rsidP="00372891">
      <w:pPr>
        <w:rPr>
          <w:rFonts w:ascii="Arial" w:hAnsi="Arial" w:cs="Arial"/>
          <w:b/>
          <w:bCs/>
          <w:sz w:val="22"/>
          <w:szCs w:val="22"/>
        </w:rPr>
      </w:pPr>
    </w:p>
    <w:p w14:paraId="00200D0A" w14:textId="1FA8A76D" w:rsidR="00D67C7B" w:rsidRDefault="00D67C7B" w:rsidP="00372891">
      <w:pPr>
        <w:rPr>
          <w:rFonts w:ascii="Arial" w:hAnsi="Arial" w:cs="Arial"/>
          <w:sz w:val="22"/>
          <w:szCs w:val="22"/>
        </w:rPr>
      </w:pPr>
      <w:r>
        <w:rPr>
          <w:rFonts w:ascii="Arial" w:hAnsi="Arial" w:cs="Arial"/>
          <w:sz w:val="22"/>
          <w:szCs w:val="22"/>
        </w:rPr>
        <w:t xml:space="preserve">Pre-2016 and post-1Jan2016 HRs for the primary endpoint were similar </w:t>
      </w:r>
      <w:r w:rsidR="00FE7BA2">
        <w:rPr>
          <w:rFonts w:ascii="Arial" w:hAnsi="Arial" w:cs="Arial"/>
          <w:sz w:val="22"/>
          <w:szCs w:val="22"/>
        </w:rPr>
        <w:t xml:space="preserve">to HRs using all participants (see Figure 3) </w:t>
      </w:r>
      <w:r>
        <w:rPr>
          <w:rFonts w:ascii="Arial" w:hAnsi="Arial" w:cs="Arial"/>
          <w:sz w:val="22"/>
          <w:szCs w:val="22"/>
        </w:rPr>
        <w:t>when the analysis was restricted to the 162 sites with the best follow-up.</w:t>
      </w:r>
    </w:p>
    <w:p w14:paraId="6AEA5E19" w14:textId="3E2749D8" w:rsidR="00B41CDE" w:rsidRDefault="00B41CDE" w:rsidP="00372891">
      <w:pPr>
        <w:rPr>
          <w:rFonts w:ascii="Arial" w:hAnsi="Arial" w:cs="Arial"/>
          <w:sz w:val="22"/>
          <w:szCs w:val="22"/>
        </w:rPr>
      </w:pPr>
    </w:p>
    <w:tbl>
      <w:tblPr>
        <w:tblW w:w="4632" w:type="pct"/>
        <w:tblCellSpacing w:w="0"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1"/>
        <w:gridCol w:w="1131"/>
        <w:gridCol w:w="701"/>
        <w:gridCol w:w="790"/>
        <w:gridCol w:w="791"/>
        <w:gridCol w:w="791"/>
        <w:gridCol w:w="601"/>
        <w:gridCol w:w="750"/>
        <w:gridCol w:w="1572"/>
      </w:tblGrid>
      <w:tr w:rsidR="00E156D8" w:rsidRPr="003E706B" w14:paraId="4D7250A0" w14:textId="77777777" w:rsidTr="00877DD7">
        <w:trPr>
          <w:trHeight w:val="575"/>
          <w:tblCellSpacing w:w="0" w:type="dxa"/>
        </w:trPr>
        <w:tc>
          <w:tcPr>
            <w:tcW w:w="1533" w:type="dxa"/>
            <w:vAlign w:val="center"/>
            <w:hideMark/>
          </w:tcPr>
          <w:p w14:paraId="448FB026"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1130" w:type="dxa"/>
            <w:vAlign w:val="center"/>
            <w:hideMark/>
          </w:tcPr>
          <w:p w14:paraId="576588FB"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701" w:type="dxa"/>
            <w:vAlign w:val="center"/>
            <w:hideMark/>
          </w:tcPr>
          <w:p w14:paraId="6D44E397"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790" w:type="dxa"/>
            <w:vAlign w:val="center"/>
            <w:hideMark/>
          </w:tcPr>
          <w:p w14:paraId="06DC12F7"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1582" w:type="dxa"/>
            <w:gridSpan w:val="2"/>
            <w:vAlign w:val="center"/>
            <w:hideMark/>
          </w:tcPr>
          <w:p w14:paraId="43D051FE"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Immediate</w:t>
            </w:r>
          </w:p>
        </w:tc>
        <w:tc>
          <w:tcPr>
            <w:tcW w:w="1351" w:type="dxa"/>
            <w:gridSpan w:val="2"/>
            <w:vAlign w:val="center"/>
            <w:hideMark/>
          </w:tcPr>
          <w:p w14:paraId="29E642F5"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Deferred</w:t>
            </w:r>
          </w:p>
        </w:tc>
        <w:tc>
          <w:tcPr>
            <w:tcW w:w="1570" w:type="dxa"/>
            <w:vAlign w:val="center"/>
            <w:hideMark/>
          </w:tcPr>
          <w:p w14:paraId="01A38800"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p w14:paraId="79A5170D"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r>
      <w:tr w:rsidR="00E156D8" w:rsidRPr="00A9665E" w14:paraId="3849FD54" w14:textId="77777777" w:rsidTr="00877DD7">
        <w:trPr>
          <w:trHeight w:val="706"/>
          <w:tblCellSpacing w:w="0" w:type="dxa"/>
        </w:trPr>
        <w:tc>
          <w:tcPr>
            <w:tcW w:w="2664" w:type="dxa"/>
            <w:gridSpan w:val="2"/>
            <w:tcBorders>
              <w:top w:val="single" w:sz="4" w:space="0" w:color="auto"/>
              <w:bottom w:val="single" w:sz="4" w:space="0" w:color="auto"/>
            </w:tcBorders>
            <w:vAlign w:val="center"/>
            <w:hideMark/>
          </w:tcPr>
          <w:p w14:paraId="358BD5BB" w14:textId="77777777" w:rsidR="00E156D8" w:rsidRPr="003E706B" w:rsidRDefault="00E156D8" w:rsidP="00877DD7">
            <w:pPr>
              <w:pStyle w:val="NormalWeb"/>
              <w:spacing w:line="300" w:lineRule="auto"/>
              <w:rPr>
                <w:rFonts w:ascii="Arial" w:hAnsi="Arial" w:cs="Arial"/>
                <w:b/>
                <w:bCs/>
                <w:sz w:val="20"/>
                <w:szCs w:val="20"/>
              </w:rPr>
            </w:pPr>
            <w:r w:rsidRPr="003E706B">
              <w:rPr>
                <w:rFonts w:ascii="Arial" w:hAnsi="Arial" w:cs="Arial"/>
                <w:b/>
                <w:bCs/>
                <w:sz w:val="20"/>
                <w:szCs w:val="20"/>
              </w:rPr>
              <w:t>Event and Time Period</w:t>
            </w:r>
          </w:p>
        </w:tc>
        <w:tc>
          <w:tcPr>
            <w:tcW w:w="701" w:type="dxa"/>
            <w:tcBorders>
              <w:top w:val="single" w:sz="4" w:space="0" w:color="auto"/>
              <w:bottom w:val="single" w:sz="4" w:space="0" w:color="auto"/>
            </w:tcBorders>
            <w:vAlign w:val="center"/>
            <w:hideMark/>
          </w:tcPr>
          <w:p w14:paraId="509324F9"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No. Pts</w:t>
            </w:r>
          </w:p>
        </w:tc>
        <w:tc>
          <w:tcPr>
            <w:tcW w:w="790" w:type="dxa"/>
            <w:tcBorders>
              <w:top w:val="single" w:sz="4" w:space="0" w:color="auto"/>
              <w:bottom w:val="single" w:sz="4" w:space="0" w:color="auto"/>
            </w:tcBorders>
            <w:vAlign w:val="center"/>
            <w:hideMark/>
          </w:tcPr>
          <w:p w14:paraId="37FE4D95"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Mean PY</w:t>
            </w:r>
          </w:p>
        </w:tc>
        <w:tc>
          <w:tcPr>
            <w:tcW w:w="791" w:type="dxa"/>
            <w:tcBorders>
              <w:top w:val="single" w:sz="4" w:space="0" w:color="auto"/>
              <w:bottom w:val="single" w:sz="4" w:space="0" w:color="auto"/>
            </w:tcBorders>
            <w:vAlign w:val="center"/>
            <w:hideMark/>
          </w:tcPr>
          <w:p w14:paraId="31F320E6"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N</w:t>
            </w:r>
            <w:r w:rsidRPr="003E706B">
              <w:rPr>
                <w:rFonts w:ascii="Arial" w:hAnsi="Arial" w:cs="Arial"/>
                <w:b/>
                <w:bCs/>
                <w:sz w:val="20"/>
                <w:szCs w:val="20"/>
                <w:vertAlign w:val="superscript"/>
              </w:rPr>
              <w:t>a</w:t>
            </w:r>
          </w:p>
        </w:tc>
        <w:tc>
          <w:tcPr>
            <w:tcW w:w="791" w:type="dxa"/>
            <w:tcBorders>
              <w:top w:val="single" w:sz="4" w:space="0" w:color="auto"/>
              <w:bottom w:val="single" w:sz="4" w:space="0" w:color="auto"/>
            </w:tcBorders>
            <w:vAlign w:val="center"/>
            <w:hideMark/>
          </w:tcPr>
          <w:p w14:paraId="5741F43D"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Rate</w:t>
            </w:r>
            <w:r w:rsidRPr="003E706B">
              <w:rPr>
                <w:rFonts w:ascii="Arial" w:hAnsi="Arial" w:cs="Arial"/>
                <w:b/>
                <w:bCs/>
                <w:sz w:val="20"/>
                <w:szCs w:val="20"/>
                <w:vertAlign w:val="superscript"/>
              </w:rPr>
              <w:t>a</w:t>
            </w:r>
          </w:p>
        </w:tc>
        <w:tc>
          <w:tcPr>
            <w:tcW w:w="601" w:type="dxa"/>
            <w:tcBorders>
              <w:top w:val="single" w:sz="4" w:space="0" w:color="auto"/>
              <w:bottom w:val="single" w:sz="4" w:space="0" w:color="auto"/>
            </w:tcBorders>
            <w:vAlign w:val="center"/>
            <w:hideMark/>
          </w:tcPr>
          <w:p w14:paraId="1843BC74"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N</w:t>
            </w:r>
            <w:r w:rsidRPr="003E706B">
              <w:rPr>
                <w:rFonts w:ascii="Arial" w:hAnsi="Arial" w:cs="Arial"/>
                <w:b/>
                <w:bCs/>
                <w:sz w:val="20"/>
                <w:szCs w:val="20"/>
                <w:vertAlign w:val="superscript"/>
              </w:rPr>
              <w:t>a</w:t>
            </w:r>
          </w:p>
        </w:tc>
        <w:tc>
          <w:tcPr>
            <w:tcW w:w="750" w:type="dxa"/>
            <w:tcBorders>
              <w:top w:val="single" w:sz="4" w:space="0" w:color="auto"/>
              <w:bottom w:val="single" w:sz="4" w:space="0" w:color="auto"/>
            </w:tcBorders>
            <w:vAlign w:val="center"/>
            <w:hideMark/>
          </w:tcPr>
          <w:p w14:paraId="79A15E04"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Rate</w:t>
            </w:r>
            <w:r w:rsidRPr="003E706B">
              <w:rPr>
                <w:rFonts w:ascii="Arial" w:hAnsi="Arial" w:cs="Arial"/>
                <w:b/>
                <w:bCs/>
                <w:sz w:val="20"/>
                <w:szCs w:val="20"/>
                <w:vertAlign w:val="superscript"/>
              </w:rPr>
              <w:t>a</w:t>
            </w:r>
          </w:p>
        </w:tc>
        <w:tc>
          <w:tcPr>
            <w:tcW w:w="1570" w:type="dxa"/>
            <w:tcBorders>
              <w:top w:val="single" w:sz="4" w:space="0" w:color="auto"/>
              <w:bottom w:val="single" w:sz="4" w:space="0" w:color="auto"/>
            </w:tcBorders>
            <w:vAlign w:val="center"/>
            <w:hideMark/>
          </w:tcPr>
          <w:p w14:paraId="3EA0C247" w14:textId="77777777" w:rsidR="00E156D8" w:rsidRPr="007B7808" w:rsidRDefault="00E156D8" w:rsidP="00877DD7">
            <w:pPr>
              <w:spacing w:line="300" w:lineRule="auto"/>
              <w:jc w:val="center"/>
              <w:rPr>
                <w:rFonts w:ascii="Arial" w:hAnsi="Arial" w:cs="Arial"/>
                <w:sz w:val="20"/>
                <w:szCs w:val="20"/>
                <w:lang w:val="it-IT"/>
              </w:rPr>
            </w:pPr>
            <w:r w:rsidRPr="007B7808">
              <w:rPr>
                <w:rFonts w:ascii="Arial" w:hAnsi="Arial" w:cs="Arial"/>
                <w:b/>
                <w:bCs/>
                <w:sz w:val="20"/>
                <w:szCs w:val="20"/>
                <w:lang w:val="it-IT"/>
              </w:rPr>
              <w:t>HR[95% CI]</w:t>
            </w:r>
            <w:r w:rsidRPr="007B7808">
              <w:rPr>
                <w:rFonts w:ascii="Arial" w:hAnsi="Arial" w:cs="Arial"/>
                <w:b/>
                <w:bCs/>
                <w:sz w:val="20"/>
                <w:szCs w:val="20"/>
                <w:vertAlign w:val="superscript"/>
                <w:lang w:val="it-IT"/>
              </w:rPr>
              <w:t>b</w:t>
            </w:r>
            <w:r w:rsidRPr="007B7808">
              <w:rPr>
                <w:rFonts w:ascii="Arial" w:hAnsi="Arial" w:cs="Arial"/>
                <w:b/>
                <w:bCs/>
                <w:sz w:val="20"/>
                <w:szCs w:val="20"/>
                <w:lang w:val="it-IT"/>
              </w:rPr>
              <w:br/>
              <w:t>Imm/Def</w:t>
            </w:r>
          </w:p>
        </w:tc>
      </w:tr>
      <w:tr w:rsidR="00E156D8" w:rsidRPr="003F1D10" w14:paraId="4C8004C2" w14:textId="77777777" w:rsidTr="00877DD7">
        <w:trPr>
          <w:trHeight w:val="494"/>
          <w:tblCellSpacing w:w="0" w:type="dxa"/>
        </w:trPr>
        <w:tc>
          <w:tcPr>
            <w:tcW w:w="8661" w:type="dxa"/>
            <w:gridSpan w:val="9"/>
            <w:vAlign w:val="center"/>
            <w:hideMark/>
          </w:tcPr>
          <w:p w14:paraId="098849B3" w14:textId="77777777" w:rsidR="00E156D8" w:rsidRPr="003F1D10" w:rsidRDefault="00E156D8" w:rsidP="00877DD7">
            <w:pPr>
              <w:pStyle w:val="NormalWeb"/>
              <w:spacing w:line="300" w:lineRule="auto"/>
              <w:rPr>
                <w:rFonts w:ascii="Arial" w:hAnsi="Arial" w:cs="Arial"/>
                <w:b/>
                <w:bCs/>
                <w:sz w:val="20"/>
                <w:szCs w:val="20"/>
              </w:rPr>
            </w:pPr>
            <w:r w:rsidRPr="007B7808">
              <w:rPr>
                <w:rFonts w:ascii="Arial" w:hAnsi="Arial" w:cs="Arial"/>
                <w:b/>
                <w:bCs/>
                <w:sz w:val="20"/>
                <w:szCs w:val="20"/>
                <w:lang w:val="it-IT"/>
              </w:rPr>
              <w:br/>
            </w:r>
            <w:r w:rsidRPr="003E706B">
              <w:rPr>
                <w:rFonts w:ascii="Arial" w:hAnsi="Arial" w:cs="Arial"/>
                <w:b/>
                <w:bCs/>
                <w:sz w:val="20"/>
                <w:szCs w:val="20"/>
              </w:rPr>
              <w:t>Primary (AIDS, SNA, death)</w:t>
            </w:r>
            <w:r w:rsidRPr="003E706B">
              <w:rPr>
                <w:rFonts w:ascii="Arial" w:hAnsi="Arial" w:cs="Arial"/>
                <w:sz w:val="20"/>
                <w:szCs w:val="20"/>
              </w:rPr>
              <w:t> </w:t>
            </w:r>
          </w:p>
        </w:tc>
      </w:tr>
      <w:tr w:rsidR="00E156D8" w:rsidRPr="003E706B" w14:paraId="4C7DA7E0" w14:textId="77777777" w:rsidTr="00877DD7">
        <w:trPr>
          <w:trHeight w:val="239"/>
          <w:tblCellSpacing w:w="0" w:type="dxa"/>
        </w:trPr>
        <w:tc>
          <w:tcPr>
            <w:tcW w:w="2664" w:type="dxa"/>
            <w:gridSpan w:val="2"/>
            <w:vAlign w:val="center"/>
            <w:hideMark/>
          </w:tcPr>
          <w:p w14:paraId="6643712C" w14:textId="77777777" w:rsidR="00E156D8" w:rsidRPr="003E706B" w:rsidRDefault="00E156D8" w:rsidP="00877DD7">
            <w:pPr>
              <w:pStyle w:val="NormalWeb"/>
              <w:spacing w:line="300" w:lineRule="auto"/>
              <w:ind w:firstLine="300"/>
              <w:rPr>
                <w:rFonts w:ascii="Arial" w:hAnsi="Arial" w:cs="Arial"/>
                <w:sz w:val="20"/>
                <w:szCs w:val="20"/>
              </w:rPr>
            </w:pPr>
            <w:r w:rsidRPr="003E706B">
              <w:rPr>
                <w:rFonts w:ascii="Arial" w:hAnsi="Arial" w:cs="Arial"/>
                <w:sz w:val="20"/>
                <w:szCs w:val="20"/>
              </w:rPr>
              <w:t>&lt; 2016</w:t>
            </w:r>
          </w:p>
        </w:tc>
        <w:tc>
          <w:tcPr>
            <w:tcW w:w="701" w:type="dxa"/>
            <w:vAlign w:val="center"/>
            <w:hideMark/>
          </w:tcPr>
          <w:p w14:paraId="44599800"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3581</w:t>
            </w:r>
          </w:p>
        </w:tc>
        <w:tc>
          <w:tcPr>
            <w:tcW w:w="790" w:type="dxa"/>
            <w:vAlign w:val="center"/>
            <w:hideMark/>
          </w:tcPr>
          <w:p w14:paraId="3C290ADF"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3.70</w:t>
            </w:r>
          </w:p>
        </w:tc>
        <w:tc>
          <w:tcPr>
            <w:tcW w:w="791" w:type="dxa"/>
            <w:vAlign w:val="center"/>
            <w:hideMark/>
          </w:tcPr>
          <w:p w14:paraId="0D92E2CF"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37</w:t>
            </w:r>
          </w:p>
        </w:tc>
        <w:tc>
          <w:tcPr>
            <w:tcW w:w="791" w:type="dxa"/>
            <w:vAlign w:val="center"/>
            <w:hideMark/>
          </w:tcPr>
          <w:p w14:paraId="5713D1DA"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0.56</w:t>
            </w:r>
          </w:p>
        </w:tc>
        <w:tc>
          <w:tcPr>
            <w:tcW w:w="601" w:type="dxa"/>
            <w:vAlign w:val="center"/>
            <w:hideMark/>
          </w:tcPr>
          <w:p w14:paraId="2E6669F2"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83</w:t>
            </w:r>
          </w:p>
        </w:tc>
        <w:tc>
          <w:tcPr>
            <w:tcW w:w="750" w:type="dxa"/>
            <w:vAlign w:val="center"/>
            <w:hideMark/>
          </w:tcPr>
          <w:p w14:paraId="29FB22E9"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1.25</w:t>
            </w:r>
          </w:p>
        </w:tc>
        <w:tc>
          <w:tcPr>
            <w:tcW w:w="1570" w:type="dxa"/>
            <w:vAlign w:val="center"/>
            <w:hideMark/>
          </w:tcPr>
          <w:p w14:paraId="22770EC0"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0.44 [0.30, 0.65]</w:t>
            </w:r>
          </w:p>
        </w:tc>
      </w:tr>
      <w:tr w:rsidR="00E156D8" w:rsidRPr="003E706B" w14:paraId="28AD085D" w14:textId="77777777" w:rsidTr="00877DD7">
        <w:trPr>
          <w:trHeight w:val="58"/>
          <w:tblCellSpacing w:w="0" w:type="dxa"/>
        </w:trPr>
        <w:tc>
          <w:tcPr>
            <w:tcW w:w="2664" w:type="dxa"/>
            <w:gridSpan w:val="2"/>
            <w:vAlign w:val="center"/>
            <w:hideMark/>
          </w:tcPr>
          <w:p w14:paraId="0B9E2B33" w14:textId="77777777" w:rsidR="00E156D8" w:rsidRPr="003E706B" w:rsidRDefault="00E156D8" w:rsidP="00877DD7">
            <w:pPr>
              <w:pStyle w:val="NormalWeb"/>
              <w:spacing w:line="300" w:lineRule="auto"/>
              <w:ind w:firstLine="300"/>
              <w:rPr>
                <w:rFonts w:ascii="Arial" w:hAnsi="Arial" w:cs="Arial"/>
                <w:sz w:val="20"/>
                <w:szCs w:val="20"/>
              </w:rPr>
            </w:pPr>
            <w:r w:rsidRPr="003E706B">
              <w:rPr>
                <w:rFonts w:ascii="Arial" w:hAnsi="Arial" w:cs="Arial"/>
                <w:sz w:val="20"/>
                <w:szCs w:val="20"/>
              </w:rPr>
              <w:t>2016 through 2021</w:t>
            </w:r>
          </w:p>
        </w:tc>
        <w:tc>
          <w:tcPr>
            <w:tcW w:w="701" w:type="dxa"/>
            <w:vAlign w:val="center"/>
            <w:hideMark/>
          </w:tcPr>
          <w:p w14:paraId="4DEBE971"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3440</w:t>
            </w:r>
          </w:p>
        </w:tc>
        <w:tc>
          <w:tcPr>
            <w:tcW w:w="790" w:type="dxa"/>
            <w:vAlign w:val="center"/>
            <w:hideMark/>
          </w:tcPr>
          <w:p w14:paraId="6E676A71"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5.62</w:t>
            </w:r>
          </w:p>
        </w:tc>
        <w:tc>
          <w:tcPr>
            <w:tcW w:w="791" w:type="dxa"/>
            <w:vAlign w:val="center"/>
            <w:hideMark/>
          </w:tcPr>
          <w:p w14:paraId="106B5B74"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66</w:t>
            </w:r>
          </w:p>
        </w:tc>
        <w:tc>
          <w:tcPr>
            <w:tcW w:w="791" w:type="dxa"/>
            <w:vAlign w:val="center"/>
            <w:hideMark/>
          </w:tcPr>
          <w:p w14:paraId="01A021EC"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0.68</w:t>
            </w:r>
          </w:p>
        </w:tc>
        <w:tc>
          <w:tcPr>
            <w:tcW w:w="601" w:type="dxa"/>
            <w:vAlign w:val="center"/>
            <w:hideMark/>
          </w:tcPr>
          <w:p w14:paraId="774217B9"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87</w:t>
            </w:r>
          </w:p>
        </w:tc>
        <w:tc>
          <w:tcPr>
            <w:tcW w:w="750" w:type="dxa"/>
            <w:vAlign w:val="center"/>
            <w:hideMark/>
          </w:tcPr>
          <w:p w14:paraId="3D950EDE"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0.90</w:t>
            </w:r>
          </w:p>
        </w:tc>
        <w:tc>
          <w:tcPr>
            <w:tcW w:w="1570" w:type="dxa"/>
            <w:vAlign w:val="center"/>
            <w:hideMark/>
          </w:tcPr>
          <w:p w14:paraId="1A682701" w14:textId="77777777" w:rsidR="00E156D8" w:rsidRPr="003E706B" w:rsidRDefault="00E156D8" w:rsidP="00877DD7">
            <w:pPr>
              <w:pStyle w:val="NormalWeb"/>
              <w:spacing w:line="300" w:lineRule="auto"/>
              <w:jc w:val="center"/>
              <w:rPr>
                <w:rFonts w:ascii="Arial" w:hAnsi="Arial" w:cs="Arial"/>
                <w:sz w:val="20"/>
                <w:szCs w:val="20"/>
              </w:rPr>
            </w:pPr>
            <w:r w:rsidRPr="003E706B">
              <w:rPr>
                <w:rFonts w:ascii="Arial" w:hAnsi="Arial" w:cs="Arial"/>
                <w:sz w:val="20"/>
                <w:szCs w:val="20"/>
              </w:rPr>
              <w:t>0.76 [0.55, 1.04]</w:t>
            </w:r>
          </w:p>
        </w:tc>
      </w:tr>
    </w:tbl>
    <w:p w14:paraId="0AFF45EB" w14:textId="1A7691F0" w:rsidR="00B41CDE" w:rsidRDefault="00B41CDE" w:rsidP="00372891">
      <w:pPr>
        <w:rPr>
          <w:rFonts w:ascii="Arial" w:hAnsi="Arial" w:cs="Arial"/>
          <w:sz w:val="22"/>
          <w:szCs w:val="22"/>
        </w:rPr>
      </w:pPr>
    </w:p>
    <w:p w14:paraId="6626F22C" w14:textId="31A80AAB" w:rsidR="00E156D8" w:rsidRPr="007B7808" w:rsidRDefault="00E156D8" w:rsidP="00E156D8">
      <w:pPr>
        <w:rPr>
          <w:rFonts w:ascii="Arial" w:hAnsi="Arial" w:cs="Arial"/>
          <w:sz w:val="18"/>
          <w:szCs w:val="18"/>
        </w:rPr>
      </w:pPr>
      <w:r w:rsidRPr="007B7808">
        <w:rPr>
          <w:rFonts w:ascii="Arial" w:hAnsi="Arial" w:cs="Arial"/>
          <w:sz w:val="18"/>
          <w:szCs w:val="18"/>
          <w:vertAlign w:val="superscript"/>
        </w:rPr>
        <w:t>a</w:t>
      </w:r>
      <w:r w:rsidRPr="007B7808">
        <w:rPr>
          <w:rFonts w:ascii="Arial" w:hAnsi="Arial" w:cs="Arial"/>
          <w:sz w:val="18"/>
          <w:szCs w:val="18"/>
        </w:rPr>
        <w:t xml:space="preserve"> N=number of participants with event; rate per 100 pt-years, based on time to first event (confirmed, probable).</w:t>
      </w:r>
    </w:p>
    <w:p w14:paraId="7F256795" w14:textId="77777777" w:rsidR="00E156D8" w:rsidRPr="007B7808" w:rsidRDefault="00E156D8" w:rsidP="00E156D8">
      <w:pPr>
        <w:rPr>
          <w:rFonts w:ascii="Arial" w:hAnsi="Arial" w:cs="Arial"/>
          <w:sz w:val="18"/>
          <w:szCs w:val="18"/>
        </w:rPr>
      </w:pPr>
      <w:r w:rsidRPr="007B7808">
        <w:rPr>
          <w:rFonts w:ascii="Arial" w:hAnsi="Arial" w:cs="Arial"/>
          <w:sz w:val="18"/>
          <w:szCs w:val="18"/>
          <w:vertAlign w:val="superscript"/>
        </w:rPr>
        <w:t>b</w:t>
      </w:r>
      <w:r w:rsidRPr="007B7808">
        <w:rPr>
          <w:rFonts w:ascii="Arial" w:hAnsi="Arial" w:cs="Arial"/>
          <w:sz w:val="18"/>
          <w:szCs w:val="18"/>
        </w:rPr>
        <w:t xml:space="preserve"> HR, time to first event. Cox proportional hazards model with treatment indicator and stratified by region.</w:t>
      </w:r>
    </w:p>
    <w:p w14:paraId="242BBCC4" w14:textId="7C1417FC" w:rsidR="00D67C7B" w:rsidRDefault="00D4238B" w:rsidP="00E156D8">
      <w:pPr>
        <w:rPr>
          <w:rFonts w:ascii="Arial" w:hAnsi="Arial" w:cs="Arial"/>
          <w:sz w:val="22"/>
          <w:szCs w:val="22"/>
        </w:rPr>
      </w:pPr>
      <w:r>
        <w:rPr>
          <w:rFonts w:ascii="Arial" w:hAnsi="Arial" w:cs="Arial"/>
          <w:sz w:val="22"/>
          <w:szCs w:val="22"/>
        </w:rPr>
        <w:br w:type="page"/>
      </w:r>
    </w:p>
    <w:p w14:paraId="0DF79FDD" w14:textId="4B20D37A" w:rsidR="000874B8" w:rsidRPr="006B7345" w:rsidRDefault="0081591A" w:rsidP="007B7808">
      <w:pPr>
        <w:pStyle w:val="Style1"/>
      </w:pPr>
      <w:bookmarkStart w:id="117" w:name="_Toc121049387"/>
      <w:bookmarkStart w:id="118" w:name="_Toc122446220"/>
      <w:r w:rsidRPr="006B7345">
        <w:lastRenderedPageBreak/>
        <w:t>Table S</w:t>
      </w:r>
      <w:r w:rsidR="00D4238B">
        <w:t>6</w:t>
      </w:r>
      <w:r w:rsidRPr="006B7345">
        <w:t xml:space="preserve">.  HRs for </w:t>
      </w:r>
      <w:r w:rsidR="00C978AD" w:rsidRPr="006B7345">
        <w:t xml:space="preserve">an </w:t>
      </w:r>
      <w:r w:rsidRPr="006B7345">
        <w:t xml:space="preserve">expansion of the primary endpoint by </w:t>
      </w:r>
      <w:proofErr w:type="gramStart"/>
      <w:r w:rsidRPr="006B7345">
        <w:t>time period</w:t>
      </w:r>
      <w:proofErr w:type="gramEnd"/>
      <w:r w:rsidR="00C978AD" w:rsidRPr="006B7345">
        <w:t xml:space="preserve"> </w:t>
      </w:r>
      <w:r w:rsidR="00A73050" w:rsidRPr="006B7345">
        <w:t>t</w:t>
      </w:r>
      <w:r w:rsidR="00C978AD" w:rsidRPr="006B7345">
        <w:t>o include</w:t>
      </w:r>
      <w:r w:rsidRPr="006B7345">
        <w:t xml:space="preserve"> events not considered confirmed or probable by the ERC</w:t>
      </w:r>
      <w:r w:rsidR="00C978AD" w:rsidRPr="006B7345">
        <w:t>.</w:t>
      </w:r>
      <w:bookmarkEnd w:id="117"/>
      <w:bookmarkEnd w:id="118"/>
    </w:p>
    <w:p w14:paraId="7E30ACB9" w14:textId="77777777" w:rsidR="00C978AD" w:rsidRDefault="00C978AD" w:rsidP="00372891">
      <w:pPr>
        <w:rPr>
          <w:rFonts w:ascii="Arial" w:hAnsi="Arial" w:cs="Arial"/>
          <w:sz w:val="22"/>
          <w:szCs w:val="22"/>
        </w:rPr>
      </w:pPr>
    </w:p>
    <w:p w14:paraId="3D1D4027" w14:textId="52BC7561" w:rsidR="000874B8" w:rsidRDefault="00CA7233" w:rsidP="00372891">
      <w:pPr>
        <w:rPr>
          <w:rFonts w:ascii="Arial" w:hAnsi="Arial" w:cs="Arial"/>
          <w:sz w:val="22"/>
          <w:szCs w:val="22"/>
        </w:rPr>
      </w:pPr>
      <w:r>
        <w:rPr>
          <w:rFonts w:ascii="Arial" w:hAnsi="Arial" w:cs="Arial"/>
          <w:sz w:val="22"/>
          <w:szCs w:val="22"/>
        </w:rPr>
        <w:t>When HRs for the primary endpoint for the pre-2016 and post-1Jan2016 period were estimated using all events reported and not only events considered confirmed or probable</w:t>
      </w:r>
      <w:r w:rsidR="004A660A">
        <w:rPr>
          <w:rFonts w:ascii="Arial" w:hAnsi="Arial" w:cs="Arial"/>
          <w:sz w:val="22"/>
          <w:szCs w:val="22"/>
        </w:rPr>
        <w:t xml:space="preserve"> by the ERC</w:t>
      </w:r>
      <w:r>
        <w:rPr>
          <w:rFonts w:ascii="Arial" w:hAnsi="Arial" w:cs="Arial"/>
          <w:sz w:val="22"/>
          <w:szCs w:val="22"/>
        </w:rPr>
        <w:t xml:space="preserve">, the results were similar to those </w:t>
      </w:r>
      <w:r w:rsidR="006F1415">
        <w:rPr>
          <w:rFonts w:ascii="Arial" w:hAnsi="Arial" w:cs="Arial"/>
          <w:sz w:val="22"/>
          <w:szCs w:val="22"/>
        </w:rPr>
        <w:t xml:space="preserve">that </w:t>
      </w:r>
      <w:r>
        <w:rPr>
          <w:rFonts w:ascii="Arial" w:hAnsi="Arial" w:cs="Arial"/>
          <w:sz w:val="22"/>
          <w:szCs w:val="22"/>
        </w:rPr>
        <w:t>only us</w:t>
      </w:r>
      <w:r w:rsidR="00A51C34">
        <w:rPr>
          <w:rFonts w:ascii="Arial" w:hAnsi="Arial" w:cs="Arial"/>
          <w:sz w:val="22"/>
          <w:szCs w:val="22"/>
        </w:rPr>
        <w:t>ed</w:t>
      </w:r>
      <w:r>
        <w:rPr>
          <w:rFonts w:ascii="Arial" w:hAnsi="Arial" w:cs="Arial"/>
          <w:sz w:val="22"/>
          <w:szCs w:val="22"/>
        </w:rPr>
        <w:t xml:space="preserve"> confirmed or probable events. For this analysis, the number of participants with a primary event pre-2016 increased </w:t>
      </w:r>
      <w:r w:rsidR="004A660A">
        <w:rPr>
          <w:rFonts w:ascii="Arial" w:hAnsi="Arial" w:cs="Arial"/>
          <w:sz w:val="22"/>
          <w:szCs w:val="22"/>
        </w:rPr>
        <w:t xml:space="preserve">from 165 </w:t>
      </w:r>
      <w:r>
        <w:rPr>
          <w:rFonts w:ascii="Arial" w:hAnsi="Arial" w:cs="Arial"/>
          <w:sz w:val="22"/>
          <w:szCs w:val="22"/>
        </w:rPr>
        <w:t xml:space="preserve">to </w:t>
      </w:r>
      <w:r w:rsidR="004A660A">
        <w:rPr>
          <w:rFonts w:ascii="Arial" w:hAnsi="Arial" w:cs="Arial"/>
          <w:sz w:val="22"/>
          <w:szCs w:val="22"/>
        </w:rPr>
        <w:t>205; during the post-1Jan2016 period, the number increased from 202 to 222.</w:t>
      </w:r>
    </w:p>
    <w:p w14:paraId="22EFFF21" w14:textId="246A64ED" w:rsidR="00E156D8" w:rsidRDefault="00E156D8" w:rsidP="00372891">
      <w:pPr>
        <w:rPr>
          <w:rFonts w:ascii="Arial" w:hAnsi="Arial" w:cs="Arial"/>
          <w:sz w:val="22"/>
          <w:szCs w:val="22"/>
        </w:rPr>
      </w:pPr>
    </w:p>
    <w:tbl>
      <w:tblPr>
        <w:tblW w:w="4632" w:type="pct"/>
        <w:tblCellSpacing w:w="0"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1130"/>
        <w:gridCol w:w="701"/>
        <w:gridCol w:w="790"/>
        <w:gridCol w:w="791"/>
        <w:gridCol w:w="791"/>
        <w:gridCol w:w="601"/>
        <w:gridCol w:w="750"/>
        <w:gridCol w:w="1572"/>
      </w:tblGrid>
      <w:tr w:rsidR="00E156D8" w14:paraId="27CE5DFF" w14:textId="77777777" w:rsidTr="00877DD7">
        <w:trPr>
          <w:trHeight w:val="575"/>
          <w:tblCellSpacing w:w="0" w:type="dxa"/>
        </w:trPr>
        <w:tc>
          <w:tcPr>
            <w:tcW w:w="1534" w:type="dxa"/>
            <w:vAlign w:val="center"/>
            <w:hideMark/>
          </w:tcPr>
          <w:p w14:paraId="146B600F"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1131" w:type="dxa"/>
            <w:vAlign w:val="center"/>
            <w:hideMark/>
          </w:tcPr>
          <w:p w14:paraId="7650E0D3"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701" w:type="dxa"/>
            <w:vAlign w:val="center"/>
            <w:hideMark/>
          </w:tcPr>
          <w:p w14:paraId="17CDE349"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790" w:type="dxa"/>
            <w:vAlign w:val="center"/>
            <w:hideMark/>
          </w:tcPr>
          <w:p w14:paraId="509518E6"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c>
          <w:tcPr>
            <w:tcW w:w="1582" w:type="dxa"/>
            <w:gridSpan w:val="2"/>
            <w:vAlign w:val="center"/>
            <w:hideMark/>
          </w:tcPr>
          <w:p w14:paraId="02E8FDEF"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Immediate</w:t>
            </w:r>
          </w:p>
        </w:tc>
        <w:tc>
          <w:tcPr>
            <w:tcW w:w="1351" w:type="dxa"/>
            <w:gridSpan w:val="2"/>
            <w:vAlign w:val="center"/>
            <w:hideMark/>
          </w:tcPr>
          <w:p w14:paraId="3F626D27" w14:textId="77777777" w:rsidR="00E156D8" w:rsidRPr="003E706B" w:rsidRDefault="00E156D8" w:rsidP="00877DD7">
            <w:pPr>
              <w:pStyle w:val="NormalWeb"/>
              <w:spacing w:line="300" w:lineRule="auto"/>
              <w:jc w:val="center"/>
              <w:rPr>
                <w:rFonts w:ascii="Arial" w:hAnsi="Arial" w:cs="Arial"/>
                <w:b/>
                <w:bCs/>
                <w:sz w:val="20"/>
                <w:szCs w:val="20"/>
              </w:rPr>
            </w:pPr>
            <w:r w:rsidRPr="003E706B">
              <w:rPr>
                <w:rFonts w:ascii="Arial" w:hAnsi="Arial" w:cs="Arial"/>
                <w:b/>
                <w:bCs/>
                <w:sz w:val="20"/>
                <w:szCs w:val="20"/>
              </w:rPr>
              <w:t>Deferred</w:t>
            </w:r>
          </w:p>
        </w:tc>
        <w:tc>
          <w:tcPr>
            <w:tcW w:w="1573" w:type="dxa"/>
            <w:vAlign w:val="center"/>
            <w:hideMark/>
          </w:tcPr>
          <w:p w14:paraId="3E0234E8"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p w14:paraId="75B47A8D" w14:textId="77777777" w:rsidR="00E156D8" w:rsidRPr="003E706B" w:rsidRDefault="00E156D8" w:rsidP="00877DD7">
            <w:pPr>
              <w:spacing w:line="300" w:lineRule="auto"/>
              <w:rPr>
                <w:rFonts w:ascii="Arial" w:hAnsi="Arial" w:cs="Arial"/>
                <w:sz w:val="20"/>
                <w:szCs w:val="20"/>
              </w:rPr>
            </w:pPr>
            <w:r w:rsidRPr="003E706B">
              <w:rPr>
                <w:rFonts w:ascii="Arial" w:hAnsi="Arial" w:cs="Arial"/>
                <w:sz w:val="20"/>
                <w:szCs w:val="20"/>
              </w:rPr>
              <w:t> </w:t>
            </w:r>
          </w:p>
        </w:tc>
      </w:tr>
      <w:tr w:rsidR="00E156D8" w:rsidRPr="00A9665E" w14:paraId="07B2DEBC" w14:textId="77777777" w:rsidTr="00877DD7">
        <w:trPr>
          <w:trHeight w:val="706"/>
          <w:tblCellSpacing w:w="0" w:type="dxa"/>
        </w:trPr>
        <w:tc>
          <w:tcPr>
            <w:tcW w:w="2665" w:type="dxa"/>
            <w:gridSpan w:val="2"/>
            <w:tcBorders>
              <w:top w:val="single" w:sz="4" w:space="0" w:color="auto"/>
              <w:bottom w:val="single" w:sz="4" w:space="0" w:color="auto"/>
            </w:tcBorders>
            <w:vAlign w:val="center"/>
            <w:hideMark/>
          </w:tcPr>
          <w:p w14:paraId="32F8D355" w14:textId="77777777" w:rsidR="00E156D8" w:rsidRPr="003F1D10" w:rsidRDefault="00E156D8" w:rsidP="00877DD7">
            <w:pPr>
              <w:pStyle w:val="NormalWeb"/>
              <w:spacing w:line="300" w:lineRule="auto"/>
              <w:rPr>
                <w:rFonts w:ascii="Arial" w:hAnsi="Arial" w:cs="Arial"/>
                <w:b/>
                <w:bCs/>
                <w:sz w:val="20"/>
                <w:szCs w:val="20"/>
              </w:rPr>
            </w:pPr>
            <w:r w:rsidRPr="003F1D10">
              <w:rPr>
                <w:rFonts w:ascii="Arial" w:hAnsi="Arial" w:cs="Arial"/>
                <w:b/>
                <w:bCs/>
                <w:sz w:val="20"/>
                <w:szCs w:val="20"/>
              </w:rPr>
              <w:t>Event and Time Period</w:t>
            </w:r>
          </w:p>
        </w:tc>
        <w:tc>
          <w:tcPr>
            <w:tcW w:w="701" w:type="dxa"/>
            <w:tcBorders>
              <w:top w:val="single" w:sz="4" w:space="0" w:color="auto"/>
              <w:bottom w:val="single" w:sz="4" w:space="0" w:color="auto"/>
            </w:tcBorders>
            <w:vAlign w:val="center"/>
            <w:hideMark/>
          </w:tcPr>
          <w:p w14:paraId="0ED0399A"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No. Pts</w:t>
            </w:r>
          </w:p>
        </w:tc>
        <w:tc>
          <w:tcPr>
            <w:tcW w:w="790" w:type="dxa"/>
            <w:tcBorders>
              <w:top w:val="single" w:sz="4" w:space="0" w:color="auto"/>
              <w:bottom w:val="single" w:sz="4" w:space="0" w:color="auto"/>
            </w:tcBorders>
            <w:vAlign w:val="center"/>
            <w:hideMark/>
          </w:tcPr>
          <w:p w14:paraId="653E74A0"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Mean PY</w:t>
            </w:r>
          </w:p>
        </w:tc>
        <w:tc>
          <w:tcPr>
            <w:tcW w:w="791" w:type="dxa"/>
            <w:tcBorders>
              <w:top w:val="single" w:sz="4" w:space="0" w:color="auto"/>
              <w:bottom w:val="single" w:sz="4" w:space="0" w:color="auto"/>
            </w:tcBorders>
            <w:vAlign w:val="center"/>
            <w:hideMark/>
          </w:tcPr>
          <w:p w14:paraId="280D1A5C"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N</w:t>
            </w:r>
            <w:r w:rsidRPr="003F1D10">
              <w:rPr>
                <w:rFonts w:ascii="Arial" w:hAnsi="Arial" w:cs="Arial"/>
                <w:b/>
                <w:bCs/>
                <w:sz w:val="20"/>
                <w:szCs w:val="20"/>
                <w:vertAlign w:val="superscript"/>
              </w:rPr>
              <w:t>a</w:t>
            </w:r>
          </w:p>
        </w:tc>
        <w:tc>
          <w:tcPr>
            <w:tcW w:w="791" w:type="dxa"/>
            <w:tcBorders>
              <w:top w:val="single" w:sz="4" w:space="0" w:color="auto"/>
              <w:bottom w:val="single" w:sz="4" w:space="0" w:color="auto"/>
            </w:tcBorders>
            <w:vAlign w:val="center"/>
            <w:hideMark/>
          </w:tcPr>
          <w:p w14:paraId="19B8F50B"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Rate</w:t>
            </w:r>
            <w:r w:rsidRPr="003F1D10">
              <w:rPr>
                <w:rFonts w:ascii="Arial" w:hAnsi="Arial" w:cs="Arial"/>
                <w:b/>
                <w:bCs/>
                <w:sz w:val="20"/>
                <w:szCs w:val="20"/>
                <w:vertAlign w:val="superscript"/>
              </w:rPr>
              <w:t>a</w:t>
            </w:r>
          </w:p>
        </w:tc>
        <w:tc>
          <w:tcPr>
            <w:tcW w:w="601" w:type="dxa"/>
            <w:tcBorders>
              <w:top w:val="single" w:sz="4" w:space="0" w:color="auto"/>
              <w:bottom w:val="single" w:sz="4" w:space="0" w:color="auto"/>
            </w:tcBorders>
            <w:vAlign w:val="center"/>
            <w:hideMark/>
          </w:tcPr>
          <w:p w14:paraId="679D749F"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N</w:t>
            </w:r>
            <w:r w:rsidRPr="003F1D10">
              <w:rPr>
                <w:rFonts w:ascii="Arial" w:hAnsi="Arial" w:cs="Arial"/>
                <w:b/>
                <w:bCs/>
                <w:sz w:val="20"/>
                <w:szCs w:val="20"/>
                <w:vertAlign w:val="superscript"/>
              </w:rPr>
              <w:t>a</w:t>
            </w:r>
          </w:p>
        </w:tc>
        <w:tc>
          <w:tcPr>
            <w:tcW w:w="750" w:type="dxa"/>
            <w:tcBorders>
              <w:top w:val="single" w:sz="4" w:space="0" w:color="auto"/>
              <w:bottom w:val="single" w:sz="4" w:space="0" w:color="auto"/>
            </w:tcBorders>
            <w:vAlign w:val="center"/>
            <w:hideMark/>
          </w:tcPr>
          <w:p w14:paraId="1E8FD87F" w14:textId="77777777" w:rsidR="00E156D8" w:rsidRPr="003F1D10" w:rsidRDefault="00E156D8" w:rsidP="00877DD7">
            <w:pPr>
              <w:pStyle w:val="NormalWeb"/>
              <w:spacing w:line="300" w:lineRule="auto"/>
              <w:jc w:val="center"/>
              <w:rPr>
                <w:rFonts w:ascii="Arial" w:hAnsi="Arial" w:cs="Arial"/>
                <w:b/>
                <w:bCs/>
                <w:sz w:val="20"/>
                <w:szCs w:val="20"/>
              </w:rPr>
            </w:pPr>
            <w:r w:rsidRPr="003F1D10">
              <w:rPr>
                <w:rFonts w:ascii="Arial" w:hAnsi="Arial" w:cs="Arial"/>
                <w:b/>
                <w:bCs/>
                <w:sz w:val="20"/>
                <w:szCs w:val="20"/>
              </w:rPr>
              <w:t>Rate</w:t>
            </w:r>
            <w:r w:rsidRPr="003F1D10">
              <w:rPr>
                <w:rFonts w:ascii="Arial" w:hAnsi="Arial" w:cs="Arial"/>
                <w:b/>
                <w:bCs/>
                <w:sz w:val="20"/>
                <w:szCs w:val="20"/>
                <w:vertAlign w:val="superscript"/>
              </w:rPr>
              <w:t>a</w:t>
            </w:r>
          </w:p>
        </w:tc>
        <w:tc>
          <w:tcPr>
            <w:tcW w:w="1573" w:type="dxa"/>
            <w:tcBorders>
              <w:top w:val="single" w:sz="4" w:space="0" w:color="auto"/>
              <w:bottom w:val="single" w:sz="4" w:space="0" w:color="auto"/>
            </w:tcBorders>
            <w:vAlign w:val="center"/>
            <w:hideMark/>
          </w:tcPr>
          <w:p w14:paraId="0F7146B9" w14:textId="77777777" w:rsidR="00E156D8" w:rsidRPr="007B7808" w:rsidRDefault="00E156D8" w:rsidP="00877DD7">
            <w:pPr>
              <w:spacing w:line="300" w:lineRule="auto"/>
              <w:jc w:val="center"/>
              <w:rPr>
                <w:rFonts w:ascii="Arial" w:hAnsi="Arial" w:cs="Arial"/>
                <w:sz w:val="20"/>
                <w:szCs w:val="20"/>
                <w:lang w:val="it-IT"/>
              </w:rPr>
            </w:pPr>
            <w:r w:rsidRPr="007B7808">
              <w:rPr>
                <w:rFonts w:ascii="Arial" w:hAnsi="Arial" w:cs="Arial"/>
                <w:b/>
                <w:bCs/>
                <w:sz w:val="20"/>
                <w:szCs w:val="20"/>
                <w:lang w:val="it-IT"/>
              </w:rPr>
              <w:t>HR[95% CI]</w:t>
            </w:r>
            <w:r w:rsidRPr="007B7808">
              <w:rPr>
                <w:rFonts w:ascii="Arial" w:hAnsi="Arial" w:cs="Arial"/>
                <w:b/>
                <w:bCs/>
                <w:sz w:val="20"/>
                <w:szCs w:val="20"/>
                <w:vertAlign w:val="superscript"/>
                <w:lang w:val="it-IT"/>
              </w:rPr>
              <w:t>b</w:t>
            </w:r>
            <w:r w:rsidRPr="007B7808">
              <w:rPr>
                <w:rFonts w:ascii="Arial" w:hAnsi="Arial" w:cs="Arial"/>
                <w:b/>
                <w:bCs/>
                <w:sz w:val="20"/>
                <w:szCs w:val="20"/>
                <w:lang w:val="it-IT"/>
              </w:rPr>
              <w:br/>
              <w:t>Imm/Def</w:t>
            </w:r>
          </w:p>
        </w:tc>
      </w:tr>
      <w:tr w:rsidR="00E156D8" w:rsidRPr="006B7345" w14:paraId="4320C95F" w14:textId="77777777" w:rsidTr="00877DD7">
        <w:trPr>
          <w:trHeight w:val="494"/>
          <w:tblCellSpacing w:w="0" w:type="dxa"/>
        </w:trPr>
        <w:tc>
          <w:tcPr>
            <w:tcW w:w="8662" w:type="dxa"/>
            <w:gridSpan w:val="9"/>
            <w:vAlign w:val="center"/>
            <w:hideMark/>
          </w:tcPr>
          <w:p w14:paraId="74177642" w14:textId="77777777" w:rsidR="00E156D8" w:rsidRPr="003F1D10" w:rsidRDefault="00E156D8" w:rsidP="00877DD7">
            <w:pPr>
              <w:pStyle w:val="NormalWeb"/>
              <w:spacing w:line="300" w:lineRule="auto"/>
              <w:rPr>
                <w:rFonts w:ascii="Arial" w:hAnsi="Arial" w:cs="Arial"/>
                <w:b/>
                <w:bCs/>
                <w:sz w:val="20"/>
                <w:szCs w:val="20"/>
              </w:rPr>
            </w:pPr>
            <w:r w:rsidRPr="007B7808">
              <w:rPr>
                <w:rFonts w:ascii="Arial" w:hAnsi="Arial" w:cs="Arial"/>
                <w:b/>
                <w:bCs/>
                <w:sz w:val="20"/>
                <w:szCs w:val="20"/>
                <w:lang w:val="it-IT"/>
              </w:rPr>
              <w:br/>
            </w:r>
            <w:r w:rsidRPr="003F1D10">
              <w:rPr>
                <w:rFonts w:ascii="Arial" w:hAnsi="Arial" w:cs="Arial"/>
                <w:b/>
                <w:bCs/>
                <w:sz w:val="20"/>
                <w:szCs w:val="20"/>
              </w:rPr>
              <w:t>Primary (AIDS, SNA, death)</w:t>
            </w:r>
            <w:r w:rsidRPr="003F1D10">
              <w:rPr>
                <w:rFonts w:ascii="Arial" w:hAnsi="Arial" w:cs="Arial"/>
                <w:sz w:val="20"/>
                <w:szCs w:val="20"/>
              </w:rPr>
              <w:t> </w:t>
            </w:r>
          </w:p>
        </w:tc>
      </w:tr>
      <w:tr w:rsidR="00E156D8" w14:paraId="2BAC0893" w14:textId="77777777" w:rsidTr="00877DD7">
        <w:trPr>
          <w:trHeight w:val="239"/>
          <w:tblCellSpacing w:w="0" w:type="dxa"/>
        </w:trPr>
        <w:tc>
          <w:tcPr>
            <w:tcW w:w="2665" w:type="dxa"/>
            <w:gridSpan w:val="2"/>
            <w:vAlign w:val="center"/>
            <w:hideMark/>
          </w:tcPr>
          <w:p w14:paraId="5BDA240B" w14:textId="77777777" w:rsidR="00E156D8" w:rsidRPr="003F1D10" w:rsidRDefault="00E156D8" w:rsidP="00877DD7">
            <w:pPr>
              <w:pStyle w:val="NormalWeb"/>
              <w:spacing w:line="300" w:lineRule="auto"/>
              <w:ind w:firstLine="300"/>
              <w:rPr>
                <w:rFonts w:ascii="Arial" w:hAnsi="Arial" w:cs="Arial"/>
                <w:sz w:val="20"/>
                <w:szCs w:val="20"/>
              </w:rPr>
            </w:pPr>
            <w:r w:rsidRPr="003F1D10">
              <w:rPr>
                <w:rFonts w:ascii="Arial" w:hAnsi="Arial" w:cs="Arial"/>
                <w:sz w:val="20"/>
                <w:szCs w:val="20"/>
              </w:rPr>
              <w:t>&lt; 2016</w:t>
            </w:r>
          </w:p>
        </w:tc>
        <w:tc>
          <w:tcPr>
            <w:tcW w:w="701" w:type="dxa"/>
            <w:vAlign w:val="center"/>
            <w:hideMark/>
          </w:tcPr>
          <w:p w14:paraId="5AA58E5D"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4684</w:t>
            </w:r>
          </w:p>
        </w:tc>
        <w:tc>
          <w:tcPr>
            <w:tcW w:w="790" w:type="dxa"/>
            <w:vAlign w:val="center"/>
            <w:hideMark/>
          </w:tcPr>
          <w:p w14:paraId="1C5373DB"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3.68</w:t>
            </w:r>
          </w:p>
        </w:tc>
        <w:tc>
          <w:tcPr>
            <w:tcW w:w="791" w:type="dxa"/>
            <w:vAlign w:val="center"/>
            <w:hideMark/>
          </w:tcPr>
          <w:p w14:paraId="48906BE1"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62</w:t>
            </w:r>
          </w:p>
        </w:tc>
        <w:tc>
          <w:tcPr>
            <w:tcW w:w="791" w:type="dxa"/>
            <w:vAlign w:val="center"/>
            <w:hideMark/>
          </w:tcPr>
          <w:p w14:paraId="67876FFA"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0.72</w:t>
            </w:r>
          </w:p>
        </w:tc>
        <w:tc>
          <w:tcPr>
            <w:tcW w:w="601" w:type="dxa"/>
            <w:vAlign w:val="center"/>
            <w:hideMark/>
          </w:tcPr>
          <w:p w14:paraId="51DFB079"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143</w:t>
            </w:r>
          </w:p>
        </w:tc>
        <w:tc>
          <w:tcPr>
            <w:tcW w:w="750" w:type="dxa"/>
            <w:vAlign w:val="center"/>
            <w:hideMark/>
          </w:tcPr>
          <w:p w14:paraId="0D81E5F4"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1.67</w:t>
            </w:r>
          </w:p>
        </w:tc>
        <w:tc>
          <w:tcPr>
            <w:tcW w:w="1573" w:type="dxa"/>
            <w:vAlign w:val="center"/>
            <w:hideMark/>
          </w:tcPr>
          <w:p w14:paraId="4B5F8CDE"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0.43 [0.32, 0.58]</w:t>
            </w:r>
          </w:p>
        </w:tc>
      </w:tr>
      <w:tr w:rsidR="00E156D8" w14:paraId="3BFD415E" w14:textId="77777777" w:rsidTr="00877DD7">
        <w:trPr>
          <w:trHeight w:val="58"/>
          <w:tblCellSpacing w:w="0" w:type="dxa"/>
        </w:trPr>
        <w:tc>
          <w:tcPr>
            <w:tcW w:w="2665" w:type="dxa"/>
            <w:gridSpan w:val="2"/>
            <w:vAlign w:val="center"/>
            <w:hideMark/>
          </w:tcPr>
          <w:p w14:paraId="01D1C6C6" w14:textId="77777777" w:rsidR="00E156D8" w:rsidRPr="003F1D10" w:rsidRDefault="00E156D8" w:rsidP="00877DD7">
            <w:pPr>
              <w:pStyle w:val="NormalWeb"/>
              <w:spacing w:line="300" w:lineRule="auto"/>
              <w:ind w:firstLine="300"/>
              <w:rPr>
                <w:rFonts w:ascii="Arial" w:hAnsi="Arial" w:cs="Arial"/>
                <w:sz w:val="20"/>
                <w:szCs w:val="20"/>
              </w:rPr>
            </w:pPr>
            <w:r w:rsidRPr="003F1D10">
              <w:rPr>
                <w:rFonts w:ascii="Arial" w:hAnsi="Arial" w:cs="Arial"/>
                <w:sz w:val="20"/>
                <w:szCs w:val="20"/>
              </w:rPr>
              <w:t>2016 through 2021</w:t>
            </w:r>
          </w:p>
        </w:tc>
        <w:tc>
          <w:tcPr>
            <w:tcW w:w="701" w:type="dxa"/>
            <w:vAlign w:val="center"/>
            <w:hideMark/>
          </w:tcPr>
          <w:p w14:paraId="67C34576"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4436</w:t>
            </w:r>
          </w:p>
        </w:tc>
        <w:tc>
          <w:tcPr>
            <w:tcW w:w="790" w:type="dxa"/>
            <w:vAlign w:val="center"/>
            <w:hideMark/>
          </w:tcPr>
          <w:p w14:paraId="494CAE2A"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5.47</w:t>
            </w:r>
          </w:p>
        </w:tc>
        <w:tc>
          <w:tcPr>
            <w:tcW w:w="791" w:type="dxa"/>
            <w:vAlign w:val="center"/>
            <w:hideMark/>
          </w:tcPr>
          <w:p w14:paraId="1DC25A20"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99</w:t>
            </w:r>
          </w:p>
        </w:tc>
        <w:tc>
          <w:tcPr>
            <w:tcW w:w="791" w:type="dxa"/>
            <w:vAlign w:val="center"/>
            <w:hideMark/>
          </w:tcPr>
          <w:p w14:paraId="4408416F"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0.81</w:t>
            </w:r>
          </w:p>
        </w:tc>
        <w:tc>
          <w:tcPr>
            <w:tcW w:w="601" w:type="dxa"/>
            <w:vAlign w:val="center"/>
            <w:hideMark/>
          </w:tcPr>
          <w:p w14:paraId="0BC327ED"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123</w:t>
            </w:r>
          </w:p>
        </w:tc>
        <w:tc>
          <w:tcPr>
            <w:tcW w:w="750" w:type="dxa"/>
            <w:vAlign w:val="center"/>
            <w:hideMark/>
          </w:tcPr>
          <w:p w14:paraId="58DF7874"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1.02</w:t>
            </w:r>
          </w:p>
        </w:tc>
        <w:tc>
          <w:tcPr>
            <w:tcW w:w="1573" w:type="dxa"/>
            <w:vAlign w:val="center"/>
            <w:hideMark/>
          </w:tcPr>
          <w:p w14:paraId="101CCD50" w14:textId="77777777" w:rsidR="00E156D8" w:rsidRPr="003F1D10" w:rsidRDefault="00E156D8" w:rsidP="00877DD7">
            <w:pPr>
              <w:pStyle w:val="NormalWeb"/>
              <w:spacing w:line="300" w:lineRule="auto"/>
              <w:jc w:val="center"/>
              <w:rPr>
                <w:rFonts w:ascii="Arial" w:hAnsi="Arial" w:cs="Arial"/>
                <w:sz w:val="20"/>
                <w:szCs w:val="20"/>
              </w:rPr>
            </w:pPr>
            <w:r w:rsidRPr="003F1D10">
              <w:rPr>
                <w:rFonts w:ascii="Arial" w:hAnsi="Arial" w:cs="Arial"/>
                <w:sz w:val="20"/>
                <w:szCs w:val="20"/>
              </w:rPr>
              <w:t>0.80 [0.62, 1.04]</w:t>
            </w:r>
          </w:p>
        </w:tc>
      </w:tr>
    </w:tbl>
    <w:p w14:paraId="7DC17BAD" w14:textId="77777777" w:rsidR="00E156D8" w:rsidRPr="007B7808" w:rsidRDefault="00E156D8" w:rsidP="00E156D8">
      <w:pPr>
        <w:rPr>
          <w:rFonts w:ascii="Arial" w:hAnsi="Arial" w:cs="Arial"/>
          <w:sz w:val="18"/>
          <w:szCs w:val="18"/>
        </w:rPr>
      </w:pPr>
      <w:r w:rsidRPr="007B7808">
        <w:rPr>
          <w:rFonts w:ascii="Arial" w:hAnsi="Arial" w:cs="Arial"/>
          <w:sz w:val="18"/>
          <w:szCs w:val="18"/>
          <w:vertAlign w:val="superscript"/>
        </w:rPr>
        <w:t>a</w:t>
      </w:r>
      <w:r w:rsidRPr="007B7808">
        <w:rPr>
          <w:rFonts w:ascii="Arial" w:hAnsi="Arial" w:cs="Arial"/>
          <w:sz w:val="18"/>
          <w:szCs w:val="18"/>
        </w:rPr>
        <w:t xml:space="preserve"> N=number of participants with event; rate per 100 pt-years, based on time to first event (confirmed, probable).</w:t>
      </w:r>
    </w:p>
    <w:p w14:paraId="02B29576" w14:textId="77777777" w:rsidR="00E156D8" w:rsidRPr="007B7808" w:rsidRDefault="00E156D8" w:rsidP="00E156D8">
      <w:pPr>
        <w:rPr>
          <w:rFonts w:ascii="Arial" w:hAnsi="Arial" w:cs="Arial"/>
          <w:sz w:val="18"/>
          <w:szCs w:val="18"/>
        </w:rPr>
      </w:pPr>
      <w:r w:rsidRPr="007B7808">
        <w:rPr>
          <w:rFonts w:ascii="Arial" w:hAnsi="Arial" w:cs="Arial"/>
          <w:sz w:val="18"/>
          <w:szCs w:val="18"/>
          <w:vertAlign w:val="superscript"/>
        </w:rPr>
        <w:t>b</w:t>
      </w:r>
      <w:r w:rsidRPr="007B7808">
        <w:rPr>
          <w:rFonts w:ascii="Arial" w:hAnsi="Arial" w:cs="Arial"/>
          <w:sz w:val="18"/>
          <w:szCs w:val="18"/>
        </w:rPr>
        <w:t xml:space="preserve"> HR, time to first event. Cox proportional hazards model with treatment indicator and stratified by region.</w:t>
      </w:r>
    </w:p>
    <w:p w14:paraId="20AEA008" w14:textId="77777777" w:rsidR="00E156D8" w:rsidRDefault="00E156D8" w:rsidP="00372891">
      <w:pPr>
        <w:rPr>
          <w:rFonts w:ascii="Arial" w:hAnsi="Arial" w:cs="Arial"/>
          <w:sz w:val="22"/>
          <w:szCs w:val="22"/>
        </w:rPr>
      </w:pPr>
    </w:p>
    <w:p w14:paraId="0633A53E" w14:textId="74CC2A5E" w:rsidR="00520D29" w:rsidRDefault="00520D29" w:rsidP="00372891">
      <w:pPr>
        <w:rPr>
          <w:rFonts w:ascii="Arial" w:hAnsi="Arial" w:cs="Arial"/>
          <w:sz w:val="22"/>
          <w:szCs w:val="22"/>
        </w:rPr>
      </w:pPr>
    </w:p>
    <w:p w14:paraId="57824CE3" w14:textId="270A77FD" w:rsidR="00520D29" w:rsidRDefault="00520D29" w:rsidP="00372891">
      <w:pPr>
        <w:rPr>
          <w:rFonts w:ascii="Arial" w:hAnsi="Arial" w:cs="Arial"/>
          <w:sz w:val="22"/>
          <w:szCs w:val="22"/>
        </w:rPr>
      </w:pPr>
    </w:p>
    <w:p w14:paraId="57A9FC0D" w14:textId="77777777" w:rsidR="00520D29" w:rsidRDefault="00520D29">
      <w:pPr>
        <w:rPr>
          <w:rFonts w:ascii="Arial" w:hAnsi="Arial" w:cs="Arial"/>
          <w:sz w:val="22"/>
          <w:szCs w:val="22"/>
        </w:rPr>
      </w:pPr>
      <w:r>
        <w:rPr>
          <w:rFonts w:ascii="Arial" w:hAnsi="Arial" w:cs="Arial"/>
          <w:sz w:val="22"/>
          <w:szCs w:val="22"/>
        </w:rPr>
        <w:br w:type="page"/>
      </w:r>
    </w:p>
    <w:p w14:paraId="62D52C43" w14:textId="2DC36F50" w:rsidR="0081591A" w:rsidRPr="006B7345" w:rsidRDefault="0081591A" w:rsidP="007B7808">
      <w:pPr>
        <w:pStyle w:val="Style1"/>
      </w:pPr>
      <w:bookmarkStart w:id="119" w:name="_Toc121049388"/>
      <w:bookmarkStart w:id="120" w:name="_Toc122446221"/>
      <w:r w:rsidRPr="006B7345">
        <w:lastRenderedPageBreak/>
        <w:t xml:space="preserve">Table </w:t>
      </w:r>
      <w:r w:rsidRPr="006B7345">
        <w:rPr>
          <w:bCs/>
        </w:rPr>
        <w:t>S</w:t>
      </w:r>
      <w:r w:rsidR="00520D29" w:rsidRPr="006B7345">
        <w:rPr>
          <w:bCs/>
        </w:rPr>
        <w:t>7</w:t>
      </w:r>
      <w:r w:rsidRPr="006B7345">
        <w:t>.  Summary of causes of death during the pre-2016</w:t>
      </w:r>
      <w:r w:rsidR="000874B8" w:rsidRPr="006B7345">
        <w:t>,</w:t>
      </w:r>
      <w:r w:rsidRPr="006B7345">
        <w:t xml:space="preserve"> post-</w:t>
      </w:r>
      <w:r w:rsidR="00C21861" w:rsidRPr="006B7345">
        <w:t xml:space="preserve"> 1Jan2016</w:t>
      </w:r>
      <w:r w:rsidR="000874B8" w:rsidRPr="006B7345">
        <w:t>, and from randomization through 2021</w:t>
      </w:r>
      <w:r w:rsidRPr="006B7345">
        <w:t xml:space="preserve"> by treatment group.</w:t>
      </w:r>
      <w:bookmarkEnd w:id="119"/>
      <w:bookmarkEnd w:id="120"/>
    </w:p>
    <w:p w14:paraId="4A6C9C0B" w14:textId="2A8626DC" w:rsidR="00F508A4" w:rsidRDefault="00F508A4" w:rsidP="00372891">
      <w:pPr>
        <w:rPr>
          <w:rFonts w:ascii="Arial" w:hAnsi="Arial" w:cs="Arial"/>
          <w:sz w:val="22"/>
          <w:szCs w:val="22"/>
        </w:rPr>
      </w:pPr>
    </w:p>
    <w:p w14:paraId="0C43FBCB" w14:textId="513C51FF" w:rsidR="00C978AD" w:rsidRPr="00BE70DD" w:rsidRDefault="00BE70DD" w:rsidP="00372891">
      <w:pPr>
        <w:rPr>
          <w:rFonts w:ascii="Arial" w:hAnsi="Arial" w:cs="Arial"/>
          <w:sz w:val="22"/>
          <w:szCs w:val="22"/>
        </w:rPr>
      </w:pPr>
      <w:r>
        <w:rPr>
          <w:rFonts w:ascii="Arial" w:hAnsi="Arial" w:cs="Arial"/>
          <w:sz w:val="22"/>
          <w:szCs w:val="22"/>
        </w:rPr>
        <w:t>There were 47 deaths in the pre-2016 period and 104 deaths during the post-1Jan2016 period.  Causes of death are summarized for these two period</w:t>
      </w:r>
      <w:r w:rsidR="0066145D">
        <w:rPr>
          <w:rFonts w:ascii="Arial" w:hAnsi="Arial" w:cs="Arial"/>
          <w:sz w:val="22"/>
          <w:szCs w:val="22"/>
        </w:rPr>
        <w:t>s</w:t>
      </w:r>
      <w:r>
        <w:rPr>
          <w:rFonts w:ascii="Arial" w:hAnsi="Arial" w:cs="Arial"/>
          <w:sz w:val="22"/>
          <w:szCs w:val="22"/>
        </w:rPr>
        <w:t xml:space="preserve"> and cumulative</w:t>
      </w:r>
      <w:r w:rsidR="004E084D">
        <w:rPr>
          <w:rFonts w:ascii="Arial" w:hAnsi="Arial" w:cs="Arial"/>
          <w:sz w:val="22"/>
          <w:szCs w:val="22"/>
        </w:rPr>
        <w:t>ly</w:t>
      </w:r>
      <w:r>
        <w:rPr>
          <w:rFonts w:ascii="Arial" w:hAnsi="Arial" w:cs="Arial"/>
          <w:sz w:val="22"/>
          <w:szCs w:val="22"/>
        </w:rPr>
        <w:t xml:space="preserve"> </w:t>
      </w:r>
      <w:r w:rsidR="004E084D">
        <w:rPr>
          <w:rFonts w:ascii="Arial" w:hAnsi="Arial" w:cs="Arial"/>
          <w:sz w:val="22"/>
          <w:szCs w:val="22"/>
        </w:rPr>
        <w:t xml:space="preserve">(all 151 deaths) </w:t>
      </w:r>
      <w:r>
        <w:rPr>
          <w:rFonts w:ascii="Arial" w:hAnsi="Arial" w:cs="Arial"/>
          <w:sz w:val="22"/>
          <w:szCs w:val="22"/>
        </w:rPr>
        <w:t>for both periods (randomization through 2021) by treatment group</w:t>
      </w:r>
      <w:r w:rsidR="004E084D">
        <w:rPr>
          <w:rFonts w:ascii="Arial" w:hAnsi="Arial" w:cs="Arial"/>
          <w:sz w:val="22"/>
          <w:szCs w:val="22"/>
        </w:rPr>
        <w:t>.  The most common causes of death were non-AIDS</w:t>
      </w:r>
      <w:r w:rsidR="00F311AC">
        <w:rPr>
          <w:rFonts w:ascii="Arial" w:hAnsi="Arial" w:cs="Arial"/>
          <w:sz w:val="22"/>
          <w:szCs w:val="22"/>
        </w:rPr>
        <w:t xml:space="preserve"> malignancy, accidents/other violent deaths, and suicide; 23% of deaths had an unknown cause and 5% were found dead and the cause was not determined.</w:t>
      </w:r>
      <w:r w:rsidR="0062176D">
        <w:rPr>
          <w:rFonts w:ascii="Arial" w:hAnsi="Arial" w:cs="Arial"/>
          <w:sz w:val="22"/>
          <w:szCs w:val="22"/>
        </w:rPr>
        <w:t xml:space="preserve"> Four deaths (3 immediate and 1 deferred) were attributed to SARS-CoV-2 infection.</w:t>
      </w:r>
      <w:r w:rsidR="00F311AC">
        <w:rPr>
          <w:rFonts w:ascii="Arial" w:hAnsi="Arial" w:cs="Arial"/>
          <w:sz w:val="22"/>
          <w:szCs w:val="22"/>
        </w:rPr>
        <w:t xml:space="preserve"> </w:t>
      </w:r>
    </w:p>
    <w:p w14:paraId="7E19C04A" w14:textId="33F9377B" w:rsidR="00520D29" w:rsidRDefault="00520D29" w:rsidP="00372891">
      <w:pPr>
        <w:rPr>
          <w:rFonts w:ascii="Arial" w:hAnsi="Arial" w:cs="Arial"/>
          <w:sz w:val="22"/>
          <w:szCs w:val="22"/>
        </w:rPr>
      </w:pPr>
    </w:p>
    <w:tbl>
      <w:tblPr>
        <w:tblW w:w="5095" w:type="pct"/>
        <w:tblCellSpacing w:w="0" w:type="dxa"/>
        <w:tblInd w:w="-630" w:type="dxa"/>
        <w:tblCellMar>
          <w:top w:w="15" w:type="dxa"/>
          <w:left w:w="15" w:type="dxa"/>
          <w:bottom w:w="15" w:type="dxa"/>
          <w:right w:w="15" w:type="dxa"/>
        </w:tblCellMar>
        <w:tblLook w:val="04A0" w:firstRow="1" w:lastRow="0" w:firstColumn="1" w:lastColumn="0" w:noHBand="0" w:noVBand="1"/>
      </w:tblPr>
      <w:tblGrid>
        <w:gridCol w:w="4064"/>
        <w:gridCol w:w="911"/>
        <w:gridCol w:w="910"/>
        <w:gridCol w:w="910"/>
        <w:gridCol w:w="910"/>
        <w:gridCol w:w="910"/>
        <w:gridCol w:w="919"/>
      </w:tblGrid>
      <w:tr w:rsidR="00520D29" w:rsidRPr="006A7A68" w14:paraId="7480BD93" w14:textId="77777777" w:rsidTr="006B7345">
        <w:trPr>
          <w:trHeight w:val="111"/>
          <w:tblCellSpacing w:w="0" w:type="dxa"/>
        </w:trPr>
        <w:tc>
          <w:tcPr>
            <w:tcW w:w="5000" w:type="pct"/>
            <w:gridSpan w:val="7"/>
            <w:tcBorders>
              <w:top w:val="nil"/>
              <w:left w:val="nil"/>
              <w:bottom w:val="nil"/>
              <w:right w:val="nil"/>
            </w:tcBorders>
            <w:vAlign w:val="center"/>
            <w:hideMark/>
          </w:tcPr>
          <w:p w14:paraId="475A767F" w14:textId="77777777" w:rsidR="00520D29" w:rsidRPr="006A7A68" w:rsidRDefault="00BF58C3" w:rsidP="00B419D4">
            <w:pPr>
              <w:spacing w:line="50" w:lineRule="atLeast"/>
              <w:jc w:val="center"/>
              <w:rPr>
                <w:rFonts w:ascii="Arial" w:eastAsia="Times New Roman" w:hAnsi="Arial" w:cs="Arial"/>
                <w:sz w:val="20"/>
                <w:szCs w:val="20"/>
                <w:lang w:eastAsia="en-US"/>
              </w:rPr>
            </w:pPr>
            <w:r>
              <w:rPr>
                <w:rFonts w:ascii="Arial" w:eastAsia="Times New Roman" w:hAnsi="Arial" w:cs="Arial"/>
                <w:noProof/>
                <w:sz w:val="20"/>
                <w:szCs w:val="20"/>
                <w:lang w:eastAsia="en-US"/>
              </w:rPr>
              <w:pict w14:anchorId="2C856056">
                <v:rect id="_x0000_i1025" alt="" style="width:468pt;height:.05pt;mso-width-percent:0;mso-height-percent:0;mso-width-percent:0;mso-height-percent:0" o:hralign="center" o:hrstd="t" o:hrnoshade="t" o:hr="t" fillcolor="#a0a0a0" stroked="f"/>
              </w:pict>
            </w:r>
          </w:p>
        </w:tc>
      </w:tr>
      <w:tr w:rsidR="00520D29" w:rsidRPr="006A7A68" w14:paraId="35458ADA" w14:textId="77777777" w:rsidTr="006B7345">
        <w:trPr>
          <w:trHeight w:val="271"/>
          <w:tblCellSpacing w:w="0" w:type="dxa"/>
        </w:trPr>
        <w:tc>
          <w:tcPr>
            <w:tcW w:w="2132" w:type="pct"/>
            <w:tcBorders>
              <w:top w:val="single" w:sz="4" w:space="0" w:color="auto"/>
              <w:left w:val="single" w:sz="4" w:space="0" w:color="auto"/>
              <w:bottom w:val="nil"/>
              <w:right w:val="nil"/>
            </w:tcBorders>
            <w:vAlign w:val="center"/>
            <w:hideMark/>
          </w:tcPr>
          <w:p w14:paraId="09F5AFA2"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gridSpan w:val="2"/>
            <w:tcBorders>
              <w:top w:val="single" w:sz="4" w:space="0" w:color="auto"/>
              <w:left w:val="nil"/>
              <w:bottom w:val="nil"/>
              <w:right w:val="nil"/>
            </w:tcBorders>
            <w:vAlign w:val="center"/>
            <w:hideMark/>
          </w:tcPr>
          <w:p w14:paraId="315F9DD0"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Pre-2016</w:t>
            </w:r>
          </w:p>
        </w:tc>
        <w:tc>
          <w:tcPr>
            <w:tcW w:w="0" w:type="auto"/>
            <w:gridSpan w:val="2"/>
            <w:tcBorders>
              <w:top w:val="single" w:sz="4" w:space="0" w:color="auto"/>
              <w:left w:val="nil"/>
              <w:bottom w:val="nil"/>
              <w:right w:val="nil"/>
            </w:tcBorders>
            <w:vAlign w:val="center"/>
            <w:hideMark/>
          </w:tcPr>
          <w:p w14:paraId="3C3604BD"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Post-1Jan2016</w:t>
            </w:r>
          </w:p>
        </w:tc>
        <w:tc>
          <w:tcPr>
            <w:tcW w:w="0" w:type="auto"/>
            <w:gridSpan w:val="2"/>
            <w:tcBorders>
              <w:top w:val="single" w:sz="4" w:space="0" w:color="auto"/>
              <w:left w:val="nil"/>
              <w:bottom w:val="nil"/>
              <w:right w:val="single" w:sz="4" w:space="0" w:color="auto"/>
            </w:tcBorders>
            <w:vAlign w:val="center"/>
            <w:hideMark/>
          </w:tcPr>
          <w:p w14:paraId="7F6087C5"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Rand. through 2021</w:t>
            </w:r>
          </w:p>
        </w:tc>
      </w:tr>
      <w:tr w:rsidR="00520D29" w:rsidRPr="00520D29" w14:paraId="4F359696" w14:textId="77777777" w:rsidTr="006B7345">
        <w:trPr>
          <w:trHeight w:val="271"/>
          <w:tblCellSpacing w:w="0" w:type="dxa"/>
        </w:trPr>
        <w:tc>
          <w:tcPr>
            <w:tcW w:w="2132" w:type="pct"/>
            <w:tcBorders>
              <w:top w:val="nil"/>
              <w:left w:val="single" w:sz="4" w:space="0" w:color="auto"/>
              <w:bottom w:val="nil"/>
              <w:right w:val="nil"/>
            </w:tcBorders>
            <w:vAlign w:val="center"/>
            <w:hideMark/>
          </w:tcPr>
          <w:p w14:paraId="47EC9174"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478" w:type="pct"/>
            <w:tcBorders>
              <w:top w:val="nil"/>
              <w:left w:val="nil"/>
              <w:bottom w:val="nil"/>
              <w:right w:val="nil"/>
            </w:tcBorders>
            <w:vAlign w:val="center"/>
            <w:hideMark/>
          </w:tcPr>
          <w:p w14:paraId="5994FB30"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Imm.</w:t>
            </w:r>
          </w:p>
        </w:tc>
        <w:tc>
          <w:tcPr>
            <w:tcW w:w="477" w:type="pct"/>
            <w:tcBorders>
              <w:top w:val="nil"/>
              <w:left w:val="nil"/>
              <w:bottom w:val="nil"/>
              <w:right w:val="nil"/>
            </w:tcBorders>
            <w:vAlign w:val="center"/>
            <w:hideMark/>
          </w:tcPr>
          <w:p w14:paraId="4375376E"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Def.</w:t>
            </w:r>
          </w:p>
        </w:tc>
        <w:tc>
          <w:tcPr>
            <w:tcW w:w="477" w:type="pct"/>
            <w:tcBorders>
              <w:top w:val="nil"/>
              <w:left w:val="nil"/>
              <w:bottom w:val="nil"/>
              <w:right w:val="nil"/>
            </w:tcBorders>
            <w:vAlign w:val="center"/>
            <w:hideMark/>
          </w:tcPr>
          <w:p w14:paraId="02DC4C62"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Imm.</w:t>
            </w:r>
          </w:p>
        </w:tc>
        <w:tc>
          <w:tcPr>
            <w:tcW w:w="477" w:type="pct"/>
            <w:tcBorders>
              <w:top w:val="nil"/>
              <w:left w:val="nil"/>
              <w:bottom w:val="nil"/>
              <w:right w:val="nil"/>
            </w:tcBorders>
            <w:vAlign w:val="center"/>
            <w:hideMark/>
          </w:tcPr>
          <w:p w14:paraId="586B01C6"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Def.</w:t>
            </w:r>
          </w:p>
        </w:tc>
        <w:tc>
          <w:tcPr>
            <w:tcW w:w="477" w:type="pct"/>
            <w:tcBorders>
              <w:top w:val="nil"/>
              <w:left w:val="nil"/>
              <w:bottom w:val="nil"/>
              <w:right w:val="nil"/>
            </w:tcBorders>
            <w:vAlign w:val="center"/>
            <w:hideMark/>
          </w:tcPr>
          <w:p w14:paraId="1C2FEF49"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Imm.</w:t>
            </w:r>
          </w:p>
        </w:tc>
        <w:tc>
          <w:tcPr>
            <w:tcW w:w="479" w:type="pct"/>
            <w:tcBorders>
              <w:top w:val="nil"/>
              <w:left w:val="nil"/>
              <w:bottom w:val="nil"/>
              <w:right w:val="single" w:sz="4" w:space="0" w:color="auto"/>
            </w:tcBorders>
            <w:vAlign w:val="center"/>
            <w:hideMark/>
          </w:tcPr>
          <w:p w14:paraId="75FB92A4" w14:textId="77777777" w:rsidR="00520D29" w:rsidRPr="006B7345"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6B7345">
              <w:rPr>
                <w:rFonts w:ascii="Arial" w:eastAsia="Times New Roman" w:hAnsi="Arial" w:cs="Arial"/>
                <w:b/>
                <w:bCs/>
                <w:sz w:val="20"/>
                <w:szCs w:val="20"/>
                <w:lang w:eastAsia="en-US"/>
              </w:rPr>
              <w:t>Def.</w:t>
            </w:r>
          </w:p>
        </w:tc>
      </w:tr>
      <w:tr w:rsidR="00520D29" w:rsidRPr="00520D29" w14:paraId="277C8492" w14:textId="77777777" w:rsidTr="006B7345">
        <w:trPr>
          <w:trHeight w:val="256"/>
          <w:tblCellSpacing w:w="0" w:type="dxa"/>
        </w:trPr>
        <w:tc>
          <w:tcPr>
            <w:tcW w:w="2132" w:type="pct"/>
            <w:tcBorders>
              <w:top w:val="nil"/>
              <w:left w:val="single" w:sz="4" w:space="0" w:color="auto"/>
              <w:bottom w:val="single" w:sz="4" w:space="0" w:color="auto"/>
              <w:right w:val="nil"/>
            </w:tcBorders>
            <w:vAlign w:val="center"/>
            <w:hideMark/>
          </w:tcPr>
          <w:p w14:paraId="55DEDFD1" w14:textId="77777777" w:rsidR="00520D29" w:rsidRPr="006A7A68" w:rsidRDefault="00520D29" w:rsidP="00B419D4">
            <w:pPr>
              <w:spacing w:before="100" w:beforeAutospacing="1" w:after="100" w:afterAutospacing="1" w:line="250" w:lineRule="atLeast"/>
              <w:rPr>
                <w:rFonts w:ascii="Arial" w:eastAsia="Times New Roman" w:hAnsi="Arial" w:cs="Arial"/>
                <w:b/>
                <w:bCs/>
                <w:sz w:val="20"/>
                <w:szCs w:val="20"/>
                <w:lang w:eastAsia="en-US"/>
              </w:rPr>
            </w:pPr>
            <w:r w:rsidRPr="006A7A68">
              <w:rPr>
                <w:rFonts w:ascii="Arial" w:eastAsia="Times New Roman" w:hAnsi="Arial" w:cs="Arial"/>
                <w:b/>
                <w:bCs/>
                <w:sz w:val="20"/>
                <w:szCs w:val="20"/>
                <w:lang w:eastAsia="en-US"/>
              </w:rPr>
              <w:t>Classification, Adapted CoDe System</w:t>
            </w:r>
          </w:p>
        </w:tc>
        <w:tc>
          <w:tcPr>
            <w:tcW w:w="478" w:type="pct"/>
            <w:tcBorders>
              <w:top w:val="nil"/>
              <w:left w:val="nil"/>
              <w:bottom w:val="single" w:sz="4" w:space="0" w:color="auto"/>
              <w:right w:val="nil"/>
            </w:tcBorders>
            <w:vAlign w:val="center"/>
            <w:hideMark/>
          </w:tcPr>
          <w:p w14:paraId="623D4145"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c>
          <w:tcPr>
            <w:tcW w:w="477" w:type="pct"/>
            <w:tcBorders>
              <w:top w:val="nil"/>
              <w:left w:val="nil"/>
              <w:bottom w:val="single" w:sz="4" w:space="0" w:color="auto"/>
              <w:right w:val="nil"/>
            </w:tcBorders>
            <w:vAlign w:val="center"/>
            <w:hideMark/>
          </w:tcPr>
          <w:p w14:paraId="62FDE6EE"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c>
          <w:tcPr>
            <w:tcW w:w="477" w:type="pct"/>
            <w:tcBorders>
              <w:top w:val="nil"/>
              <w:left w:val="nil"/>
              <w:bottom w:val="single" w:sz="4" w:space="0" w:color="auto"/>
              <w:right w:val="nil"/>
            </w:tcBorders>
            <w:vAlign w:val="center"/>
            <w:hideMark/>
          </w:tcPr>
          <w:p w14:paraId="419123C2"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c>
          <w:tcPr>
            <w:tcW w:w="477" w:type="pct"/>
            <w:tcBorders>
              <w:top w:val="nil"/>
              <w:left w:val="nil"/>
              <w:bottom w:val="single" w:sz="4" w:space="0" w:color="auto"/>
              <w:right w:val="nil"/>
            </w:tcBorders>
            <w:vAlign w:val="center"/>
            <w:hideMark/>
          </w:tcPr>
          <w:p w14:paraId="7815A782"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c>
          <w:tcPr>
            <w:tcW w:w="477" w:type="pct"/>
            <w:tcBorders>
              <w:top w:val="nil"/>
              <w:left w:val="nil"/>
              <w:bottom w:val="single" w:sz="4" w:space="0" w:color="auto"/>
              <w:right w:val="nil"/>
            </w:tcBorders>
            <w:vAlign w:val="center"/>
            <w:hideMark/>
          </w:tcPr>
          <w:p w14:paraId="71C824DA"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c>
          <w:tcPr>
            <w:tcW w:w="479" w:type="pct"/>
            <w:tcBorders>
              <w:top w:val="nil"/>
              <w:left w:val="nil"/>
              <w:bottom w:val="single" w:sz="4" w:space="0" w:color="auto"/>
              <w:right w:val="single" w:sz="4" w:space="0" w:color="auto"/>
            </w:tcBorders>
            <w:vAlign w:val="center"/>
            <w:hideMark/>
          </w:tcPr>
          <w:p w14:paraId="263ABE80" w14:textId="77777777" w:rsidR="00520D29" w:rsidRPr="00520D29" w:rsidRDefault="00520D29" w:rsidP="00B419D4">
            <w:pPr>
              <w:spacing w:before="100" w:beforeAutospacing="1" w:after="100" w:afterAutospacing="1" w:line="250" w:lineRule="atLeast"/>
              <w:jc w:val="center"/>
              <w:rPr>
                <w:rFonts w:ascii="Arial" w:eastAsia="Times New Roman" w:hAnsi="Arial" w:cs="Arial"/>
                <w:b/>
                <w:bCs/>
                <w:sz w:val="20"/>
                <w:szCs w:val="20"/>
                <w:lang w:eastAsia="en-US"/>
              </w:rPr>
            </w:pPr>
            <w:r w:rsidRPr="00520D29">
              <w:rPr>
                <w:rFonts w:ascii="Arial" w:eastAsia="Times New Roman" w:hAnsi="Arial" w:cs="Arial"/>
                <w:b/>
                <w:bCs/>
                <w:sz w:val="20"/>
                <w:szCs w:val="20"/>
                <w:lang w:eastAsia="en-US"/>
              </w:rPr>
              <w:t>N (%)</w:t>
            </w:r>
          </w:p>
        </w:tc>
      </w:tr>
      <w:tr w:rsidR="00520D29" w:rsidRPr="006A7A68" w14:paraId="4A9F500D" w14:textId="77777777" w:rsidTr="006B7345">
        <w:trPr>
          <w:trHeight w:val="127"/>
          <w:tblCellSpacing w:w="0" w:type="dxa"/>
        </w:trPr>
        <w:tc>
          <w:tcPr>
            <w:tcW w:w="5000" w:type="pct"/>
            <w:gridSpan w:val="7"/>
            <w:tcBorders>
              <w:top w:val="nil"/>
              <w:left w:val="single" w:sz="4" w:space="0" w:color="auto"/>
              <w:bottom w:val="nil"/>
              <w:right w:val="single" w:sz="4" w:space="0" w:color="auto"/>
            </w:tcBorders>
            <w:vAlign w:val="center"/>
            <w:hideMark/>
          </w:tcPr>
          <w:p w14:paraId="59130B24" w14:textId="77777777" w:rsidR="00520D29" w:rsidRPr="006A7A68" w:rsidRDefault="00BF58C3" w:rsidP="00B419D4">
            <w:pPr>
              <w:spacing w:line="50" w:lineRule="atLeast"/>
              <w:jc w:val="center"/>
              <w:rPr>
                <w:rFonts w:ascii="Arial" w:eastAsia="Times New Roman" w:hAnsi="Arial" w:cs="Arial"/>
                <w:sz w:val="20"/>
                <w:szCs w:val="20"/>
                <w:lang w:eastAsia="en-US"/>
              </w:rPr>
            </w:pPr>
            <w:r>
              <w:rPr>
                <w:rFonts w:ascii="Arial" w:eastAsia="Times New Roman" w:hAnsi="Arial" w:cs="Arial"/>
                <w:noProof/>
                <w:sz w:val="20"/>
                <w:szCs w:val="20"/>
                <w:lang w:eastAsia="en-US"/>
              </w:rPr>
              <w:pict w14:anchorId="05AC5F06">
                <v:rect id="_x0000_i1026" alt="" style="width:468pt;height:.05pt;mso-width-percent:0;mso-height-percent:0;mso-width-percent:0;mso-height-percent:0" o:hralign="center" o:hrstd="t" o:hrnoshade="t" o:hr="t" fillcolor="#a0a0a0" stroked="f"/>
              </w:pict>
            </w:r>
          </w:p>
        </w:tc>
      </w:tr>
      <w:tr w:rsidR="00520D29" w:rsidRPr="006A7A68" w14:paraId="3BF3384B" w14:textId="77777777" w:rsidTr="006B7345">
        <w:trPr>
          <w:trHeight w:val="271"/>
          <w:tblCellSpacing w:w="0" w:type="dxa"/>
        </w:trPr>
        <w:tc>
          <w:tcPr>
            <w:tcW w:w="2132" w:type="pct"/>
            <w:tcBorders>
              <w:top w:val="nil"/>
              <w:left w:val="single" w:sz="4" w:space="0" w:color="auto"/>
              <w:bottom w:val="nil"/>
              <w:right w:val="nil"/>
            </w:tcBorders>
            <w:vAlign w:val="center"/>
            <w:hideMark/>
          </w:tcPr>
          <w:p w14:paraId="5CCED2BF"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AIDS, ongoing active disease</w:t>
            </w:r>
          </w:p>
        </w:tc>
        <w:tc>
          <w:tcPr>
            <w:tcW w:w="478" w:type="pct"/>
            <w:tcBorders>
              <w:top w:val="nil"/>
              <w:left w:val="nil"/>
              <w:bottom w:val="nil"/>
              <w:right w:val="nil"/>
            </w:tcBorders>
            <w:vAlign w:val="center"/>
            <w:hideMark/>
          </w:tcPr>
          <w:p w14:paraId="0577C2E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(5.3)</w:t>
            </w:r>
          </w:p>
        </w:tc>
        <w:tc>
          <w:tcPr>
            <w:tcW w:w="477" w:type="pct"/>
            <w:tcBorders>
              <w:top w:val="nil"/>
              <w:left w:val="nil"/>
              <w:bottom w:val="nil"/>
              <w:right w:val="nil"/>
            </w:tcBorders>
            <w:vAlign w:val="center"/>
            <w:hideMark/>
          </w:tcPr>
          <w:p w14:paraId="5E7DDA4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(14.3)</w:t>
            </w:r>
          </w:p>
        </w:tc>
        <w:tc>
          <w:tcPr>
            <w:tcW w:w="477" w:type="pct"/>
            <w:tcBorders>
              <w:top w:val="nil"/>
              <w:left w:val="nil"/>
              <w:bottom w:val="nil"/>
              <w:right w:val="nil"/>
            </w:tcBorders>
            <w:vAlign w:val="center"/>
            <w:hideMark/>
          </w:tcPr>
          <w:p w14:paraId="1D2AFFD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15A61AE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(5.3)</w:t>
            </w:r>
          </w:p>
        </w:tc>
        <w:tc>
          <w:tcPr>
            <w:tcW w:w="477" w:type="pct"/>
            <w:tcBorders>
              <w:top w:val="nil"/>
              <w:left w:val="nil"/>
              <w:bottom w:val="nil"/>
              <w:right w:val="nil"/>
            </w:tcBorders>
            <w:vAlign w:val="center"/>
            <w:hideMark/>
          </w:tcPr>
          <w:p w14:paraId="2063A99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(3.0)</w:t>
            </w:r>
          </w:p>
        </w:tc>
        <w:tc>
          <w:tcPr>
            <w:tcW w:w="479" w:type="pct"/>
            <w:tcBorders>
              <w:top w:val="nil"/>
              <w:left w:val="nil"/>
              <w:bottom w:val="nil"/>
              <w:right w:val="single" w:sz="4" w:space="0" w:color="auto"/>
            </w:tcBorders>
            <w:vAlign w:val="center"/>
            <w:hideMark/>
          </w:tcPr>
          <w:p w14:paraId="2A6D3E1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7 (8.2)</w:t>
            </w:r>
          </w:p>
        </w:tc>
      </w:tr>
      <w:tr w:rsidR="00520D29" w:rsidRPr="006A7A68" w14:paraId="52C97B67" w14:textId="77777777" w:rsidTr="006B7345">
        <w:trPr>
          <w:trHeight w:val="256"/>
          <w:tblCellSpacing w:w="0" w:type="dxa"/>
        </w:trPr>
        <w:tc>
          <w:tcPr>
            <w:tcW w:w="2132" w:type="pct"/>
            <w:tcBorders>
              <w:top w:val="nil"/>
              <w:left w:val="single" w:sz="4" w:space="0" w:color="auto"/>
              <w:bottom w:val="nil"/>
              <w:right w:val="nil"/>
            </w:tcBorders>
            <w:vAlign w:val="center"/>
            <w:hideMark/>
          </w:tcPr>
          <w:p w14:paraId="7CC36378"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Infection, other</w:t>
            </w:r>
          </w:p>
        </w:tc>
        <w:tc>
          <w:tcPr>
            <w:tcW w:w="478" w:type="pct"/>
            <w:tcBorders>
              <w:top w:val="nil"/>
              <w:left w:val="nil"/>
              <w:bottom w:val="nil"/>
              <w:right w:val="nil"/>
            </w:tcBorders>
            <w:vAlign w:val="center"/>
            <w:hideMark/>
          </w:tcPr>
          <w:p w14:paraId="6ECBE4B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F11E62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(3.6)</w:t>
            </w:r>
          </w:p>
        </w:tc>
        <w:tc>
          <w:tcPr>
            <w:tcW w:w="477" w:type="pct"/>
            <w:tcBorders>
              <w:top w:val="nil"/>
              <w:left w:val="nil"/>
              <w:bottom w:val="nil"/>
              <w:right w:val="nil"/>
            </w:tcBorders>
            <w:vAlign w:val="center"/>
            <w:hideMark/>
          </w:tcPr>
          <w:p w14:paraId="0CB7E78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(4.3)</w:t>
            </w:r>
          </w:p>
        </w:tc>
        <w:tc>
          <w:tcPr>
            <w:tcW w:w="477" w:type="pct"/>
            <w:tcBorders>
              <w:top w:val="nil"/>
              <w:left w:val="nil"/>
              <w:bottom w:val="nil"/>
              <w:right w:val="nil"/>
            </w:tcBorders>
            <w:vAlign w:val="center"/>
            <w:hideMark/>
          </w:tcPr>
          <w:p w14:paraId="063ABD3B"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167A2BF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(3.0)</w:t>
            </w:r>
          </w:p>
        </w:tc>
        <w:tc>
          <w:tcPr>
            <w:tcW w:w="479" w:type="pct"/>
            <w:tcBorders>
              <w:top w:val="nil"/>
              <w:left w:val="nil"/>
              <w:bottom w:val="nil"/>
              <w:right w:val="single" w:sz="4" w:space="0" w:color="auto"/>
            </w:tcBorders>
            <w:vAlign w:val="center"/>
            <w:hideMark/>
          </w:tcPr>
          <w:p w14:paraId="67F5910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(2.4)</w:t>
            </w:r>
          </w:p>
        </w:tc>
      </w:tr>
      <w:tr w:rsidR="00520D29" w:rsidRPr="006A7A68" w14:paraId="3A1DE5C1" w14:textId="77777777" w:rsidTr="006B7345">
        <w:trPr>
          <w:trHeight w:val="271"/>
          <w:tblCellSpacing w:w="0" w:type="dxa"/>
        </w:trPr>
        <w:tc>
          <w:tcPr>
            <w:tcW w:w="2132" w:type="pct"/>
            <w:tcBorders>
              <w:top w:val="nil"/>
              <w:left w:val="single" w:sz="4" w:space="0" w:color="auto"/>
              <w:bottom w:val="nil"/>
              <w:right w:val="nil"/>
            </w:tcBorders>
            <w:vAlign w:val="center"/>
            <w:hideMark/>
          </w:tcPr>
          <w:p w14:paraId="169011A9"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Infection, SARS-CoV-2</w:t>
            </w:r>
          </w:p>
        </w:tc>
        <w:tc>
          <w:tcPr>
            <w:tcW w:w="478" w:type="pct"/>
            <w:tcBorders>
              <w:top w:val="nil"/>
              <w:left w:val="nil"/>
              <w:bottom w:val="nil"/>
              <w:right w:val="nil"/>
            </w:tcBorders>
            <w:vAlign w:val="center"/>
            <w:hideMark/>
          </w:tcPr>
          <w:p w14:paraId="300241CF"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61A36BA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5564D9A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(6.4)</w:t>
            </w:r>
          </w:p>
        </w:tc>
        <w:tc>
          <w:tcPr>
            <w:tcW w:w="477" w:type="pct"/>
            <w:tcBorders>
              <w:top w:val="nil"/>
              <w:left w:val="nil"/>
              <w:bottom w:val="nil"/>
              <w:right w:val="nil"/>
            </w:tcBorders>
            <w:vAlign w:val="center"/>
            <w:hideMark/>
          </w:tcPr>
          <w:p w14:paraId="18FDBCA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593BDB6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(4.5)</w:t>
            </w:r>
          </w:p>
        </w:tc>
        <w:tc>
          <w:tcPr>
            <w:tcW w:w="479" w:type="pct"/>
            <w:tcBorders>
              <w:top w:val="nil"/>
              <w:left w:val="nil"/>
              <w:bottom w:val="nil"/>
              <w:right w:val="single" w:sz="4" w:space="0" w:color="auto"/>
            </w:tcBorders>
            <w:vAlign w:val="center"/>
            <w:hideMark/>
          </w:tcPr>
          <w:p w14:paraId="685C5B0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627D6E7D" w14:textId="77777777" w:rsidTr="006B7345">
        <w:trPr>
          <w:trHeight w:val="271"/>
          <w:tblCellSpacing w:w="0" w:type="dxa"/>
        </w:trPr>
        <w:tc>
          <w:tcPr>
            <w:tcW w:w="2132" w:type="pct"/>
            <w:tcBorders>
              <w:top w:val="nil"/>
              <w:left w:val="single" w:sz="4" w:space="0" w:color="auto"/>
              <w:bottom w:val="nil"/>
              <w:right w:val="nil"/>
            </w:tcBorders>
            <w:vAlign w:val="center"/>
            <w:hideMark/>
          </w:tcPr>
          <w:p w14:paraId="2803E366"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Chronic viral hepatitis</w:t>
            </w:r>
          </w:p>
        </w:tc>
        <w:tc>
          <w:tcPr>
            <w:tcW w:w="478" w:type="pct"/>
            <w:tcBorders>
              <w:top w:val="nil"/>
              <w:left w:val="nil"/>
              <w:bottom w:val="nil"/>
              <w:right w:val="nil"/>
            </w:tcBorders>
            <w:vAlign w:val="center"/>
            <w:hideMark/>
          </w:tcPr>
          <w:p w14:paraId="3837821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485A0F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(3.6)</w:t>
            </w:r>
          </w:p>
        </w:tc>
        <w:tc>
          <w:tcPr>
            <w:tcW w:w="477" w:type="pct"/>
            <w:tcBorders>
              <w:top w:val="nil"/>
              <w:left w:val="nil"/>
              <w:bottom w:val="nil"/>
              <w:right w:val="nil"/>
            </w:tcBorders>
            <w:vAlign w:val="center"/>
            <w:hideMark/>
          </w:tcPr>
          <w:p w14:paraId="557DE97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5A71849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FF88E5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(1.5)</w:t>
            </w:r>
          </w:p>
        </w:tc>
        <w:tc>
          <w:tcPr>
            <w:tcW w:w="479" w:type="pct"/>
            <w:tcBorders>
              <w:top w:val="nil"/>
              <w:left w:val="nil"/>
              <w:bottom w:val="nil"/>
              <w:right w:val="single" w:sz="4" w:space="0" w:color="auto"/>
            </w:tcBorders>
            <w:vAlign w:val="center"/>
            <w:hideMark/>
          </w:tcPr>
          <w:p w14:paraId="0D787DC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0A618395" w14:textId="77777777" w:rsidTr="006B7345">
        <w:trPr>
          <w:trHeight w:val="282"/>
          <w:tblCellSpacing w:w="0" w:type="dxa"/>
        </w:trPr>
        <w:tc>
          <w:tcPr>
            <w:tcW w:w="2132" w:type="pct"/>
            <w:tcBorders>
              <w:top w:val="nil"/>
              <w:left w:val="single" w:sz="4" w:space="0" w:color="auto"/>
              <w:bottom w:val="nil"/>
              <w:right w:val="nil"/>
            </w:tcBorders>
            <w:vAlign w:val="center"/>
            <w:hideMark/>
          </w:tcPr>
          <w:p w14:paraId="0104AAA6" w14:textId="560E1844"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 xml:space="preserve">Non-AIDS malignancy, excl. </w:t>
            </w:r>
            <w:r w:rsidR="00904F95">
              <w:rPr>
                <w:rFonts w:ascii="Arial" w:eastAsia="Times New Roman" w:hAnsi="Arial" w:cs="Arial"/>
                <w:sz w:val="20"/>
                <w:szCs w:val="20"/>
                <w:lang w:eastAsia="en-US"/>
              </w:rPr>
              <w:br/>
              <w:t xml:space="preserve">     </w:t>
            </w:r>
            <w:r w:rsidRPr="006A7A68">
              <w:rPr>
                <w:rFonts w:ascii="Arial" w:eastAsia="Times New Roman" w:hAnsi="Arial" w:cs="Arial"/>
                <w:sz w:val="20"/>
                <w:szCs w:val="20"/>
                <w:lang w:eastAsia="en-US"/>
              </w:rPr>
              <w:t>hepatitis B/C related</w:t>
            </w:r>
          </w:p>
        </w:tc>
        <w:tc>
          <w:tcPr>
            <w:tcW w:w="478" w:type="pct"/>
            <w:tcBorders>
              <w:top w:val="nil"/>
              <w:left w:val="nil"/>
              <w:bottom w:val="nil"/>
              <w:right w:val="nil"/>
            </w:tcBorders>
            <w:vAlign w:val="center"/>
            <w:hideMark/>
          </w:tcPr>
          <w:p w14:paraId="2B1351B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(10.5)</w:t>
            </w:r>
          </w:p>
        </w:tc>
        <w:tc>
          <w:tcPr>
            <w:tcW w:w="477" w:type="pct"/>
            <w:tcBorders>
              <w:top w:val="nil"/>
              <w:left w:val="nil"/>
              <w:bottom w:val="nil"/>
              <w:right w:val="nil"/>
            </w:tcBorders>
            <w:vAlign w:val="center"/>
            <w:hideMark/>
          </w:tcPr>
          <w:p w14:paraId="1F33725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(10.7)</w:t>
            </w:r>
          </w:p>
        </w:tc>
        <w:tc>
          <w:tcPr>
            <w:tcW w:w="477" w:type="pct"/>
            <w:tcBorders>
              <w:top w:val="nil"/>
              <w:left w:val="nil"/>
              <w:bottom w:val="nil"/>
              <w:right w:val="nil"/>
            </w:tcBorders>
            <w:vAlign w:val="center"/>
            <w:hideMark/>
          </w:tcPr>
          <w:p w14:paraId="13B5445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8 (17.0)</w:t>
            </w:r>
          </w:p>
        </w:tc>
        <w:tc>
          <w:tcPr>
            <w:tcW w:w="477" w:type="pct"/>
            <w:tcBorders>
              <w:top w:val="nil"/>
              <w:left w:val="nil"/>
              <w:bottom w:val="nil"/>
              <w:right w:val="nil"/>
            </w:tcBorders>
            <w:vAlign w:val="center"/>
            <w:hideMark/>
          </w:tcPr>
          <w:p w14:paraId="2C0A79B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11 (19.3)</w:t>
            </w:r>
          </w:p>
        </w:tc>
        <w:tc>
          <w:tcPr>
            <w:tcW w:w="477" w:type="pct"/>
            <w:tcBorders>
              <w:top w:val="nil"/>
              <w:left w:val="nil"/>
              <w:bottom w:val="nil"/>
              <w:right w:val="nil"/>
            </w:tcBorders>
            <w:vAlign w:val="center"/>
            <w:hideMark/>
          </w:tcPr>
          <w:p w14:paraId="28EBDF4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10 (15.2)</w:t>
            </w:r>
          </w:p>
        </w:tc>
        <w:tc>
          <w:tcPr>
            <w:tcW w:w="479" w:type="pct"/>
            <w:tcBorders>
              <w:top w:val="nil"/>
              <w:left w:val="nil"/>
              <w:bottom w:val="nil"/>
              <w:right w:val="single" w:sz="4" w:space="0" w:color="auto"/>
            </w:tcBorders>
            <w:vAlign w:val="center"/>
            <w:hideMark/>
          </w:tcPr>
          <w:p w14:paraId="7BE1395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14 (16.5)</w:t>
            </w:r>
          </w:p>
        </w:tc>
      </w:tr>
      <w:tr w:rsidR="00520D29" w:rsidRPr="006A7A68" w14:paraId="4B3B188D" w14:textId="77777777" w:rsidTr="006B7345">
        <w:trPr>
          <w:trHeight w:val="271"/>
          <w:tblCellSpacing w:w="0" w:type="dxa"/>
        </w:trPr>
        <w:tc>
          <w:tcPr>
            <w:tcW w:w="2132" w:type="pct"/>
            <w:tcBorders>
              <w:top w:val="nil"/>
              <w:left w:val="single" w:sz="4" w:space="0" w:color="auto"/>
              <w:bottom w:val="nil"/>
              <w:right w:val="nil"/>
            </w:tcBorders>
            <w:vAlign w:val="center"/>
            <w:hideMark/>
          </w:tcPr>
          <w:p w14:paraId="5A019337"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Diabetes mellitus</w:t>
            </w:r>
          </w:p>
        </w:tc>
        <w:tc>
          <w:tcPr>
            <w:tcW w:w="478" w:type="pct"/>
            <w:tcBorders>
              <w:top w:val="nil"/>
              <w:left w:val="nil"/>
              <w:bottom w:val="nil"/>
              <w:right w:val="nil"/>
            </w:tcBorders>
            <w:vAlign w:val="center"/>
            <w:hideMark/>
          </w:tcPr>
          <w:p w14:paraId="097985A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608A43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(3.6)</w:t>
            </w:r>
          </w:p>
        </w:tc>
        <w:tc>
          <w:tcPr>
            <w:tcW w:w="477" w:type="pct"/>
            <w:tcBorders>
              <w:top w:val="nil"/>
              <w:left w:val="nil"/>
              <w:bottom w:val="nil"/>
              <w:right w:val="nil"/>
            </w:tcBorders>
            <w:vAlign w:val="center"/>
            <w:hideMark/>
          </w:tcPr>
          <w:p w14:paraId="648FCDC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7BD7482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0CF7E4B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(1.5)</w:t>
            </w:r>
          </w:p>
        </w:tc>
        <w:tc>
          <w:tcPr>
            <w:tcW w:w="479" w:type="pct"/>
            <w:tcBorders>
              <w:top w:val="nil"/>
              <w:left w:val="nil"/>
              <w:bottom w:val="nil"/>
              <w:right w:val="single" w:sz="4" w:space="0" w:color="auto"/>
            </w:tcBorders>
            <w:vAlign w:val="center"/>
            <w:hideMark/>
          </w:tcPr>
          <w:p w14:paraId="1D0E5E0F"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(2.4)</w:t>
            </w:r>
          </w:p>
        </w:tc>
      </w:tr>
      <w:tr w:rsidR="00520D29" w:rsidRPr="006A7A68" w14:paraId="6D185660" w14:textId="77777777" w:rsidTr="006B7345">
        <w:trPr>
          <w:trHeight w:val="256"/>
          <w:tblCellSpacing w:w="0" w:type="dxa"/>
        </w:trPr>
        <w:tc>
          <w:tcPr>
            <w:tcW w:w="2132" w:type="pct"/>
            <w:tcBorders>
              <w:top w:val="nil"/>
              <w:left w:val="single" w:sz="4" w:space="0" w:color="auto"/>
              <w:bottom w:val="nil"/>
              <w:right w:val="nil"/>
            </w:tcBorders>
            <w:vAlign w:val="center"/>
            <w:hideMark/>
          </w:tcPr>
          <w:p w14:paraId="3529AE6B"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MI or other ischemic heart disease</w:t>
            </w:r>
          </w:p>
        </w:tc>
        <w:tc>
          <w:tcPr>
            <w:tcW w:w="478" w:type="pct"/>
            <w:tcBorders>
              <w:top w:val="nil"/>
              <w:left w:val="nil"/>
              <w:bottom w:val="nil"/>
              <w:right w:val="nil"/>
            </w:tcBorders>
            <w:vAlign w:val="center"/>
            <w:hideMark/>
          </w:tcPr>
          <w:p w14:paraId="1B15068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0A74F3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7D96CE5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1D76C5E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709246B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(1.5)</w:t>
            </w:r>
          </w:p>
        </w:tc>
        <w:tc>
          <w:tcPr>
            <w:tcW w:w="479" w:type="pct"/>
            <w:tcBorders>
              <w:top w:val="nil"/>
              <w:left w:val="nil"/>
              <w:bottom w:val="nil"/>
              <w:right w:val="single" w:sz="4" w:space="0" w:color="auto"/>
            </w:tcBorders>
            <w:vAlign w:val="center"/>
            <w:hideMark/>
          </w:tcPr>
          <w:p w14:paraId="36AEDB1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r>
      <w:tr w:rsidR="00520D29" w:rsidRPr="006A7A68" w14:paraId="581D0ACF" w14:textId="77777777" w:rsidTr="006B7345">
        <w:trPr>
          <w:trHeight w:val="271"/>
          <w:tblCellSpacing w:w="0" w:type="dxa"/>
        </w:trPr>
        <w:tc>
          <w:tcPr>
            <w:tcW w:w="2132" w:type="pct"/>
            <w:tcBorders>
              <w:top w:val="nil"/>
              <w:left w:val="single" w:sz="4" w:space="0" w:color="auto"/>
              <w:bottom w:val="nil"/>
              <w:right w:val="nil"/>
            </w:tcBorders>
            <w:vAlign w:val="center"/>
            <w:hideMark/>
          </w:tcPr>
          <w:p w14:paraId="59B68A39"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Stroke</w:t>
            </w:r>
          </w:p>
        </w:tc>
        <w:tc>
          <w:tcPr>
            <w:tcW w:w="478" w:type="pct"/>
            <w:tcBorders>
              <w:top w:val="nil"/>
              <w:left w:val="nil"/>
              <w:bottom w:val="nil"/>
              <w:right w:val="nil"/>
            </w:tcBorders>
            <w:vAlign w:val="center"/>
            <w:hideMark/>
          </w:tcPr>
          <w:p w14:paraId="4AE1958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B3260A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66B346E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6B4E4E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(3.5)</w:t>
            </w:r>
          </w:p>
        </w:tc>
        <w:tc>
          <w:tcPr>
            <w:tcW w:w="477" w:type="pct"/>
            <w:tcBorders>
              <w:top w:val="nil"/>
              <w:left w:val="nil"/>
              <w:bottom w:val="nil"/>
              <w:right w:val="nil"/>
            </w:tcBorders>
            <w:vAlign w:val="center"/>
            <w:hideMark/>
          </w:tcPr>
          <w:p w14:paraId="64BDBCCB"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5E0099E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(2.4)</w:t>
            </w:r>
          </w:p>
        </w:tc>
      </w:tr>
      <w:tr w:rsidR="00520D29" w:rsidRPr="006A7A68" w14:paraId="177C6699" w14:textId="77777777" w:rsidTr="006B7345">
        <w:trPr>
          <w:trHeight w:val="271"/>
          <w:tblCellSpacing w:w="0" w:type="dxa"/>
        </w:trPr>
        <w:tc>
          <w:tcPr>
            <w:tcW w:w="2132" w:type="pct"/>
            <w:tcBorders>
              <w:top w:val="nil"/>
              <w:left w:val="single" w:sz="4" w:space="0" w:color="auto"/>
              <w:bottom w:val="nil"/>
              <w:right w:val="nil"/>
            </w:tcBorders>
            <w:vAlign w:val="center"/>
            <w:hideMark/>
          </w:tcPr>
          <w:p w14:paraId="6D348382"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Lung embolism</w:t>
            </w:r>
          </w:p>
        </w:tc>
        <w:tc>
          <w:tcPr>
            <w:tcW w:w="478" w:type="pct"/>
            <w:tcBorders>
              <w:top w:val="nil"/>
              <w:left w:val="nil"/>
              <w:bottom w:val="nil"/>
              <w:right w:val="nil"/>
            </w:tcBorders>
            <w:vAlign w:val="center"/>
            <w:hideMark/>
          </w:tcPr>
          <w:p w14:paraId="12A60A0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6DBE63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3D1AC75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475EDAE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D01B36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(1.5)</w:t>
            </w:r>
          </w:p>
        </w:tc>
        <w:tc>
          <w:tcPr>
            <w:tcW w:w="479" w:type="pct"/>
            <w:tcBorders>
              <w:top w:val="nil"/>
              <w:left w:val="nil"/>
              <w:bottom w:val="nil"/>
              <w:right w:val="single" w:sz="4" w:space="0" w:color="auto"/>
            </w:tcBorders>
            <w:vAlign w:val="center"/>
            <w:hideMark/>
          </w:tcPr>
          <w:p w14:paraId="654B5EB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r>
      <w:tr w:rsidR="00520D29" w:rsidRPr="006A7A68" w14:paraId="3247982E" w14:textId="77777777" w:rsidTr="006B7345">
        <w:trPr>
          <w:trHeight w:val="256"/>
          <w:tblCellSpacing w:w="0" w:type="dxa"/>
        </w:trPr>
        <w:tc>
          <w:tcPr>
            <w:tcW w:w="2132" w:type="pct"/>
            <w:tcBorders>
              <w:top w:val="nil"/>
              <w:left w:val="single" w:sz="4" w:space="0" w:color="auto"/>
              <w:bottom w:val="nil"/>
              <w:right w:val="nil"/>
            </w:tcBorders>
            <w:vAlign w:val="center"/>
            <w:hideMark/>
          </w:tcPr>
          <w:p w14:paraId="1A78BB33"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Chronic obstructive lung disease</w:t>
            </w:r>
          </w:p>
        </w:tc>
        <w:tc>
          <w:tcPr>
            <w:tcW w:w="478" w:type="pct"/>
            <w:tcBorders>
              <w:top w:val="nil"/>
              <w:left w:val="nil"/>
              <w:bottom w:val="nil"/>
              <w:right w:val="nil"/>
            </w:tcBorders>
            <w:vAlign w:val="center"/>
            <w:hideMark/>
          </w:tcPr>
          <w:p w14:paraId="24B24F2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679414F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36F41FB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E728CB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1B8D60B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19C4E9B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2DDED2A9" w14:textId="77777777" w:rsidTr="006B7345">
        <w:trPr>
          <w:trHeight w:val="271"/>
          <w:tblCellSpacing w:w="0" w:type="dxa"/>
        </w:trPr>
        <w:tc>
          <w:tcPr>
            <w:tcW w:w="2132" w:type="pct"/>
            <w:tcBorders>
              <w:top w:val="nil"/>
              <w:left w:val="single" w:sz="4" w:space="0" w:color="auto"/>
              <w:bottom w:val="nil"/>
              <w:right w:val="nil"/>
            </w:tcBorders>
            <w:vAlign w:val="center"/>
            <w:hideMark/>
          </w:tcPr>
          <w:p w14:paraId="7FA5F01A"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Liver failure, excl. hepatitis B/C related</w:t>
            </w:r>
          </w:p>
        </w:tc>
        <w:tc>
          <w:tcPr>
            <w:tcW w:w="478" w:type="pct"/>
            <w:tcBorders>
              <w:top w:val="nil"/>
              <w:left w:val="nil"/>
              <w:bottom w:val="nil"/>
              <w:right w:val="nil"/>
            </w:tcBorders>
            <w:vAlign w:val="center"/>
            <w:hideMark/>
          </w:tcPr>
          <w:p w14:paraId="1BF91C0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3EB4A7F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339D42EB"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331CF91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(3.5)</w:t>
            </w:r>
          </w:p>
        </w:tc>
        <w:tc>
          <w:tcPr>
            <w:tcW w:w="477" w:type="pct"/>
            <w:tcBorders>
              <w:top w:val="nil"/>
              <w:left w:val="nil"/>
              <w:bottom w:val="nil"/>
              <w:right w:val="nil"/>
            </w:tcBorders>
            <w:vAlign w:val="center"/>
            <w:hideMark/>
          </w:tcPr>
          <w:p w14:paraId="798C479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15A31EB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(2.4)</w:t>
            </w:r>
          </w:p>
        </w:tc>
      </w:tr>
      <w:tr w:rsidR="00520D29" w:rsidRPr="006A7A68" w14:paraId="58449B2C" w14:textId="77777777" w:rsidTr="006B7345">
        <w:trPr>
          <w:trHeight w:val="271"/>
          <w:tblCellSpacing w:w="0" w:type="dxa"/>
        </w:trPr>
        <w:tc>
          <w:tcPr>
            <w:tcW w:w="2132" w:type="pct"/>
            <w:tcBorders>
              <w:top w:val="nil"/>
              <w:left w:val="single" w:sz="4" w:space="0" w:color="auto"/>
              <w:bottom w:val="nil"/>
              <w:right w:val="nil"/>
            </w:tcBorders>
            <w:vAlign w:val="center"/>
            <w:hideMark/>
          </w:tcPr>
          <w:p w14:paraId="5844785B"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Renal failure</w:t>
            </w:r>
          </w:p>
        </w:tc>
        <w:tc>
          <w:tcPr>
            <w:tcW w:w="478" w:type="pct"/>
            <w:tcBorders>
              <w:top w:val="nil"/>
              <w:left w:val="nil"/>
              <w:bottom w:val="nil"/>
              <w:right w:val="nil"/>
            </w:tcBorders>
            <w:vAlign w:val="center"/>
            <w:hideMark/>
          </w:tcPr>
          <w:p w14:paraId="55CA288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781AB5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(3.6)</w:t>
            </w:r>
          </w:p>
        </w:tc>
        <w:tc>
          <w:tcPr>
            <w:tcW w:w="477" w:type="pct"/>
            <w:tcBorders>
              <w:top w:val="nil"/>
              <w:left w:val="nil"/>
              <w:bottom w:val="nil"/>
              <w:right w:val="nil"/>
            </w:tcBorders>
            <w:vAlign w:val="center"/>
            <w:hideMark/>
          </w:tcPr>
          <w:p w14:paraId="549722D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451F693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6114532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(1.5)</w:t>
            </w:r>
          </w:p>
        </w:tc>
        <w:tc>
          <w:tcPr>
            <w:tcW w:w="479" w:type="pct"/>
            <w:tcBorders>
              <w:top w:val="nil"/>
              <w:left w:val="nil"/>
              <w:bottom w:val="nil"/>
              <w:right w:val="single" w:sz="4" w:space="0" w:color="auto"/>
            </w:tcBorders>
            <w:vAlign w:val="center"/>
            <w:hideMark/>
          </w:tcPr>
          <w:p w14:paraId="63C6AF6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40240EBF" w14:textId="77777777" w:rsidTr="006B7345">
        <w:trPr>
          <w:trHeight w:val="256"/>
          <w:tblCellSpacing w:w="0" w:type="dxa"/>
        </w:trPr>
        <w:tc>
          <w:tcPr>
            <w:tcW w:w="2132" w:type="pct"/>
            <w:tcBorders>
              <w:top w:val="nil"/>
              <w:left w:val="single" w:sz="4" w:space="0" w:color="auto"/>
              <w:bottom w:val="nil"/>
              <w:right w:val="nil"/>
            </w:tcBorders>
            <w:vAlign w:val="center"/>
            <w:hideMark/>
          </w:tcPr>
          <w:p w14:paraId="5B01D820"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Accident/other violent death, excl. suicide</w:t>
            </w:r>
          </w:p>
        </w:tc>
        <w:tc>
          <w:tcPr>
            <w:tcW w:w="478" w:type="pct"/>
            <w:tcBorders>
              <w:top w:val="nil"/>
              <w:left w:val="nil"/>
              <w:bottom w:val="nil"/>
              <w:right w:val="nil"/>
            </w:tcBorders>
            <w:vAlign w:val="center"/>
            <w:hideMark/>
          </w:tcPr>
          <w:p w14:paraId="70CD281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5 (26.3)</w:t>
            </w:r>
          </w:p>
        </w:tc>
        <w:tc>
          <w:tcPr>
            <w:tcW w:w="477" w:type="pct"/>
            <w:tcBorders>
              <w:top w:val="nil"/>
              <w:left w:val="nil"/>
              <w:bottom w:val="nil"/>
              <w:right w:val="nil"/>
            </w:tcBorders>
            <w:vAlign w:val="center"/>
            <w:hideMark/>
          </w:tcPr>
          <w:p w14:paraId="09885D8B"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(14.3)</w:t>
            </w:r>
          </w:p>
        </w:tc>
        <w:tc>
          <w:tcPr>
            <w:tcW w:w="477" w:type="pct"/>
            <w:tcBorders>
              <w:top w:val="nil"/>
              <w:left w:val="nil"/>
              <w:bottom w:val="nil"/>
              <w:right w:val="nil"/>
            </w:tcBorders>
            <w:vAlign w:val="center"/>
            <w:hideMark/>
          </w:tcPr>
          <w:p w14:paraId="4F7946C8"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(6.4)</w:t>
            </w:r>
          </w:p>
        </w:tc>
        <w:tc>
          <w:tcPr>
            <w:tcW w:w="477" w:type="pct"/>
            <w:tcBorders>
              <w:top w:val="nil"/>
              <w:left w:val="nil"/>
              <w:bottom w:val="nil"/>
              <w:right w:val="nil"/>
            </w:tcBorders>
            <w:vAlign w:val="center"/>
            <w:hideMark/>
          </w:tcPr>
          <w:p w14:paraId="7A9D43B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(7.0)</w:t>
            </w:r>
          </w:p>
        </w:tc>
        <w:tc>
          <w:tcPr>
            <w:tcW w:w="477" w:type="pct"/>
            <w:tcBorders>
              <w:top w:val="nil"/>
              <w:left w:val="nil"/>
              <w:bottom w:val="nil"/>
              <w:right w:val="nil"/>
            </w:tcBorders>
            <w:vAlign w:val="center"/>
            <w:hideMark/>
          </w:tcPr>
          <w:p w14:paraId="7E3BB43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8 (12.1)</w:t>
            </w:r>
          </w:p>
        </w:tc>
        <w:tc>
          <w:tcPr>
            <w:tcW w:w="479" w:type="pct"/>
            <w:tcBorders>
              <w:top w:val="nil"/>
              <w:left w:val="nil"/>
              <w:bottom w:val="nil"/>
              <w:right w:val="single" w:sz="4" w:space="0" w:color="auto"/>
            </w:tcBorders>
            <w:vAlign w:val="center"/>
            <w:hideMark/>
          </w:tcPr>
          <w:p w14:paraId="537EBCF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8 (9.4)</w:t>
            </w:r>
          </w:p>
        </w:tc>
      </w:tr>
      <w:tr w:rsidR="00520D29" w:rsidRPr="006A7A68" w14:paraId="57B4BD9F" w14:textId="77777777" w:rsidTr="006B7345">
        <w:trPr>
          <w:trHeight w:val="271"/>
          <w:tblCellSpacing w:w="0" w:type="dxa"/>
        </w:trPr>
        <w:tc>
          <w:tcPr>
            <w:tcW w:w="2132" w:type="pct"/>
            <w:tcBorders>
              <w:top w:val="nil"/>
              <w:left w:val="single" w:sz="4" w:space="0" w:color="auto"/>
              <w:bottom w:val="nil"/>
              <w:right w:val="nil"/>
            </w:tcBorders>
            <w:vAlign w:val="center"/>
            <w:hideMark/>
          </w:tcPr>
          <w:p w14:paraId="42568602"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Suicide</w:t>
            </w:r>
          </w:p>
        </w:tc>
        <w:tc>
          <w:tcPr>
            <w:tcW w:w="478" w:type="pct"/>
            <w:tcBorders>
              <w:top w:val="nil"/>
              <w:left w:val="nil"/>
              <w:bottom w:val="nil"/>
              <w:right w:val="nil"/>
            </w:tcBorders>
            <w:vAlign w:val="center"/>
            <w:hideMark/>
          </w:tcPr>
          <w:p w14:paraId="0C5FE5A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(5.3)</w:t>
            </w:r>
          </w:p>
        </w:tc>
        <w:tc>
          <w:tcPr>
            <w:tcW w:w="477" w:type="pct"/>
            <w:tcBorders>
              <w:top w:val="nil"/>
              <w:left w:val="nil"/>
              <w:bottom w:val="nil"/>
              <w:right w:val="nil"/>
            </w:tcBorders>
            <w:vAlign w:val="center"/>
            <w:hideMark/>
          </w:tcPr>
          <w:p w14:paraId="55F9F2D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(14.3)</w:t>
            </w:r>
          </w:p>
        </w:tc>
        <w:tc>
          <w:tcPr>
            <w:tcW w:w="477" w:type="pct"/>
            <w:tcBorders>
              <w:top w:val="nil"/>
              <w:left w:val="nil"/>
              <w:bottom w:val="nil"/>
              <w:right w:val="nil"/>
            </w:tcBorders>
            <w:vAlign w:val="center"/>
            <w:hideMark/>
          </w:tcPr>
          <w:p w14:paraId="70E6CEC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(8.5)</w:t>
            </w:r>
          </w:p>
        </w:tc>
        <w:tc>
          <w:tcPr>
            <w:tcW w:w="477" w:type="pct"/>
            <w:tcBorders>
              <w:top w:val="nil"/>
              <w:left w:val="nil"/>
              <w:bottom w:val="nil"/>
              <w:right w:val="nil"/>
            </w:tcBorders>
            <w:vAlign w:val="center"/>
            <w:hideMark/>
          </w:tcPr>
          <w:p w14:paraId="619818A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7 (12.3)</w:t>
            </w:r>
          </w:p>
        </w:tc>
        <w:tc>
          <w:tcPr>
            <w:tcW w:w="477" w:type="pct"/>
            <w:tcBorders>
              <w:top w:val="nil"/>
              <w:left w:val="nil"/>
              <w:bottom w:val="nil"/>
              <w:right w:val="nil"/>
            </w:tcBorders>
            <w:vAlign w:val="center"/>
            <w:hideMark/>
          </w:tcPr>
          <w:p w14:paraId="22F7003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5 (7.6)</w:t>
            </w:r>
          </w:p>
        </w:tc>
        <w:tc>
          <w:tcPr>
            <w:tcW w:w="479" w:type="pct"/>
            <w:tcBorders>
              <w:top w:val="nil"/>
              <w:left w:val="nil"/>
              <w:bottom w:val="nil"/>
              <w:right w:val="single" w:sz="4" w:space="0" w:color="auto"/>
            </w:tcBorders>
            <w:vAlign w:val="center"/>
            <w:hideMark/>
          </w:tcPr>
          <w:p w14:paraId="78CFD1E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11 (12.9)</w:t>
            </w:r>
          </w:p>
        </w:tc>
      </w:tr>
      <w:tr w:rsidR="00520D29" w:rsidRPr="006A7A68" w14:paraId="7A641B94" w14:textId="77777777" w:rsidTr="006B7345">
        <w:trPr>
          <w:trHeight w:val="271"/>
          <w:tblCellSpacing w:w="0" w:type="dxa"/>
        </w:trPr>
        <w:tc>
          <w:tcPr>
            <w:tcW w:w="2132" w:type="pct"/>
            <w:tcBorders>
              <w:top w:val="nil"/>
              <w:left w:val="single" w:sz="4" w:space="0" w:color="auto"/>
              <w:bottom w:val="nil"/>
              <w:right w:val="nil"/>
            </w:tcBorders>
            <w:vAlign w:val="center"/>
            <w:hideMark/>
          </w:tcPr>
          <w:p w14:paraId="4BDB5ED8"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Substance abuse</w:t>
            </w:r>
          </w:p>
        </w:tc>
        <w:tc>
          <w:tcPr>
            <w:tcW w:w="478" w:type="pct"/>
            <w:tcBorders>
              <w:top w:val="nil"/>
              <w:left w:val="nil"/>
              <w:bottom w:val="nil"/>
              <w:right w:val="nil"/>
            </w:tcBorders>
            <w:vAlign w:val="center"/>
            <w:hideMark/>
          </w:tcPr>
          <w:p w14:paraId="39D2556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5522BDC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(7.1)</w:t>
            </w:r>
          </w:p>
        </w:tc>
        <w:tc>
          <w:tcPr>
            <w:tcW w:w="477" w:type="pct"/>
            <w:tcBorders>
              <w:top w:val="nil"/>
              <w:left w:val="nil"/>
              <w:bottom w:val="nil"/>
              <w:right w:val="nil"/>
            </w:tcBorders>
            <w:vAlign w:val="center"/>
            <w:hideMark/>
          </w:tcPr>
          <w:p w14:paraId="30D6B2E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(4.3)</w:t>
            </w:r>
          </w:p>
        </w:tc>
        <w:tc>
          <w:tcPr>
            <w:tcW w:w="477" w:type="pct"/>
            <w:tcBorders>
              <w:top w:val="nil"/>
              <w:left w:val="nil"/>
              <w:bottom w:val="nil"/>
              <w:right w:val="nil"/>
            </w:tcBorders>
            <w:vAlign w:val="center"/>
            <w:hideMark/>
          </w:tcPr>
          <w:p w14:paraId="379A830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(5.3)</w:t>
            </w:r>
          </w:p>
        </w:tc>
        <w:tc>
          <w:tcPr>
            <w:tcW w:w="477" w:type="pct"/>
            <w:tcBorders>
              <w:top w:val="nil"/>
              <w:left w:val="nil"/>
              <w:bottom w:val="nil"/>
              <w:right w:val="nil"/>
            </w:tcBorders>
            <w:vAlign w:val="center"/>
            <w:hideMark/>
          </w:tcPr>
          <w:p w14:paraId="3DA0F94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(3.0)</w:t>
            </w:r>
          </w:p>
        </w:tc>
        <w:tc>
          <w:tcPr>
            <w:tcW w:w="479" w:type="pct"/>
            <w:tcBorders>
              <w:top w:val="nil"/>
              <w:left w:val="nil"/>
              <w:bottom w:val="nil"/>
              <w:right w:val="single" w:sz="4" w:space="0" w:color="auto"/>
            </w:tcBorders>
            <w:vAlign w:val="center"/>
            <w:hideMark/>
          </w:tcPr>
          <w:p w14:paraId="63882E4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5 (5.9)</w:t>
            </w:r>
          </w:p>
        </w:tc>
      </w:tr>
      <w:tr w:rsidR="00520D29" w:rsidRPr="006A7A68" w14:paraId="29373528" w14:textId="77777777" w:rsidTr="006B7345">
        <w:trPr>
          <w:trHeight w:val="256"/>
          <w:tblCellSpacing w:w="0" w:type="dxa"/>
        </w:trPr>
        <w:tc>
          <w:tcPr>
            <w:tcW w:w="2132" w:type="pct"/>
            <w:tcBorders>
              <w:top w:val="nil"/>
              <w:left w:val="single" w:sz="4" w:space="0" w:color="auto"/>
              <w:bottom w:val="nil"/>
              <w:right w:val="nil"/>
            </w:tcBorders>
            <w:vAlign w:val="center"/>
            <w:hideMark/>
          </w:tcPr>
          <w:p w14:paraId="6D82E909"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Heart or vascular, other causes</w:t>
            </w:r>
          </w:p>
        </w:tc>
        <w:tc>
          <w:tcPr>
            <w:tcW w:w="478" w:type="pct"/>
            <w:tcBorders>
              <w:top w:val="nil"/>
              <w:left w:val="nil"/>
              <w:bottom w:val="nil"/>
              <w:right w:val="nil"/>
            </w:tcBorders>
            <w:vAlign w:val="center"/>
            <w:hideMark/>
          </w:tcPr>
          <w:p w14:paraId="5232EA3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(15.8)</w:t>
            </w:r>
          </w:p>
        </w:tc>
        <w:tc>
          <w:tcPr>
            <w:tcW w:w="477" w:type="pct"/>
            <w:tcBorders>
              <w:top w:val="nil"/>
              <w:left w:val="nil"/>
              <w:bottom w:val="nil"/>
              <w:right w:val="nil"/>
            </w:tcBorders>
            <w:vAlign w:val="center"/>
            <w:hideMark/>
          </w:tcPr>
          <w:p w14:paraId="06511CA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(7.1)</w:t>
            </w:r>
          </w:p>
        </w:tc>
        <w:tc>
          <w:tcPr>
            <w:tcW w:w="477" w:type="pct"/>
            <w:tcBorders>
              <w:top w:val="nil"/>
              <w:left w:val="nil"/>
              <w:bottom w:val="nil"/>
              <w:right w:val="nil"/>
            </w:tcBorders>
            <w:vAlign w:val="center"/>
            <w:hideMark/>
          </w:tcPr>
          <w:p w14:paraId="70C3E04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(4.3)</w:t>
            </w:r>
          </w:p>
        </w:tc>
        <w:tc>
          <w:tcPr>
            <w:tcW w:w="477" w:type="pct"/>
            <w:tcBorders>
              <w:top w:val="nil"/>
              <w:left w:val="nil"/>
              <w:bottom w:val="nil"/>
              <w:right w:val="nil"/>
            </w:tcBorders>
            <w:vAlign w:val="center"/>
            <w:hideMark/>
          </w:tcPr>
          <w:p w14:paraId="257F8F1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29A1E92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5 (7.6)</w:t>
            </w:r>
          </w:p>
        </w:tc>
        <w:tc>
          <w:tcPr>
            <w:tcW w:w="479" w:type="pct"/>
            <w:tcBorders>
              <w:top w:val="nil"/>
              <w:left w:val="nil"/>
              <w:bottom w:val="nil"/>
              <w:right w:val="single" w:sz="4" w:space="0" w:color="auto"/>
            </w:tcBorders>
            <w:vAlign w:val="center"/>
            <w:hideMark/>
          </w:tcPr>
          <w:p w14:paraId="43798D8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(2.4)</w:t>
            </w:r>
          </w:p>
        </w:tc>
      </w:tr>
      <w:tr w:rsidR="00520D29" w:rsidRPr="006A7A68" w14:paraId="0D5B3647" w14:textId="77777777" w:rsidTr="006B7345">
        <w:trPr>
          <w:trHeight w:val="271"/>
          <w:tblCellSpacing w:w="0" w:type="dxa"/>
        </w:trPr>
        <w:tc>
          <w:tcPr>
            <w:tcW w:w="2132" w:type="pct"/>
            <w:tcBorders>
              <w:top w:val="nil"/>
              <w:left w:val="single" w:sz="4" w:space="0" w:color="auto"/>
              <w:bottom w:val="nil"/>
              <w:right w:val="nil"/>
            </w:tcBorders>
            <w:vAlign w:val="center"/>
            <w:hideMark/>
          </w:tcPr>
          <w:p w14:paraId="45FF1373"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Respiratory disease, other causes</w:t>
            </w:r>
          </w:p>
        </w:tc>
        <w:tc>
          <w:tcPr>
            <w:tcW w:w="478" w:type="pct"/>
            <w:tcBorders>
              <w:top w:val="nil"/>
              <w:left w:val="nil"/>
              <w:bottom w:val="nil"/>
              <w:right w:val="nil"/>
            </w:tcBorders>
            <w:vAlign w:val="center"/>
            <w:hideMark/>
          </w:tcPr>
          <w:p w14:paraId="659A0D66"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(5.3)</w:t>
            </w:r>
          </w:p>
        </w:tc>
        <w:tc>
          <w:tcPr>
            <w:tcW w:w="477" w:type="pct"/>
            <w:tcBorders>
              <w:top w:val="nil"/>
              <w:left w:val="nil"/>
              <w:bottom w:val="nil"/>
              <w:right w:val="nil"/>
            </w:tcBorders>
            <w:vAlign w:val="center"/>
            <w:hideMark/>
          </w:tcPr>
          <w:p w14:paraId="6200EE1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58BB327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(2.1)</w:t>
            </w:r>
          </w:p>
        </w:tc>
        <w:tc>
          <w:tcPr>
            <w:tcW w:w="477" w:type="pct"/>
            <w:tcBorders>
              <w:top w:val="nil"/>
              <w:left w:val="nil"/>
              <w:bottom w:val="nil"/>
              <w:right w:val="nil"/>
            </w:tcBorders>
            <w:vAlign w:val="center"/>
            <w:hideMark/>
          </w:tcPr>
          <w:p w14:paraId="208AC81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72B905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(3.0)</w:t>
            </w:r>
          </w:p>
        </w:tc>
        <w:tc>
          <w:tcPr>
            <w:tcW w:w="479" w:type="pct"/>
            <w:tcBorders>
              <w:top w:val="nil"/>
              <w:left w:val="nil"/>
              <w:bottom w:val="nil"/>
              <w:right w:val="single" w:sz="4" w:space="0" w:color="auto"/>
            </w:tcBorders>
            <w:vAlign w:val="center"/>
            <w:hideMark/>
          </w:tcPr>
          <w:p w14:paraId="2D4D665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r>
      <w:tr w:rsidR="00520D29" w:rsidRPr="006A7A68" w14:paraId="236A26F1" w14:textId="77777777" w:rsidTr="006B7345">
        <w:trPr>
          <w:trHeight w:val="271"/>
          <w:tblCellSpacing w:w="0" w:type="dxa"/>
        </w:trPr>
        <w:tc>
          <w:tcPr>
            <w:tcW w:w="2132" w:type="pct"/>
            <w:tcBorders>
              <w:top w:val="nil"/>
              <w:left w:val="single" w:sz="4" w:space="0" w:color="auto"/>
              <w:bottom w:val="nil"/>
              <w:right w:val="nil"/>
            </w:tcBorders>
            <w:vAlign w:val="center"/>
            <w:hideMark/>
          </w:tcPr>
          <w:p w14:paraId="7F3DF723"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Urogenital disease, other causes</w:t>
            </w:r>
          </w:p>
        </w:tc>
        <w:tc>
          <w:tcPr>
            <w:tcW w:w="478" w:type="pct"/>
            <w:tcBorders>
              <w:top w:val="nil"/>
              <w:left w:val="nil"/>
              <w:bottom w:val="nil"/>
              <w:right w:val="nil"/>
            </w:tcBorders>
            <w:vAlign w:val="center"/>
            <w:hideMark/>
          </w:tcPr>
          <w:p w14:paraId="073F068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7E9686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7056A2E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6B3C12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79058AD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64AB871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022DB512" w14:textId="77777777" w:rsidTr="006B7345">
        <w:trPr>
          <w:trHeight w:val="256"/>
          <w:tblCellSpacing w:w="0" w:type="dxa"/>
        </w:trPr>
        <w:tc>
          <w:tcPr>
            <w:tcW w:w="2132" w:type="pct"/>
            <w:tcBorders>
              <w:top w:val="nil"/>
              <w:left w:val="single" w:sz="4" w:space="0" w:color="auto"/>
              <w:bottom w:val="nil"/>
              <w:right w:val="nil"/>
            </w:tcBorders>
            <w:vAlign w:val="center"/>
            <w:hideMark/>
          </w:tcPr>
          <w:p w14:paraId="3A64BE1F"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Obstetric complications</w:t>
            </w:r>
          </w:p>
        </w:tc>
        <w:tc>
          <w:tcPr>
            <w:tcW w:w="478" w:type="pct"/>
            <w:tcBorders>
              <w:top w:val="nil"/>
              <w:left w:val="nil"/>
              <w:bottom w:val="nil"/>
              <w:right w:val="nil"/>
            </w:tcBorders>
            <w:vAlign w:val="center"/>
            <w:hideMark/>
          </w:tcPr>
          <w:p w14:paraId="45DE8B8B"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59C3D00"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55DCD2E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1393168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0CD4C8A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5A22C00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00F744B7" w14:textId="77777777" w:rsidTr="006B7345">
        <w:trPr>
          <w:trHeight w:val="271"/>
          <w:tblCellSpacing w:w="0" w:type="dxa"/>
        </w:trPr>
        <w:tc>
          <w:tcPr>
            <w:tcW w:w="2132" w:type="pct"/>
            <w:tcBorders>
              <w:top w:val="nil"/>
              <w:left w:val="single" w:sz="4" w:space="0" w:color="auto"/>
              <w:bottom w:val="nil"/>
              <w:right w:val="nil"/>
            </w:tcBorders>
            <w:vAlign w:val="center"/>
            <w:hideMark/>
          </w:tcPr>
          <w:p w14:paraId="2E8835ED"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Other</w:t>
            </w:r>
          </w:p>
        </w:tc>
        <w:tc>
          <w:tcPr>
            <w:tcW w:w="478" w:type="pct"/>
            <w:tcBorders>
              <w:top w:val="nil"/>
              <w:left w:val="nil"/>
              <w:bottom w:val="nil"/>
              <w:right w:val="nil"/>
            </w:tcBorders>
            <w:vAlign w:val="center"/>
            <w:hideMark/>
          </w:tcPr>
          <w:p w14:paraId="3A899C6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4C418A42"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961EF5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D272BD5"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32C9345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9" w:type="pct"/>
            <w:tcBorders>
              <w:top w:val="nil"/>
              <w:left w:val="nil"/>
              <w:bottom w:val="nil"/>
              <w:right w:val="single" w:sz="4" w:space="0" w:color="auto"/>
            </w:tcBorders>
            <w:vAlign w:val="center"/>
            <w:hideMark/>
          </w:tcPr>
          <w:p w14:paraId="6BE9BCA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14D51DEC" w14:textId="77777777" w:rsidTr="006B7345">
        <w:trPr>
          <w:trHeight w:val="271"/>
          <w:tblCellSpacing w:w="0" w:type="dxa"/>
        </w:trPr>
        <w:tc>
          <w:tcPr>
            <w:tcW w:w="2132" w:type="pct"/>
            <w:tcBorders>
              <w:top w:val="nil"/>
              <w:left w:val="single" w:sz="4" w:space="0" w:color="auto"/>
              <w:bottom w:val="nil"/>
              <w:right w:val="nil"/>
            </w:tcBorders>
            <w:vAlign w:val="center"/>
            <w:hideMark/>
          </w:tcPr>
          <w:p w14:paraId="2913BF47"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Unknown</w:t>
            </w:r>
          </w:p>
        </w:tc>
        <w:tc>
          <w:tcPr>
            <w:tcW w:w="478" w:type="pct"/>
            <w:tcBorders>
              <w:top w:val="nil"/>
              <w:left w:val="nil"/>
              <w:bottom w:val="nil"/>
              <w:right w:val="nil"/>
            </w:tcBorders>
            <w:vAlign w:val="center"/>
            <w:hideMark/>
          </w:tcPr>
          <w:p w14:paraId="759DD35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4 (21.1)</w:t>
            </w:r>
          </w:p>
        </w:tc>
        <w:tc>
          <w:tcPr>
            <w:tcW w:w="477" w:type="pct"/>
            <w:tcBorders>
              <w:top w:val="nil"/>
              <w:left w:val="nil"/>
              <w:bottom w:val="nil"/>
              <w:right w:val="nil"/>
            </w:tcBorders>
            <w:vAlign w:val="center"/>
            <w:hideMark/>
          </w:tcPr>
          <w:p w14:paraId="42C2BAE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(10.7)</w:t>
            </w:r>
          </w:p>
        </w:tc>
        <w:tc>
          <w:tcPr>
            <w:tcW w:w="477" w:type="pct"/>
            <w:tcBorders>
              <w:top w:val="nil"/>
              <w:left w:val="nil"/>
              <w:bottom w:val="nil"/>
              <w:right w:val="nil"/>
            </w:tcBorders>
            <w:vAlign w:val="center"/>
            <w:hideMark/>
          </w:tcPr>
          <w:p w14:paraId="43898BAF"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13 (27.7)</w:t>
            </w:r>
          </w:p>
        </w:tc>
        <w:tc>
          <w:tcPr>
            <w:tcW w:w="477" w:type="pct"/>
            <w:tcBorders>
              <w:top w:val="nil"/>
              <w:left w:val="nil"/>
              <w:bottom w:val="nil"/>
              <w:right w:val="nil"/>
            </w:tcBorders>
            <w:vAlign w:val="center"/>
            <w:hideMark/>
          </w:tcPr>
          <w:p w14:paraId="0EC088E7"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14 (24.6)</w:t>
            </w:r>
          </w:p>
        </w:tc>
        <w:tc>
          <w:tcPr>
            <w:tcW w:w="477" w:type="pct"/>
            <w:tcBorders>
              <w:top w:val="nil"/>
              <w:left w:val="nil"/>
              <w:bottom w:val="nil"/>
              <w:right w:val="nil"/>
            </w:tcBorders>
            <w:vAlign w:val="center"/>
            <w:hideMark/>
          </w:tcPr>
          <w:p w14:paraId="0B50AE9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17 (25.8)</w:t>
            </w:r>
          </w:p>
        </w:tc>
        <w:tc>
          <w:tcPr>
            <w:tcW w:w="479" w:type="pct"/>
            <w:tcBorders>
              <w:top w:val="nil"/>
              <w:left w:val="nil"/>
              <w:bottom w:val="nil"/>
              <w:right w:val="single" w:sz="4" w:space="0" w:color="auto"/>
            </w:tcBorders>
            <w:vAlign w:val="center"/>
            <w:hideMark/>
          </w:tcPr>
          <w:p w14:paraId="31473BF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17 (20.0)</w:t>
            </w:r>
          </w:p>
        </w:tc>
      </w:tr>
      <w:tr w:rsidR="00520D29" w:rsidRPr="006A7A68" w14:paraId="449EA60C" w14:textId="77777777" w:rsidTr="006B7345">
        <w:trPr>
          <w:trHeight w:val="256"/>
          <w:tblCellSpacing w:w="0" w:type="dxa"/>
        </w:trPr>
        <w:tc>
          <w:tcPr>
            <w:tcW w:w="2132" w:type="pct"/>
            <w:tcBorders>
              <w:top w:val="nil"/>
              <w:left w:val="single" w:sz="4" w:space="0" w:color="auto"/>
              <w:bottom w:val="nil"/>
              <w:right w:val="nil"/>
            </w:tcBorders>
            <w:vAlign w:val="center"/>
            <w:hideMark/>
          </w:tcPr>
          <w:p w14:paraId="4EE9A560"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Sudden</w:t>
            </w:r>
          </w:p>
        </w:tc>
        <w:tc>
          <w:tcPr>
            <w:tcW w:w="478" w:type="pct"/>
            <w:tcBorders>
              <w:top w:val="nil"/>
              <w:left w:val="nil"/>
              <w:bottom w:val="nil"/>
              <w:right w:val="nil"/>
            </w:tcBorders>
            <w:vAlign w:val="center"/>
            <w:hideMark/>
          </w:tcPr>
          <w:p w14:paraId="747A280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(10.5)</w:t>
            </w:r>
          </w:p>
        </w:tc>
        <w:tc>
          <w:tcPr>
            <w:tcW w:w="477" w:type="pct"/>
            <w:tcBorders>
              <w:top w:val="nil"/>
              <w:left w:val="nil"/>
              <w:bottom w:val="nil"/>
              <w:right w:val="nil"/>
            </w:tcBorders>
            <w:vAlign w:val="center"/>
            <w:hideMark/>
          </w:tcPr>
          <w:p w14:paraId="0D5E20F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6F241D04"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577A088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(1.8)</w:t>
            </w:r>
          </w:p>
        </w:tc>
        <w:tc>
          <w:tcPr>
            <w:tcW w:w="477" w:type="pct"/>
            <w:tcBorders>
              <w:top w:val="nil"/>
              <w:left w:val="nil"/>
              <w:bottom w:val="nil"/>
              <w:right w:val="nil"/>
            </w:tcBorders>
            <w:vAlign w:val="center"/>
            <w:hideMark/>
          </w:tcPr>
          <w:p w14:paraId="7FA525F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(3.0)</w:t>
            </w:r>
          </w:p>
        </w:tc>
        <w:tc>
          <w:tcPr>
            <w:tcW w:w="479" w:type="pct"/>
            <w:tcBorders>
              <w:top w:val="nil"/>
              <w:left w:val="nil"/>
              <w:bottom w:val="nil"/>
              <w:right w:val="single" w:sz="4" w:space="0" w:color="auto"/>
            </w:tcBorders>
            <w:vAlign w:val="center"/>
            <w:hideMark/>
          </w:tcPr>
          <w:p w14:paraId="7DAF2EAD"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1 (1.2)</w:t>
            </w:r>
          </w:p>
        </w:tc>
      </w:tr>
      <w:tr w:rsidR="00520D29" w:rsidRPr="006A7A68" w14:paraId="521BB3CE" w14:textId="77777777" w:rsidTr="006B7345">
        <w:trPr>
          <w:trHeight w:val="271"/>
          <w:tblCellSpacing w:w="0" w:type="dxa"/>
        </w:trPr>
        <w:tc>
          <w:tcPr>
            <w:tcW w:w="2132" w:type="pct"/>
            <w:tcBorders>
              <w:top w:val="nil"/>
              <w:left w:val="single" w:sz="4" w:space="0" w:color="auto"/>
              <w:bottom w:val="nil"/>
              <w:right w:val="nil"/>
            </w:tcBorders>
            <w:vAlign w:val="center"/>
            <w:hideMark/>
          </w:tcPr>
          <w:p w14:paraId="1554F64D" w14:textId="77777777" w:rsidR="00520D29" w:rsidRPr="006A7A68" w:rsidRDefault="00520D29" w:rsidP="00B419D4">
            <w:pPr>
              <w:spacing w:before="100" w:beforeAutospacing="1" w:after="100" w:afterAutospacing="1" w:line="250" w:lineRule="atLeast"/>
              <w:ind w:firstLine="75"/>
              <w:rPr>
                <w:rFonts w:ascii="Arial" w:eastAsia="Times New Roman" w:hAnsi="Arial" w:cs="Arial"/>
                <w:sz w:val="20"/>
                <w:szCs w:val="20"/>
                <w:lang w:eastAsia="en-US"/>
              </w:rPr>
            </w:pPr>
            <w:r w:rsidRPr="006A7A68">
              <w:rPr>
                <w:rFonts w:ascii="Arial" w:eastAsia="Times New Roman" w:hAnsi="Arial" w:cs="Arial"/>
                <w:sz w:val="20"/>
                <w:szCs w:val="20"/>
                <w:lang w:eastAsia="en-US"/>
              </w:rPr>
              <w:t>Found dead</w:t>
            </w:r>
          </w:p>
        </w:tc>
        <w:tc>
          <w:tcPr>
            <w:tcW w:w="478" w:type="pct"/>
            <w:tcBorders>
              <w:top w:val="nil"/>
              <w:left w:val="nil"/>
              <w:bottom w:val="nil"/>
              <w:right w:val="nil"/>
            </w:tcBorders>
            <w:vAlign w:val="center"/>
            <w:hideMark/>
          </w:tcPr>
          <w:p w14:paraId="77799693"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0 (0.0)</w:t>
            </w:r>
          </w:p>
        </w:tc>
        <w:tc>
          <w:tcPr>
            <w:tcW w:w="477" w:type="pct"/>
            <w:tcBorders>
              <w:top w:val="nil"/>
              <w:left w:val="nil"/>
              <w:bottom w:val="nil"/>
              <w:right w:val="nil"/>
            </w:tcBorders>
            <w:vAlign w:val="center"/>
            <w:hideMark/>
          </w:tcPr>
          <w:p w14:paraId="0E9284D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2 (7.1)</w:t>
            </w:r>
          </w:p>
        </w:tc>
        <w:tc>
          <w:tcPr>
            <w:tcW w:w="477" w:type="pct"/>
            <w:tcBorders>
              <w:top w:val="nil"/>
              <w:left w:val="nil"/>
              <w:bottom w:val="nil"/>
              <w:right w:val="nil"/>
            </w:tcBorders>
            <w:vAlign w:val="center"/>
            <w:hideMark/>
          </w:tcPr>
          <w:p w14:paraId="25FF9E5A"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(6.4)</w:t>
            </w:r>
          </w:p>
        </w:tc>
        <w:tc>
          <w:tcPr>
            <w:tcW w:w="477" w:type="pct"/>
            <w:tcBorders>
              <w:top w:val="nil"/>
              <w:left w:val="nil"/>
              <w:bottom w:val="nil"/>
              <w:right w:val="nil"/>
            </w:tcBorders>
            <w:vAlign w:val="center"/>
            <w:hideMark/>
          </w:tcPr>
          <w:p w14:paraId="5A6A9F89"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(5.3)</w:t>
            </w:r>
          </w:p>
        </w:tc>
        <w:tc>
          <w:tcPr>
            <w:tcW w:w="477" w:type="pct"/>
            <w:tcBorders>
              <w:top w:val="nil"/>
              <w:left w:val="nil"/>
              <w:bottom w:val="nil"/>
              <w:right w:val="nil"/>
            </w:tcBorders>
            <w:vAlign w:val="center"/>
            <w:hideMark/>
          </w:tcPr>
          <w:p w14:paraId="4777377E"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3 (4.5)</w:t>
            </w:r>
          </w:p>
        </w:tc>
        <w:tc>
          <w:tcPr>
            <w:tcW w:w="479" w:type="pct"/>
            <w:tcBorders>
              <w:top w:val="nil"/>
              <w:left w:val="nil"/>
              <w:bottom w:val="nil"/>
              <w:right w:val="single" w:sz="4" w:space="0" w:color="auto"/>
            </w:tcBorders>
            <w:vAlign w:val="center"/>
            <w:hideMark/>
          </w:tcPr>
          <w:p w14:paraId="4398A5C1"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r w:rsidRPr="006A7A68">
              <w:rPr>
                <w:rFonts w:ascii="Arial" w:eastAsia="Times New Roman" w:hAnsi="Arial" w:cs="Arial"/>
                <w:sz w:val="20"/>
                <w:szCs w:val="20"/>
                <w:lang w:eastAsia="en-US"/>
              </w:rPr>
              <w:t>5 (5.9)</w:t>
            </w:r>
          </w:p>
        </w:tc>
      </w:tr>
      <w:tr w:rsidR="00520D29" w:rsidRPr="006A7A68" w14:paraId="053B82E4" w14:textId="77777777" w:rsidTr="006B7345">
        <w:trPr>
          <w:trHeight w:val="271"/>
          <w:tblCellSpacing w:w="0" w:type="dxa"/>
        </w:trPr>
        <w:tc>
          <w:tcPr>
            <w:tcW w:w="2132" w:type="pct"/>
            <w:tcBorders>
              <w:top w:val="nil"/>
              <w:left w:val="single" w:sz="4" w:space="0" w:color="auto"/>
              <w:bottom w:val="nil"/>
              <w:right w:val="nil"/>
            </w:tcBorders>
            <w:vAlign w:val="center"/>
            <w:hideMark/>
          </w:tcPr>
          <w:p w14:paraId="0BCDC5BF"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tcBorders>
              <w:top w:val="nil"/>
              <w:left w:val="nil"/>
              <w:bottom w:val="nil"/>
              <w:right w:val="nil"/>
            </w:tcBorders>
            <w:vAlign w:val="center"/>
            <w:hideMark/>
          </w:tcPr>
          <w:p w14:paraId="7027F70B"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tcBorders>
              <w:top w:val="nil"/>
              <w:left w:val="nil"/>
              <w:bottom w:val="nil"/>
              <w:right w:val="nil"/>
            </w:tcBorders>
            <w:vAlign w:val="center"/>
            <w:hideMark/>
          </w:tcPr>
          <w:p w14:paraId="483D45D9"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tcBorders>
              <w:top w:val="nil"/>
              <w:left w:val="nil"/>
              <w:bottom w:val="nil"/>
              <w:right w:val="nil"/>
            </w:tcBorders>
            <w:vAlign w:val="center"/>
            <w:hideMark/>
          </w:tcPr>
          <w:p w14:paraId="71AD828D"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tcBorders>
              <w:top w:val="nil"/>
              <w:left w:val="nil"/>
              <w:bottom w:val="nil"/>
              <w:right w:val="nil"/>
            </w:tcBorders>
            <w:vAlign w:val="center"/>
            <w:hideMark/>
          </w:tcPr>
          <w:p w14:paraId="28764A91"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0" w:type="auto"/>
            <w:tcBorders>
              <w:top w:val="nil"/>
              <w:left w:val="nil"/>
              <w:bottom w:val="nil"/>
              <w:right w:val="nil"/>
            </w:tcBorders>
            <w:vAlign w:val="center"/>
            <w:hideMark/>
          </w:tcPr>
          <w:p w14:paraId="5D177384" w14:textId="77777777" w:rsidR="00520D29" w:rsidRPr="006A7A68" w:rsidRDefault="00520D29" w:rsidP="00B419D4">
            <w:pPr>
              <w:spacing w:line="250" w:lineRule="atLeast"/>
              <w:rPr>
                <w:rFonts w:ascii="Arial" w:eastAsia="Times New Roman" w:hAnsi="Arial" w:cs="Arial"/>
                <w:sz w:val="20"/>
                <w:szCs w:val="20"/>
                <w:lang w:eastAsia="en-US"/>
              </w:rPr>
            </w:pPr>
            <w:r w:rsidRPr="006A7A68">
              <w:rPr>
                <w:rFonts w:ascii="Arial" w:eastAsia="Times New Roman" w:hAnsi="Arial" w:cs="Arial"/>
                <w:sz w:val="20"/>
                <w:szCs w:val="20"/>
                <w:lang w:eastAsia="en-US"/>
              </w:rPr>
              <w:t> </w:t>
            </w:r>
          </w:p>
        </w:tc>
        <w:tc>
          <w:tcPr>
            <w:tcW w:w="479" w:type="pct"/>
            <w:tcBorders>
              <w:top w:val="nil"/>
              <w:left w:val="nil"/>
              <w:bottom w:val="nil"/>
              <w:right w:val="single" w:sz="4" w:space="0" w:color="auto"/>
            </w:tcBorders>
            <w:vAlign w:val="center"/>
            <w:hideMark/>
          </w:tcPr>
          <w:p w14:paraId="67B77CCC" w14:textId="77777777" w:rsidR="00520D29" w:rsidRPr="006A7A68" w:rsidRDefault="00520D29" w:rsidP="00B419D4">
            <w:pPr>
              <w:spacing w:before="100" w:beforeAutospacing="1" w:after="100" w:afterAutospacing="1" w:line="250" w:lineRule="atLeast"/>
              <w:jc w:val="center"/>
              <w:rPr>
                <w:rFonts w:ascii="Arial" w:eastAsia="Times New Roman" w:hAnsi="Arial" w:cs="Arial"/>
                <w:sz w:val="20"/>
                <w:szCs w:val="20"/>
                <w:lang w:eastAsia="en-US"/>
              </w:rPr>
            </w:pPr>
          </w:p>
        </w:tc>
      </w:tr>
      <w:tr w:rsidR="00520D29" w:rsidRPr="006A7A68" w14:paraId="785DF977" w14:textId="77777777" w:rsidTr="006B7345">
        <w:trPr>
          <w:trHeight w:val="256"/>
          <w:tblCellSpacing w:w="0" w:type="dxa"/>
        </w:trPr>
        <w:tc>
          <w:tcPr>
            <w:tcW w:w="2132" w:type="pct"/>
            <w:tcBorders>
              <w:top w:val="nil"/>
              <w:left w:val="single" w:sz="4" w:space="0" w:color="auto"/>
              <w:bottom w:val="single" w:sz="4" w:space="0" w:color="auto"/>
              <w:right w:val="nil"/>
            </w:tcBorders>
            <w:vAlign w:val="center"/>
            <w:hideMark/>
          </w:tcPr>
          <w:p w14:paraId="57192411" w14:textId="77777777" w:rsidR="00520D29" w:rsidRPr="006A7A68" w:rsidRDefault="00520D29" w:rsidP="00B419D4">
            <w:pPr>
              <w:spacing w:before="100" w:beforeAutospacing="1" w:after="100" w:afterAutospacing="1" w:line="250" w:lineRule="atLeast"/>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Total Deaths</w:t>
            </w:r>
          </w:p>
        </w:tc>
        <w:tc>
          <w:tcPr>
            <w:tcW w:w="478" w:type="pct"/>
            <w:tcBorders>
              <w:top w:val="nil"/>
              <w:left w:val="nil"/>
              <w:bottom w:val="single" w:sz="4" w:space="0" w:color="auto"/>
              <w:right w:val="nil"/>
            </w:tcBorders>
            <w:vAlign w:val="center"/>
            <w:hideMark/>
          </w:tcPr>
          <w:p w14:paraId="7A8985B3"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19</w:t>
            </w:r>
          </w:p>
        </w:tc>
        <w:tc>
          <w:tcPr>
            <w:tcW w:w="477" w:type="pct"/>
            <w:tcBorders>
              <w:top w:val="nil"/>
              <w:left w:val="nil"/>
              <w:bottom w:val="single" w:sz="4" w:space="0" w:color="auto"/>
              <w:right w:val="nil"/>
            </w:tcBorders>
            <w:vAlign w:val="center"/>
            <w:hideMark/>
          </w:tcPr>
          <w:p w14:paraId="08DB28F4"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28</w:t>
            </w:r>
          </w:p>
        </w:tc>
        <w:tc>
          <w:tcPr>
            <w:tcW w:w="477" w:type="pct"/>
            <w:tcBorders>
              <w:top w:val="nil"/>
              <w:left w:val="nil"/>
              <w:bottom w:val="single" w:sz="4" w:space="0" w:color="auto"/>
              <w:right w:val="nil"/>
            </w:tcBorders>
            <w:vAlign w:val="center"/>
            <w:hideMark/>
          </w:tcPr>
          <w:p w14:paraId="5ABED51B"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47</w:t>
            </w:r>
          </w:p>
        </w:tc>
        <w:tc>
          <w:tcPr>
            <w:tcW w:w="477" w:type="pct"/>
            <w:tcBorders>
              <w:top w:val="nil"/>
              <w:left w:val="nil"/>
              <w:bottom w:val="single" w:sz="4" w:space="0" w:color="auto"/>
              <w:right w:val="nil"/>
            </w:tcBorders>
            <w:vAlign w:val="center"/>
            <w:hideMark/>
          </w:tcPr>
          <w:p w14:paraId="66025D0D"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57</w:t>
            </w:r>
          </w:p>
        </w:tc>
        <w:tc>
          <w:tcPr>
            <w:tcW w:w="477" w:type="pct"/>
            <w:tcBorders>
              <w:top w:val="nil"/>
              <w:left w:val="nil"/>
              <w:bottom w:val="single" w:sz="4" w:space="0" w:color="auto"/>
              <w:right w:val="nil"/>
            </w:tcBorders>
            <w:vAlign w:val="center"/>
            <w:hideMark/>
          </w:tcPr>
          <w:p w14:paraId="03B89950"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66</w:t>
            </w:r>
          </w:p>
        </w:tc>
        <w:tc>
          <w:tcPr>
            <w:tcW w:w="479" w:type="pct"/>
            <w:tcBorders>
              <w:top w:val="nil"/>
              <w:left w:val="nil"/>
              <w:bottom w:val="single" w:sz="4" w:space="0" w:color="auto"/>
              <w:right w:val="single" w:sz="4" w:space="0" w:color="auto"/>
            </w:tcBorders>
            <w:vAlign w:val="center"/>
            <w:hideMark/>
          </w:tcPr>
          <w:p w14:paraId="5BDE4084" w14:textId="77777777" w:rsidR="00520D29" w:rsidRPr="006A7A68" w:rsidRDefault="00520D29" w:rsidP="00B419D4">
            <w:pPr>
              <w:spacing w:before="100" w:beforeAutospacing="1" w:after="100" w:afterAutospacing="1" w:line="250" w:lineRule="atLeast"/>
              <w:jc w:val="center"/>
              <w:rPr>
                <w:rFonts w:ascii="Arial" w:eastAsia="Times New Roman" w:hAnsi="Arial" w:cs="Arial"/>
                <w:b/>
                <w:bCs/>
                <w:i/>
                <w:iCs/>
                <w:sz w:val="20"/>
                <w:szCs w:val="20"/>
                <w:lang w:eastAsia="en-US"/>
              </w:rPr>
            </w:pPr>
            <w:r w:rsidRPr="006A7A68">
              <w:rPr>
                <w:rFonts w:ascii="Arial" w:eastAsia="Times New Roman" w:hAnsi="Arial" w:cs="Arial"/>
                <w:b/>
                <w:bCs/>
                <w:i/>
                <w:iCs/>
                <w:sz w:val="20"/>
                <w:szCs w:val="20"/>
                <w:lang w:eastAsia="en-US"/>
              </w:rPr>
              <w:t>85</w:t>
            </w:r>
          </w:p>
        </w:tc>
      </w:tr>
    </w:tbl>
    <w:p w14:paraId="7AD237D5" w14:textId="77777777" w:rsidR="00520D29" w:rsidRPr="00BE70DD" w:rsidRDefault="00520D29" w:rsidP="00372891">
      <w:pPr>
        <w:rPr>
          <w:rFonts w:ascii="Arial" w:hAnsi="Arial" w:cs="Arial"/>
          <w:sz w:val="22"/>
          <w:szCs w:val="22"/>
        </w:rPr>
      </w:pPr>
    </w:p>
    <w:p w14:paraId="6B0D76EE" w14:textId="77777777" w:rsidR="00BE70DD" w:rsidRDefault="00520D29" w:rsidP="00372891">
      <w:pPr>
        <w:rPr>
          <w:rFonts w:ascii="Arial" w:hAnsi="Arial" w:cs="Arial"/>
          <w:b/>
          <w:bCs/>
          <w:sz w:val="22"/>
          <w:szCs w:val="22"/>
        </w:rPr>
      </w:pPr>
      <w:r>
        <w:rPr>
          <w:rFonts w:ascii="Arial" w:hAnsi="Arial" w:cs="Arial"/>
          <w:b/>
          <w:bCs/>
          <w:sz w:val="22"/>
          <w:szCs w:val="22"/>
        </w:rPr>
        <w:br w:type="page"/>
      </w:r>
    </w:p>
    <w:p w14:paraId="270FFA1B" w14:textId="6B0A0670" w:rsidR="0081591A" w:rsidRPr="006B7345" w:rsidRDefault="0081591A" w:rsidP="007B7808">
      <w:pPr>
        <w:pStyle w:val="Style1"/>
      </w:pPr>
      <w:bookmarkStart w:id="121" w:name="_Toc121049389"/>
      <w:bookmarkStart w:id="122" w:name="_Toc122446222"/>
      <w:r w:rsidRPr="006B7345">
        <w:lastRenderedPageBreak/>
        <w:t>Table S</w:t>
      </w:r>
      <w:r w:rsidR="00520D29" w:rsidRPr="006B7345">
        <w:t>8</w:t>
      </w:r>
      <w:r w:rsidRPr="006B7345">
        <w:t xml:space="preserve">.  Number of participants who developed specific </w:t>
      </w:r>
      <w:r w:rsidR="009F33EC" w:rsidRPr="006B7345">
        <w:t xml:space="preserve">AIDS </w:t>
      </w:r>
      <w:r w:rsidRPr="006B7345">
        <w:t>events by time period and treatment group</w:t>
      </w:r>
      <w:r w:rsidR="006F1415" w:rsidRPr="006B7345">
        <w:t>: A. Pre-2016 and B. Post-1Jan2016</w:t>
      </w:r>
      <w:bookmarkEnd w:id="121"/>
      <w:bookmarkEnd w:id="122"/>
    </w:p>
    <w:p w14:paraId="498C00E5" w14:textId="42A5793F" w:rsidR="00275045" w:rsidRDefault="00275045" w:rsidP="00275045">
      <w:pPr>
        <w:rPr>
          <w:rFonts w:ascii="Arial" w:hAnsi="Arial" w:cs="Arial"/>
          <w:sz w:val="22"/>
          <w:szCs w:val="22"/>
        </w:rPr>
      </w:pPr>
    </w:p>
    <w:p w14:paraId="4EAD7F14" w14:textId="77777777" w:rsidR="00A31040" w:rsidRDefault="00BE5461" w:rsidP="00275045">
      <w:pPr>
        <w:rPr>
          <w:rFonts w:ascii="Arial" w:hAnsi="Arial" w:cs="Arial"/>
          <w:sz w:val="22"/>
          <w:szCs w:val="22"/>
        </w:rPr>
      </w:pPr>
      <w:r>
        <w:rPr>
          <w:rFonts w:ascii="Arial" w:hAnsi="Arial" w:cs="Arial"/>
          <w:sz w:val="22"/>
          <w:szCs w:val="22"/>
        </w:rPr>
        <w:t>During the pre-2016 period (randomization through 2015), the most common serious AIDS (</w:t>
      </w:r>
      <w:r w:rsidRPr="009F6D75">
        <w:rPr>
          <w:rFonts w:ascii="Arial" w:hAnsi="Arial" w:cs="Arial"/>
          <w:sz w:val="22"/>
          <w:szCs w:val="22"/>
        </w:rPr>
        <w:t>AIDS</w:t>
      </w:r>
      <w:r>
        <w:rPr>
          <w:rFonts w:ascii="Arial" w:hAnsi="Arial" w:cs="Arial"/>
          <w:sz w:val="22"/>
          <w:szCs w:val="22"/>
          <w:vertAlign w:val="superscript"/>
        </w:rPr>
        <w:t>*</w:t>
      </w:r>
      <w:r w:rsidR="009F6D75">
        <w:rPr>
          <w:rFonts w:ascii="Arial" w:hAnsi="Arial" w:cs="Arial"/>
          <w:sz w:val="22"/>
          <w:szCs w:val="22"/>
        </w:rPr>
        <w:t>)</w:t>
      </w:r>
      <w:r w:rsidR="007D2487">
        <w:rPr>
          <w:rFonts w:ascii="Arial" w:hAnsi="Arial" w:cs="Arial"/>
          <w:sz w:val="22"/>
          <w:szCs w:val="22"/>
        </w:rPr>
        <w:t xml:space="preserve"> events were tuberculosis and cancer (Kaposi’s sarcoma and lymphoma).  These events were also the most common events</w:t>
      </w:r>
      <w:r w:rsidR="00A31040">
        <w:rPr>
          <w:rFonts w:ascii="Arial" w:hAnsi="Arial" w:cs="Arial"/>
          <w:sz w:val="22"/>
          <w:szCs w:val="22"/>
        </w:rPr>
        <w:t xml:space="preserve"> post-1Jan2016.  </w:t>
      </w:r>
    </w:p>
    <w:p w14:paraId="69D334A8" w14:textId="77777777" w:rsidR="00A31040" w:rsidRDefault="00A31040" w:rsidP="00275045">
      <w:pPr>
        <w:rPr>
          <w:rFonts w:ascii="Arial" w:hAnsi="Arial" w:cs="Arial"/>
          <w:sz w:val="22"/>
          <w:szCs w:val="22"/>
        </w:rPr>
      </w:pPr>
    </w:p>
    <w:p w14:paraId="6129414C" w14:textId="4A59AD75" w:rsidR="00BE5461" w:rsidRPr="00A31040" w:rsidRDefault="00A31040" w:rsidP="00275045">
      <w:pPr>
        <w:rPr>
          <w:rFonts w:ascii="Arial" w:hAnsi="Arial" w:cs="Arial"/>
          <w:sz w:val="22"/>
          <w:szCs w:val="22"/>
        </w:rPr>
      </w:pPr>
      <w:r>
        <w:rPr>
          <w:rFonts w:ascii="Arial" w:hAnsi="Arial" w:cs="Arial"/>
          <w:sz w:val="22"/>
          <w:szCs w:val="22"/>
        </w:rPr>
        <w:t xml:space="preserve">Non-fatal esophageal candidiasis and </w:t>
      </w:r>
      <w:r w:rsidRPr="00A31040">
        <w:rPr>
          <w:rFonts w:ascii="Arial" w:hAnsi="Arial" w:cs="Arial"/>
          <w:i/>
          <w:iCs/>
          <w:sz w:val="22"/>
          <w:szCs w:val="22"/>
        </w:rPr>
        <w:t>Herpes simplex</w:t>
      </w:r>
      <w:r>
        <w:rPr>
          <w:rFonts w:ascii="Arial" w:hAnsi="Arial" w:cs="Arial"/>
          <w:sz w:val="22"/>
          <w:szCs w:val="22"/>
        </w:rPr>
        <w:t xml:space="preserve"> events are also summarized in </w:t>
      </w:r>
      <w:r w:rsidR="00B00E06">
        <w:rPr>
          <w:rFonts w:ascii="Arial" w:hAnsi="Arial" w:cs="Arial"/>
          <w:sz w:val="22"/>
          <w:szCs w:val="22"/>
        </w:rPr>
        <w:t>Table S</w:t>
      </w:r>
      <w:r w:rsidR="00F35606">
        <w:rPr>
          <w:rFonts w:ascii="Arial" w:hAnsi="Arial" w:cs="Arial"/>
          <w:sz w:val="22"/>
          <w:szCs w:val="22"/>
        </w:rPr>
        <w:t>8</w:t>
      </w:r>
      <w:r>
        <w:rPr>
          <w:rFonts w:ascii="Arial" w:hAnsi="Arial" w:cs="Arial"/>
          <w:sz w:val="22"/>
          <w:szCs w:val="22"/>
        </w:rPr>
        <w:t>.  These events were not considered serious AIDS</w:t>
      </w:r>
      <w:r w:rsidR="00B00E06">
        <w:rPr>
          <w:rFonts w:ascii="Arial" w:hAnsi="Arial" w:cs="Arial"/>
          <w:sz w:val="22"/>
          <w:szCs w:val="22"/>
        </w:rPr>
        <w:t xml:space="preserve"> events.</w:t>
      </w:r>
    </w:p>
    <w:p w14:paraId="5A421616" w14:textId="4AA840EC" w:rsidR="00520D29" w:rsidRDefault="00520D29" w:rsidP="00275045">
      <w:pPr>
        <w:rPr>
          <w:rFonts w:ascii="Arial" w:hAnsi="Arial" w:cs="Arial"/>
          <w:sz w:val="22"/>
          <w:szCs w:val="22"/>
        </w:rPr>
      </w:pPr>
    </w:p>
    <w:p w14:paraId="33CF7FD1" w14:textId="612E6149" w:rsidR="00520D29" w:rsidRDefault="00520D29" w:rsidP="00275045">
      <w:pPr>
        <w:rPr>
          <w:rFonts w:ascii="Arial" w:hAnsi="Arial" w:cs="Arial"/>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523"/>
        <w:gridCol w:w="421"/>
        <w:gridCol w:w="748"/>
        <w:gridCol w:w="748"/>
        <w:gridCol w:w="420"/>
        <w:gridCol w:w="748"/>
        <w:gridCol w:w="748"/>
      </w:tblGrid>
      <w:tr w:rsidR="00520D29" w14:paraId="076338AF" w14:textId="77777777" w:rsidTr="00B419D4">
        <w:trPr>
          <w:tblCellSpacing w:w="0" w:type="dxa"/>
        </w:trPr>
        <w:tc>
          <w:tcPr>
            <w:tcW w:w="0" w:type="auto"/>
            <w:gridSpan w:val="7"/>
            <w:tcBorders>
              <w:top w:val="nil"/>
              <w:left w:val="nil"/>
              <w:bottom w:val="nil"/>
              <w:right w:val="nil"/>
            </w:tcBorders>
            <w:vAlign w:val="center"/>
            <w:hideMark/>
          </w:tcPr>
          <w:p w14:paraId="71633E8A" w14:textId="6523F1C5" w:rsidR="00520D29" w:rsidRPr="00751471" w:rsidRDefault="00520D29" w:rsidP="00B419D4">
            <w:pPr>
              <w:pStyle w:val="NormalWeb"/>
              <w:spacing w:line="300" w:lineRule="auto"/>
              <w:rPr>
                <w:rFonts w:ascii="Arial" w:hAnsi="Arial" w:cs="Arial"/>
                <w:b/>
                <w:bCs/>
              </w:rPr>
            </w:pPr>
            <w:r>
              <w:rPr>
                <w:rFonts w:ascii="Arial" w:hAnsi="Arial" w:cs="Arial"/>
                <w:b/>
                <w:bCs/>
              </w:rPr>
              <w:t>Table S8A.</w:t>
            </w:r>
            <w:r w:rsidRPr="00514E04">
              <w:rPr>
                <w:rFonts w:ascii="Arial" w:hAnsi="Arial" w:cs="Arial"/>
                <w:b/>
                <w:bCs/>
              </w:rPr>
              <w:t xml:space="preserve"> Number of participants who developed specific AIDS*</w:t>
            </w:r>
            <w:r>
              <w:rPr>
                <w:rFonts w:ascii="Arial" w:hAnsi="Arial" w:cs="Arial"/>
                <w:b/>
                <w:bCs/>
              </w:rPr>
              <w:t xml:space="preserve"> events by treatment group, pre-</w:t>
            </w:r>
            <w:r w:rsidRPr="00514E04">
              <w:rPr>
                <w:rFonts w:ascii="Arial" w:hAnsi="Arial" w:cs="Arial"/>
                <w:b/>
                <w:bCs/>
              </w:rPr>
              <w:t>2016.</w:t>
            </w:r>
            <w:r>
              <w:rPr>
                <w:rFonts w:ascii="Arial" w:hAnsi="Arial" w:cs="Arial"/>
                <w:b/>
                <w:bCs/>
              </w:rPr>
              <w:br/>
            </w:r>
          </w:p>
        </w:tc>
      </w:tr>
      <w:tr w:rsidR="00520D29" w14:paraId="167CFFEE" w14:textId="77777777" w:rsidTr="00B419D4">
        <w:trPr>
          <w:tblCellSpacing w:w="0" w:type="dxa"/>
        </w:trPr>
        <w:tc>
          <w:tcPr>
            <w:tcW w:w="0" w:type="auto"/>
            <w:gridSpan w:val="7"/>
            <w:tcBorders>
              <w:top w:val="nil"/>
              <w:left w:val="nil"/>
              <w:bottom w:val="nil"/>
              <w:right w:val="nil"/>
            </w:tcBorders>
            <w:vAlign w:val="center"/>
            <w:hideMark/>
          </w:tcPr>
          <w:p w14:paraId="0482517E" w14:textId="77777777" w:rsidR="00520D29" w:rsidRDefault="00520D29" w:rsidP="00B419D4">
            <w:pPr>
              <w:pStyle w:val="NormalWeb"/>
              <w:spacing w:line="300" w:lineRule="auto"/>
              <w:rPr>
                <w:rFonts w:ascii="Arial" w:hAnsi="Arial" w:cs="Arial"/>
                <w:b/>
                <w:bCs/>
              </w:rPr>
            </w:pPr>
          </w:p>
        </w:tc>
      </w:tr>
      <w:tr w:rsidR="00520D29" w14:paraId="5BDDBE83" w14:textId="77777777" w:rsidTr="00B419D4">
        <w:trPr>
          <w:tblCellSpacing w:w="0" w:type="dxa"/>
        </w:trPr>
        <w:tc>
          <w:tcPr>
            <w:tcW w:w="0" w:type="auto"/>
            <w:gridSpan w:val="7"/>
            <w:tcBorders>
              <w:top w:val="nil"/>
              <w:left w:val="nil"/>
              <w:bottom w:val="nil"/>
              <w:right w:val="nil"/>
            </w:tcBorders>
            <w:vAlign w:val="center"/>
            <w:hideMark/>
          </w:tcPr>
          <w:p w14:paraId="547306EE" w14:textId="77777777" w:rsidR="00520D29" w:rsidRDefault="00520D29" w:rsidP="00B419D4">
            <w:pPr>
              <w:rPr>
                <w:rFonts w:ascii="Arial" w:hAnsi="Arial" w:cs="Arial"/>
                <w:b/>
                <w:bCs/>
              </w:rPr>
            </w:pPr>
          </w:p>
        </w:tc>
      </w:tr>
      <w:tr w:rsidR="00520D29" w14:paraId="62D0D082" w14:textId="77777777" w:rsidTr="00B419D4">
        <w:trPr>
          <w:tblCellSpacing w:w="0" w:type="dxa"/>
        </w:trPr>
        <w:tc>
          <w:tcPr>
            <w:tcW w:w="0" w:type="auto"/>
            <w:gridSpan w:val="7"/>
            <w:tcBorders>
              <w:top w:val="nil"/>
              <w:left w:val="nil"/>
              <w:bottom w:val="nil"/>
              <w:right w:val="nil"/>
            </w:tcBorders>
            <w:vAlign w:val="center"/>
            <w:hideMark/>
          </w:tcPr>
          <w:p w14:paraId="64E29090" w14:textId="77777777" w:rsidR="00520D29" w:rsidRDefault="00520D29" w:rsidP="00B419D4">
            <w:pPr>
              <w:spacing w:line="60" w:lineRule="auto"/>
              <w:jc w:val="center"/>
              <w:rPr>
                <w:rFonts w:ascii="Arial" w:eastAsia="Times New Roman" w:hAnsi="Arial" w:cs="Arial"/>
                <w:sz w:val="20"/>
                <w:szCs w:val="20"/>
              </w:rPr>
            </w:pPr>
          </w:p>
        </w:tc>
      </w:tr>
      <w:tr w:rsidR="00520D29" w14:paraId="1C6CD04E" w14:textId="77777777" w:rsidTr="006B7345">
        <w:trPr>
          <w:tblCellSpacing w:w="0" w:type="dxa"/>
        </w:trPr>
        <w:tc>
          <w:tcPr>
            <w:tcW w:w="0" w:type="auto"/>
            <w:tcBorders>
              <w:top w:val="single" w:sz="4" w:space="0" w:color="auto"/>
              <w:left w:val="single" w:sz="4" w:space="0" w:color="auto"/>
              <w:bottom w:val="nil"/>
              <w:right w:val="nil"/>
            </w:tcBorders>
            <w:vAlign w:val="center"/>
            <w:hideMark/>
          </w:tcPr>
          <w:p w14:paraId="7FDBF02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single" w:sz="4" w:space="0" w:color="auto"/>
              <w:left w:val="nil"/>
              <w:bottom w:val="nil"/>
              <w:right w:val="nil"/>
            </w:tcBorders>
            <w:vAlign w:val="center"/>
            <w:hideMark/>
          </w:tcPr>
          <w:p w14:paraId="3398FBB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single" w:sz="4" w:space="0" w:color="auto"/>
              <w:left w:val="nil"/>
              <w:bottom w:val="nil"/>
              <w:right w:val="nil"/>
            </w:tcBorders>
            <w:vAlign w:val="center"/>
            <w:hideMark/>
          </w:tcPr>
          <w:p w14:paraId="0EFD2C31" w14:textId="77777777" w:rsidR="00520D29" w:rsidRPr="007B7808" w:rsidRDefault="00520D29" w:rsidP="00B419D4">
            <w:pPr>
              <w:pStyle w:val="NormalWeb"/>
              <w:spacing w:line="300" w:lineRule="auto"/>
              <w:jc w:val="center"/>
              <w:rPr>
                <w:rFonts w:ascii="Arial" w:hAnsi="Arial" w:cs="Arial"/>
                <w:b/>
                <w:bCs/>
                <w:sz w:val="20"/>
                <w:szCs w:val="20"/>
              </w:rPr>
            </w:pPr>
            <w:r w:rsidRPr="007B7808">
              <w:rPr>
                <w:rFonts w:ascii="Arial" w:hAnsi="Arial" w:cs="Arial"/>
                <w:b/>
                <w:bCs/>
                <w:sz w:val="20"/>
                <w:szCs w:val="20"/>
              </w:rPr>
              <w:t>Immediate</w:t>
            </w:r>
          </w:p>
        </w:tc>
        <w:tc>
          <w:tcPr>
            <w:tcW w:w="0" w:type="auto"/>
            <w:tcBorders>
              <w:top w:val="single" w:sz="4" w:space="0" w:color="auto"/>
              <w:left w:val="nil"/>
              <w:bottom w:val="nil"/>
              <w:right w:val="nil"/>
            </w:tcBorders>
            <w:vAlign w:val="center"/>
            <w:hideMark/>
          </w:tcPr>
          <w:p w14:paraId="21951AAF" w14:textId="77777777" w:rsidR="00520D29" w:rsidRPr="007B7808" w:rsidRDefault="00520D29" w:rsidP="00B419D4">
            <w:pPr>
              <w:spacing w:line="300" w:lineRule="auto"/>
              <w:rPr>
                <w:rFonts w:ascii="Arial" w:eastAsia="Times New Roman" w:hAnsi="Arial" w:cs="Arial"/>
                <w:sz w:val="20"/>
                <w:szCs w:val="20"/>
              </w:rPr>
            </w:pPr>
            <w:r w:rsidRPr="007B7808">
              <w:rPr>
                <w:rFonts w:ascii="Arial" w:eastAsia="Times New Roman" w:hAnsi="Arial" w:cs="Arial"/>
                <w:sz w:val="20"/>
                <w:szCs w:val="20"/>
              </w:rPr>
              <w:t> </w:t>
            </w:r>
          </w:p>
        </w:tc>
        <w:tc>
          <w:tcPr>
            <w:tcW w:w="0" w:type="auto"/>
            <w:gridSpan w:val="2"/>
            <w:tcBorders>
              <w:top w:val="single" w:sz="4" w:space="0" w:color="auto"/>
              <w:left w:val="nil"/>
              <w:bottom w:val="nil"/>
              <w:right w:val="single" w:sz="4" w:space="0" w:color="auto"/>
            </w:tcBorders>
            <w:vAlign w:val="center"/>
            <w:hideMark/>
          </w:tcPr>
          <w:p w14:paraId="702D7EF7" w14:textId="77777777" w:rsidR="00520D29" w:rsidRPr="007B7808" w:rsidRDefault="00520D29" w:rsidP="00B419D4">
            <w:pPr>
              <w:pStyle w:val="NormalWeb"/>
              <w:spacing w:line="300" w:lineRule="auto"/>
              <w:jc w:val="center"/>
              <w:rPr>
                <w:rFonts w:ascii="Arial" w:hAnsi="Arial" w:cs="Arial"/>
                <w:b/>
                <w:bCs/>
                <w:sz w:val="20"/>
                <w:szCs w:val="20"/>
              </w:rPr>
            </w:pPr>
            <w:r w:rsidRPr="007B7808">
              <w:rPr>
                <w:rFonts w:ascii="Arial" w:hAnsi="Arial" w:cs="Arial"/>
                <w:b/>
                <w:bCs/>
                <w:sz w:val="20"/>
                <w:szCs w:val="20"/>
              </w:rPr>
              <w:t>Deferred</w:t>
            </w:r>
          </w:p>
        </w:tc>
      </w:tr>
      <w:tr w:rsidR="00520D29" w14:paraId="6BE4C958"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157FFC82"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Event</w:t>
            </w:r>
          </w:p>
        </w:tc>
        <w:tc>
          <w:tcPr>
            <w:tcW w:w="400" w:type="pct"/>
            <w:tcBorders>
              <w:top w:val="nil"/>
              <w:left w:val="nil"/>
              <w:bottom w:val="single" w:sz="4" w:space="0" w:color="auto"/>
              <w:right w:val="nil"/>
            </w:tcBorders>
            <w:vAlign w:val="center"/>
            <w:hideMark/>
          </w:tcPr>
          <w:p w14:paraId="6A06B53B"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nil"/>
            </w:tcBorders>
            <w:vAlign w:val="center"/>
            <w:hideMark/>
          </w:tcPr>
          <w:p w14:paraId="1E638681"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c>
          <w:tcPr>
            <w:tcW w:w="0" w:type="auto"/>
            <w:tcBorders>
              <w:top w:val="nil"/>
              <w:left w:val="nil"/>
              <w:bottom w:val="single" w:sz="4" w:space="0" w:color="auto"/>
              <w:right w:val="nil"/>
            </w:tcBorders>
            <w:vAlign w:val="center"/>
            <w:hideMark/>
          </w:tcPr>
          <w:p w14:paraId="6B2BD62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single" w:sz="4" w:space="0" w:color="auto"/>
              <w:right w:val="nil"/>
            </w:tcBorders>
            <w:vAlign w:val="center"/>
            <w:hideMark/>
          </w:tcPr>
          <w:p w14:paraId="0BC4A251"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single" w:sz="4" w:space="0" w:color="auto"/>
            </w:tcBorders>
            <w:vAlign w:val="center"/>
            <w:hideMark/>
          </w:tcPr>
          <w:p w14:paraId="1193BDCB"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r>
      <w:tr w:rsidR="00520D29" w14:paraId="69EF0B0F"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430D2270" w14:textId="77777777" w:rsidR="00520D29" w:rsidRDefault="00520D29" w:rsidP="00B419D4">
            <w:pPr>
              <w:spacing w:line="60" w:lineRule="auto"/>
              <w:jc w:val="center"/>
              <w:rPr>
                <w:rFonts w:ascii="Arial" w:eastAsia="Times New Roman" w:hAnsi="Arial" w:cs="Arial"/>
                <w:sz w:val="20"/>
                <w:szCs w:val="20"/>
              </w:rPr>
            </w:pPr>
          </w:p>
        </w:tc>
      </w:tr>
      <w:tr w:rsidR="00520D29" w14:paraId="4CBEA21B" w14:textId="77777777" w:rsidTr="006B7345">
        <w:trPr>
          <w:tblCellSpacing w:w="0" w:type="dxa"/>
        </w:trPr>
        <w:tc>
          <w:tcPr>
            <w:tcW w:w="2951" w:type="pct"/>
            <w:tcBorders>
              <w:top w:val="nil"/>
              <w:left w:val="single" w:sz="4" w:space="0" w:color="auto"/>
              <w:bottom w:val="nil"/>
              <w:right w:val="nil"/>
            </w:tcBorders>
            <w:vAlign w:val="center"/>
            <w:hideMark/>
          </w:tcPr>
          <w:p w14:paraId="12883FA1"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AIDS*</w:t>
            </w:r>
          </w:p>
        </w:tc>
        <w:tc>
          <w:tcPr>
            <w:tcW w:w="0" w:type="auto"/>
            <w:tcBorders>
              <w:top w:val="nil"/>
              <w:left w:val="nil"/>
              <w:bottom w:val="nil"/>
              <w:right w:val="nil"/>
            </w:tcBorders>
            <w:vAlign w:val="center"/>
            <w:hideMark/>
          </w:tcPr>
          <w:p w14:paraId="0FFDBCA9"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43B699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64DFF7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94F95D6"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D33FF6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single" w:sz="4" w:space="0" w:color="auto"/>
            </w:tcBorders>
            <w:vAlign w:val="center"/>
            <w:hideMark/>
          </w:tcPr>
          <w:p w14:paraId="0ED9989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780B5DD4" w14:textId="77777777" w:rsidTr="006B7345">
        <w:trPr>
          <w:tblCellSpacing w:w="0" w:type="dxa"/>
        </w:trPr>
        <w:tc>
          <w:tcPr>
            <w:tcW w:w="0" w:type="auto"/>
            <w:gridSpan w:val="2"/>
            <w:tcBorders>
              <w:top w:val="nil"/>
              <w:left w:val="single" w:sz="4" w:space="0" w:color="auto"/>
              <w:bottom w:val="nil"/>
              <w:right w:val="nil"/>
            </w:tcBorders>
            <w:vAlign w:val="center"/>
            <w:hideMark/>
          </w:tcPr>
          <w:p w14:paraId="485DBED3"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Bacterial pneumonia</w:t>
            </w:r>
          </w:p>
        </w:tc>
        <w:tc>
          <w:tcPr>
            <w:tcW w:w="400" w:type="pct"/>
            <w:tcBorders>
              <w:top w:val="nil"/>
              <w:left w:val="nil"/>
              <w:bottom w:val="nil"/>
              <w:right w:val="nil"/>
            </w:tcBorders>
            <w:vAlign w:val="center"/>
            <w:hideMark/>
          </w:tcPr>
          <w:p w14:paraId="4F6E766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5BC1076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1746379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BD04E2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single" w:sz="4" w:space="0" w:color="auto"/>
            </w:tcBorders>
            <w:vAlign w:val="center"/>
            <w:hideMark/>
          </w:tcPr>
          <w:p w14:paraId="015369B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520D29" w14:paraId="4A7CF291" w14:textId="77777777" w:rsidTr="006B7345">
        <w:trPr>
          <w:tblCellSpacing w:w="0" w:type="dxa"/>
        </w:trPr>
        <w:tc>
          <w:tcPr>
            <w:tcW w:w="0" w:type="auto"/>
            <w:gridSpan w:val="2"/>
            <w:tcBorders>
              <w:top w:val="nil"/>
              <w:left w:val="single" w:sz="4" w:space="0" w:color="auto"/>
              <w:bottom w:val="nil"/>
              <w:right w:val="nil"/>
            </w:tcBorders>
            <w:vAlign w:val="center"/>
            <w:hideMark/>
          </w:tcPr>
          <w:p w14:paraId="671B91BD"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Tuberculosis, pulmonary or extrapulmonary</w:t>
            </w:r>
          </w:p>
        </w:tc>
        <w:tc>
          <w:tcPr>
            <w:tcW w:w="400" w:type="pct"/>
            <w:tcBorders>
              <w:top w:val="nil"/>
              <w:left w:val="nil"/>
              <w:bottom w:val="nil"/>
              <w:right w:val="nil"/>
            </w:tcBorders>
            <w:vAlign w:val="center"/>
            <w:hideMark/>
          </w:tcPr>
          <w:p w14:paraId="27B2F17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8</w:t>
            </w:r>
          </w:p>
        </w:tc>
        <w:tc>
          <w:tcPr>
            <w:tcW w:w="400" w:type="pct"/>
            <w:tcBorders>
              <w:top w:val="nil"/>
              <w:left w:val="nil"/>
              <w:bottom w:val="nil"/>
              <w:right w:val="nil"/>
            </w:tcBorders>
            <w:vAlign w:val="center"/>
            <w:hideMark/>
          </w:tcPr>
          <w:p w14:paraId="16E6ABC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0.09</w:t>
            </w:r>
          </w:p>
        </w:tc>
        <w:tc>
          <w:tcPr>
            <w:tcW w:w="0" w:type="auto"/>
            <w:tcBorders>
              <w:top w:val="nil"/>
              <w:left w:val="nil"/>
              <w:bottom w:val="nil"/>
              <w:right w:val="nil"/>
            </w:tcBorders>
            <w:vAlign w:val="center"/>
            <w:hideMark/>
          </w:tcPr>
          <w:p w14:paraId="2A592F6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A7BBBF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26</w:t>
            </w:r>
          </w:p>
        </w:tc>
        <w:tc>
          <w:tcPr>
            <w:tcW w:w="400" w:type="pct"/>
            <w:tcBorders>
              <w:top w:val="nil"/>
              <w:left w:val="nil"/>
              <w:bottom w:val="nil"/>
              <w:right w:val="single" w:sz="4" w:space="0" w:color="auto"/>
            </w:tcBorders>
            <w:vAlign w:val="center"/>
            <w:hideMark/>
          </w:tcPr>
          <w:p w14:paraId="37E7964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0.30</w:t>
            </w:r>
          </w:p>
        </w:tc>
      </w:tr>
      <w:tr w:rsidR="00520D29" w14:paraId="506F1400" w14:textId="77777777" w:rsidTr="006B7345">
        <w:trPr>
          <w:tblCellSpacing w:w="0" w:type="dxa"/>
        </w:trPr>
        <w:tc>
          <w:tcPr>
            <w:tcW w:w="0" w:type="auto"/>
            <w:gridSpan w:val="2"/>
            <w:tcBorders>
              <w:top w:val="nil"/>
              <w:left w:val="single" w:sz="4" w:space="0" w:color="auto"/>
              <w:bottom w:val="nil"/>
              <w:right w:val="nil"/>
            </w:tcBorders>
            <w:vAlign w:val="center"/>
            <w:hideMark/>
          </w:tcPr>
          <w:p w14:paraId="3672772C"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xml:space="preserve">  Cytomegalovirus, meningoencephalitis, </w:t>
            </w:r>
            <w:r>
              <w:rPr>
                <w:rFonts w:ascii="Arial" w:hAnsi="Arial" w:cs="Arial"/>
                <w:sz w:val="20"/>
                <w:szCs w:val="20"/>
              </w:rPr>
              <w:br/>
              <w:t xml:space="preserve">      radiculomyelitis, retinitis, other</w:t>
            </w:r>
          </w:p>
        </w:tc>
        <w:tc>
          <w:tcPr>
            <w:tcW w:w="400" w:type="pct"/>
            <w:tcBorders>
              <w:top w:val="nil"/>
              <w:left w:val="nil"/>
              <w:bottom w:val="nil"/>
              <w:right w:val="nil"/>
            </w:tcBorders>
            <w:vAlign w:val="center"/>
            <w:hideMark/>
          </w:tcPr>
          <w:p w14:paraId="6052AC4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5EA8CD3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0CD6205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DA2424E"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24D6686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520D29" w14:paraId="307DD5BB" w14:textId="77777777" w:rsidTr="006B7345">
        <w:trPr>
          <w:tblCellSpacing w:w="0" w:type="dxa"/>
        </w:trPr>
        <w:tc>
          <w:tcPr>
            <w:tcW w:w="0" w:type="auto"/>
            <w:gridSpan w:val="2"/>
            <w:tcBorders>
              <w:top w:val="nil"/>
              <w:left w:val="single" w:sz="4" w:space="0" w:color="auto"/>
              <w:bottom w:val="nil"/>
              <w:right w:val="nil"/>
            </w:tcBorders>
            <w:vAlign w:val="center"/>
            <w:hideMark/>
          </w:tcPr>
          <w:p w14:paraId="505F17C5"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Herpes zoster, disseminated</w:t>
            </w:r>
          </w:p>
        </w:tc>
        <w:tc>
          <w:tcPr>
            <w:tcW w:w="400" w:type="pct"/>
            <w:tcBorders>
              <w:top w:val="nil"/>
              <w:left w:val="nil"/>
              <w:bottom w:val="nil"/>
              <w:right w:val="nil"/>
            </w:tcBorders>
            <w:vAlign w:val="center"/>
            <w:hideMark/>
          </w:tcPr>
          <w:p w14:paraId="6B1FBD4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3BAC348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5868686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879075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161B4DA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0.03</w:t>
            </w:r>
          </w:p>
        </w:tc>
      </w:tr>
      <w:tr w:rsidR="00520D29" w14:paraId="02788EE1" w14:textId="77777777" w:rsidTr="006B7345">
        <w:trPr>
          <w:tblCellSpacing w:w="0" w:type="dxa"/>
        </w:trPr>
        <w:tc>
          <w:tcPr>
            <w:tcW w:w="0" w:type="auto"/>
            <w:gridSpan w:val="2"/>
            <w:tcBorders>
              <w:top w:val="nil"/>
              <w:left w:val="single" w:sz="4" w:space="0" w:color="auto"/>
              <w:bottom w:val="nil"/>
              <w:right w:val="nil"/>
            </w:tcBorders>
            <w:vAlign w:val="center"/>
            <w:hideMark/>
          </w:tcPr>
          <w:p w14:paraId="667D4245"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Cryptococcosis, meningitis or extrapulmonary</w:t>
            </w:r>
          </w:p>
        </w:tc>
        <w:tc>
          <w:tcPr>
            <w:tcW w:w="400" w:type="pct"/>
            <w:tcBorders>
              <w:top w:val="nil"/>
              <w:left w:val="nil"/>
              <w:bottom w:val="nil"/>
              <w:right w:val="nil"/>
            </w:tcBorders>
            <w:vAlign w:val="center"/>
            <w:hideMark/>
          </w:tcPr>
          <w:p w14:paraId="6E643B0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1638DC2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1E62739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1F98D9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1DB9F85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520D29" w14:paraId="759D7C76" w14:textId="77777777" w:rsidTr="006B7345">
        <w:trPr>
          <w:tblCellSpacing w:w="0" w:type="dxa"/>
        </w:trPr>
        <w:tc>
          <w:tcPr>
            <w:tcW w:w="0" w:type="auto"/>
            <w:gridSpan w:val="2"/>
            <w:tcBorders>
              <w:top w:val="nil"/>
              <w:left w:val="single" w:sz="4" w:space="0" w:color="auto"/>
              <w:bottom w:val="nil"/>
              <w:right w:val="nil"/>
            </w:tcBorders>
            <w:vAlign w:val="center"/>
            <w:hideMark/>
          </w:tcPr>
          <w:p w14:paraId="660DF17A"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Pneumocystis jirovecii pneumonia</w:t>
            </w:r>
          </w:p>
        </w:tc>
        <w:tc>
          <w:tcPr>
            <w:tcW w:w="400" w:type="pct"/>
            <w:tcBorders>
              <w:top w:val="nil"/>
              <w:left w:val="nil"/>
              <w:bottom w:val="nil"/>
              <w:right w:val="nil"/>
            </w:tcBorders>
            <w:vAlign w:val="center"/>
            <w:hideMark/>
          </w:tcPr>
          <w:p w14:paraId="3FF5C7D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52FF560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2893E76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D20BE8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5</w:t>
            </w:r>
          </w:p>
        </w:tc>
        <w:tc>
          <w:tcPr>
            <w:tcW w:w="400" w:type="pct"/>
            <w:tcBorders>
              <w:top w:val="nil"/>
              <w:left w:val="nil"/>
              <w:bottom w:val="nil"/>
              <w:right w:val="single" w:sz="4" w:space="0" w:color="auto"/>
            </w:tcBorders>
            <w:vAlign w:val="center"/>
            <w:hideMark/>
          </w:tcPr>
          <w:p w14:paraId="7C3AC4D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0.06</w:t>
            </w:r>
          </w:p>
        </w:tc>
      </w:tr>
      <w:tr w:rsidR="00520D29" w14:paraId="4FB06723" w14:textId="77777777" w:rsidTr="006B7345">
        <w:trPr>
          <w:tblCellSpacing w:w="0" w:type="dxa"/>
        </w:trPr>
        <w:tc>
          <w:tcPr>
            <w:tcW w:w="0" w:type="auto"/>
            <w:gridSpan w:val="2"/>
            <w:tcBorders>
              <w:top w:val="nil"/>
              <w:left w:val="single" w:sz="4" w:space="0" w:color="auto"/>
              <w:bottom w:val="nil"/>
              <w:right w:val="nil"/>
            </w:tcBorders>
            <w:vAlign w:val="center"/>
            <w:hideMark/>
          </w:tcPr>
          <w:p w14:paraId="35BCA27E"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Cervical carcinoma, invasive</w:t>
            </w:r>
          </w:p>
        </w:tc>
        <w:tc>
          <w:tcPr>
            <w:tcW w:w="400" w:type="pct"/>
            <w:tcBorders>
              <w:top w:val="nil"/>
              <w:left w:val="nil"/>
              <w:bottom w:val="nil"/>
              <w:right w:val="nil"/>
            </w:tcBorders>
            <w:vAlign w:val="center"/>
            <w:hideMark/>
          </w:tcPr>
          <w:p w14:paraId="20B29D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7F58EBB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11589A5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F25A5A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32505A9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520D29" w14:paraId="4FF1A607" w14:textId="77777777" w:rsidTr="006B7345">
        <w:trPr>
          <w:tblCellSpacing w:w="0" w:type="dxa"/>
        </w:trPr>
        <w:tc>
          <w:tcPr>
            <w:tcW w:w="0" w:type="auto"/>
            <w:gridSpan w:val="2"/>
            <w:tcBorders>
              <w:top w:val="nil"/>
              <w:left w:val="single" w:sz="4" w:space="0" w:color="auto"/>
              <w:bottom w:val="nil"/>
              <w:right w:val="nil"/>
            </w:tcBorders>
            <w:vAlign w:val="center"/>
            <w:hideMark/>
          </w:tcPr>
          <w:p w14:paraId="3D719576"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Kaposi's sarcoma, mucocutaneous or visceral</w:t>
            </w:r>
          </w:p>
        </w:tc>
        <w:tc>
          <w:tcPr>
            <w:tcW w:w="400" w:type="pct"/>
            <w:tcBorders>
              <w:top w:val="nil"/>
              <w:left w:val="nil"/>
              <w:bottom w:val="nil"/>
              <w:right w:val="nil"/>
            </w:tcBorders>
            <w:vAlign w:val="center"/>
            <w:hideMark/>
          </w:tcPr>
          <w:p w14:paraId="497FB15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42C3893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62749DD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ED7E8D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13</w:t>
            </w:r>
          </w:p>
        </w:tc>
        <w:tc>
          <w:tcPr>
            <w:tcW w:w="400" w:type="pct"/>
            <w:tcBorders>
              <w:top w:val="nil"/>
              <w:left w:val="nil"/>
              <w:bottom w:val="nil"/>
              <w:right w:val="single" w:sz="4" w:space="0" w:color="auto"/>
            </w:tcBorders>
            <w:vAlign w:val="center"/>
            <w:hideMark/>
          </w:tcPr>
          <w:p w14:paraId="2C0B7E1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0.15</w:t>
            </w:r>
          </w:p>
        </w:tc>
      </w:tr>
      <w:tr w:rsidR="00520D29" w14:paraId="6823D2F0" w14:textId="77777777" w:rsidTr="006B7345">
        <w:trPr>
          <w:tblCellSpacing w:w="0" w:type="dxa"/>
        </w:trPr>
        <w:tc>
          <w:tcPr>
            <w:tcW w:w="0" w:type="auto"/>
            <w:gridSpan w:val="2"/>
            <w:tcBorders>
              <w:top w:val="nil"/>
              <w:left w:val="single" w:sz="4" w:space="0" w:color="auto"/>
              <w:bottom w:val="nil"/>
              <w:right w:val="nil"/>
            </w:tcBorders>
            <w:vAlign w:val="center"/>
            <w:hideMark/>
          </w:tcPr>
          <w:p w14:paraId="047B3AAE"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xml:space="preserve">  Lymphoma, primary, </w:t>
            </w:r>
            <w:r>
              <w:rPr>
                <w:rFonts w:ascii="Arial" w:hAnsi="Arial" w:cs="Arial"/>
                <w:sz w:val="20"/>
                <w:szCs w:val="20"/>
              </w:rPr>
              <w:br/>
              <w:t xml:space="preserve">      of the brain</w:t>
            </w:r>
          </w:p>
        </w:tc>
        <w:tc>
          <w:tcPr>
            <w:tcW w:w="400" w:type="pct"/>
            <w:tcBorders>
              <w:top w:val="nil"/>
              <w:left w:val="nil"/>
              <w:bottom w:val="nil"/>
              <w:right w:val="nil"/>
            </w:tcBorders>
            <w:vAlign w:val="center"/>
            <w:hideMark/>
          </w:tcPr>
          <w:p w14:paraId="0686DA6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7E75C6A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0752228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5042BB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3C0D5FD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2B9BD0E9" w14:textId="77777777" w:rsidTr="006B7345">
        <w:trPr>
          <w:tblCellSpacing w:w="0" w:type="dxa"/>
        </w:trPr>
        <w:tc>
          <w:tcPr>
            <w:tcW w:w="0" w:type="auto"/>
            <w:gridSpan w:val="2"/>
            <w:tcBorders>
              <w:top w:val="nil"/>
              <w:left w:val="single" w:sz="4" w:space="0" w:color="auto"/>
              <w:bottom w:val="nil"/>
              <w:right w:val="nil"/>
            </w:tcBorders>
            <w:vAlign w:val="center"/>
            <w:hideMark/>
          </w:tcPr>
          <w:p w14:paraId="416034BA"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Lymphoma, Hodgkin's</w:t>
            </w:r>
          </w:p>
        </w:tc>
        <w:tc>
          <w:tcPr>
            <w:tcW w:w="400" w:type="pct"/>
            <w:tcBorders>
              <w:top w:val="nil"/>
              <w:left w:val="nil"/>
              <w:bottom w:val="nil"/>
              <w:right w:val="nil"/>
            </w:tcBorders>
            <w:vAlign w:val="center"/>
            <w:hideMark/>
          </w:tcPr>
          <w:p w14:paraId="22D3A0D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2BCED0DE"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382FB049"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88ABFF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1DF3C36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4CDDBB20" w14:textId="77777777" w:rsidTr="006B7345">
        <w:trPr>
          <w:tblCellSpacing w:w="0" w:type="dxa"/>
        </w:trPr>
        <w:tc>
          <w:tcPr>
            <w:tcW w:w="0" w:type="auto"/>
            <w:gridSpan w:val="2"/>
            <w:tcBorders>
              <w:top w:val="nil"/>
              <w:left w:val="single" w:sz="4" w:space="0" w:color="auto"/>
              <w:bottom w:val="nil"/>
              <w:right w:val="nil"/>
            </w:tcBorders>
            <w:vAlign w:val="center"/>
            <w:hideMark/>
          </w:tcPr>
          <w:p w14:paraId="13AA3E9C"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Lymphoma, non-Hodgkin's, all cell types</w:t>
            </w:r>
          </w:p>
        </w:tc>
        <w:tc>
          <w:tcPr>
            <w:tcW w:w="400" w:type="pct"/>
            <w:tcBorders>
              <w:top w:val="nil"/>
              <w:left w:val="nil"/>
              <w:bottom w:val="nil"/>
              <w:right w:val="nil"/>
            </w:tcBorders>
            <w:vAlign w:val="center"/>
            <w:hideMark/>
          </w:tcPr>
          <w:p w14:paraId="0530907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3323A62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79AA46D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46B843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10</w:t>
            </w:r>
          </w:p>
        </w:tc>
        <w:tc>
          <w:tcPr>
            <w:tcW w:w="400" w:type="pct"/>
            <w:tcBorders>
              <w:top w:val="nil"/>
              <w:left w:val="nil"/>
              <w:bottom w:val="nil"/>
              <w:right w:val="single" w:sz="4" w:space="0" w:color="auto"/>
            </w:tcBorders>
            <w:vAlign w:val="center"/>
            <w:hideMark/>
          </w:tcPr>
          <w:p w14:paraId="7BBAEB3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0.11</w:t>
            </w:r>
          </w:p>
        </w:tc>
      </w:tr>
      <w:tr w:rsidR="00520D29" w14:paraId="629BFA90" w14:textId="77777777" w:rsidTr="006B7345">
        <w:trPr>
          <w:tblCellSpacing w:w="0" w:type="dxa"/>
        </w:trPr>
        <w:tc>
          <w:tcPr>
            <w:tcW w:w="0" w:type="auto"/>
            <w:gridSpan w:val="2"/>
            <w:tcBorders>
              <w:top w:val="nil"/>
              <w:left w:val="single" w:sz="4" w:space="0" w:color="auto"/>
              <w:bottom w:val="nil"/>
              <w:right w:val="nil"/>
            </w:tcBorders>
            <w:vAlign w:val="center"/>
            <w:hideMark/>
          </w:tcPr>
          <w:p w14:paraId="71608C12"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AIDS-Death</w:t>
            </w:r>
          </w:p>
        </w:tc>
        <w:tc>
          <w:tcPr>
            <w:tcW w:w="400" w:type="pct"/>
            <w:tcBorders>
              <w:top w:val="nil"/>
              <w:left w:val="nil"/>
              <w:bottom w:val="nil"/>
              <w:right w:val="nil"/>
            </w:tcBorders>
            <w:vAlign w:val="center"/>
            <w:hideMark/>
          </w:tcPr>
          <w:p w14:paraId="1FEA796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013FA5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01C4C2F6"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477FF4D"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4</w:t>
            </w:r>
          </w:p>
        </w:tc>
        <w:tc>
          <w:tcPr>
            <w:tcW w:w="400" w:type="pct"/>
            <w:tcBorders>
              <w:top w:val="nil"/>
              <w:left w:val="nil"/>
              <w:bottom w:val="nil"/>
              <w:right w:val="single" w:sz="4" w:space="0" w:color="auto"/>
            </w:tcBorders>
            <w:vAlign w:val="center"/>
            <w:hideMark/>
          </w:tcPr>
          <w:p w14:paraId="3A8A318E"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0.05</w:t>
            </w:r>
          </w:p>
        </w:tc>
      </w:tr>
      <w:tr w:rsidR="00520D29" w14:paraId="3AB9CCE4" w14:textId="77777777" w:rsidTr="006B7345">
        <w:trPr>
          <w:tblCellSpacing w:w="0" w:type="dxa"/>
        </w:trPr>
        <w:tc>
          <w:tcPr>
            <w:tcW w:w="0" w:type="auto"/>
            <w:gridSpan w:val="2"/>
            <w:tcBorders>
              <w:top w:val="nil"/>
              <w:left w:val="single" w:sz="4" w:space="0" w:color="auto"/>
              <w:bottom w:val="nil"/>
              <w:right w:val="nil"/>
            </w:tcBorders>
            <w:vAlign w:val="center"/>
            <w:hideMark/>
          </w:tcPr>
          <w:p w14:paraId="14E84852" w14:textId="77777777" w:rsidR="00520D29" w:rsidRDefault="00520D29" w:rsidP="00B419D4">
            <w:pPr>
              <w:pStyle w:val="NormalWeb"/>
              <w:spacing w:line="300" w:lineRule="auto"/>
              <w:rPr>
                <w:rFonts w:ascii="Arial" w:hAnsi="Arial" w:cs="Arial"/>
                <w:sz w:val="20"/>
                <w:szCs w:val="20"/>
              </w:rPr>
            </w:pPr>
            <w:r>
              <w:rPr>
                <w:rFonts w:ascii="Arial" w:hAnsi="Arial" w:cs="Arial"/>
                <w:b/>
                <w:bCs/>
                <w:i/>
                <w:iCs/>
                <w:sz w:val="20"/>
                <w:szCs w:val="20"/>
              </w:rPr>
              <w:t xml:space="preserve">  any of the above </w:t>
            </w:r>
          </w:p>
        </w:tc>
        <w:tc>
          <w:tcPr>
            <w:tcW w:w="400" w:type="pct"/>
            <w:tcBorders>
              <w:top w:val="nil"/>
              <w:left w:val="nil"/>
              <w:bottom w:val="nil"/>
              <w:right w:val="nil"/>
            </w:tcBorders>
            <w:vAlign w:val="center"/>
            <w:hideMark/>
          </w:tcPr>
          <w:p w14:paraId="2E2B3BBF"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17</w:t>
            </w:r>
          </w:p>
        </w:tc>
        <w:tc>
          <w:tcPr>
            <w:tcW w:w="400" w:type="pct"/>
            <w:tcBorders>
              <w:top w:val="nil"/>
              <w:left w:val="nil"/>
              <w:bottom w:val="nil"/>
              <w:right w:val="nil"/>
            </w:tcBorders>
            <w:vAlign w:val="center"/>
            <w:hideMark/>
          </w:tcPr>
          <w:p w14:paraId="4B9FCC94"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0.20</w:t>
            </w:r>
          </w:p>
        </w:tc>
        <w:tc>
          <w:tcPr>
            <w:tcW w:w="0" w:type="auto"/>
            <w:tcBorders>
              <w:top w:val="nil"/>
              <w:left w:val="nil"/>
              <w:bottom w:val="nil"/>
              <w:right w:val="nil"/>
            </w:tcBorders>
            <w:vAlign w:val="center"/>
            <w:hideMark/>
          </w:tcPr>
          <w:p w14:paraId="4C781A7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69C12C2"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59</w:t>
            </w:r>
          </w:p>
        </w:tc>
        <w:tc>
          <w:tcPr>
            <w:tcW w:w="400" w:type="pct"/>
            <w:tcBorders>
              <w:top w:val="nil"/>
              <w:left w:val="nil"/>
              <w:bottom w:val="nil"/>
              <w:right w:val="single" w:sz="4" w:space="0" w:color="auto"/>
            </w:tcBorders>
            <w:vAlign w:val="center"/>
            <w:hideMark/>
          </w:tcPr>
          <w:p w14:paraId="1C8879EA"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0.67</w:t>
            </w:r>
          </w:p>
        </w:tc>
      </w:tr>
      <w:tr w:rsidR="00520D29" w14:paraId="7058DCEA"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04F61A3A" w14:textId="77777777" w:rsidR="00520D29" w:rsidRDefault="00520D29" w:rsidP="00B419D4">
            <w:pPr>
              <w:rPr>
                <w:rFonts w:ascii="Arial" w:hAnsi="Arial" w:cs="Arial"/>
                <w:b/>
                <w:bCs/>
                <w:i/>
                <w:iCs/>
                <w:sz w:val="20"/>
                <w:szCs w:val="20"/>
              </w:rPr>
            </w:pPr>
          </w:p>
        </w:tc>
      </w:tr>
      <w:tr w:rsidR="00520D29" w14:paraId="191B998A" w14:textId="77777777" w:rsidTr="006B7345">
        <w:trPr>
          <w:tblCellSpacing w:w="0" w:type="dxa"/>
        </w:trPr>
        <w:tc>
          <w:tcPr>
            <w:tcW w:w="2951" w:type="pct"/>
            <w:tcBorders>
              <w:top w:val="nil"/>
              <w:left w:val="single" w:sz="4" w:space="0" w:color="auto"/>
              <w:bottom w:val="nil"/>
              <w:right w:val="nil"/>
            </w:tcBorders>
            <w:vAlign w:val="center"/>
            <w:hideMark/>
          </w:tcPr>
          <w:p w14:paraId="1C1FDF8B"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Other AIDS</w:t>
            </w:r>
          </w:p>
        </w:tc>
        <w:tc>
          <w:tcPr>
            <w:tcW w:w="0" w:type="auto"/>
            <w:tcBorders>
              <w:top w:val="nil"/>
              <w:left w:val="nil"/>
              <w:bottom w:val="nil"/>
              <w:right w:val="nil"/>
            </w:tcBorders>
            <w:vAlign w:val="center"/>
            <w:hideMark/>
          </w:tcPr>
          <w:p w14:paraId="0DCF859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6D444D7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705BB73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0991EBF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E15405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single" w:sz="4" w:space="0" w:color="auto"/>
            </w:tcBorders>
            <w:vAlign w:val="center"/>
            <w:hideMark/>
          </w:tcPr>
          <w:p w14:paraId="5052F20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2EFA79A0" w14:textId="77777777" w:rsidTr="006B7345">
        <w:trPr>
          <w:tblCellSpacing w:w="0" w:type="dxa"/>
        </w:trPr>
        <w:tc>
          <w:tcPr>
            <w:tcW w:w="0" w:type="auto"/>
            <w:gridSpan w:val="2"/>
            <w:tcBorders>
              <w:top w:val="nil"/>
              <w:left w:val="single" w:sz="4" w:space="0" w:color="auto"/>
              <w:bottom w:val="nil"/>
              <w:right w:val="nil"/>
            </w:tcBorders>
            <w:vAlign w:val="center"/>
            <w:hideMark/>
          </w:tcPr>
          <w:p w14:paraId="52DDEFF0"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Candidiasis, esophageal</w:t>
            </w:r>
          </w:p>
        </w:tc>
        <w:tc>
          <w:tcPr>
            <w:tcW w:w="400" w:type="pct"/>
            <w:tcBorders>
              <w:top w:val="nil"/>
              <w:left w:val="nil"/>
              <w:bottom w:val="nil"/>
              <w:right w:val="nil"/>
            </w:tcBorders>
            <w:vAlign w:val="center"/>
            <w:hideMark/>
          </w:tcPr>
          <w:p w14:paraId="274ABBD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7915891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4A390A9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958884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8</w:t>
            </w:r>
          </w:p>
        </w:tc>
        <w:tc>
          <w:tcPr>
            <w:tcW w:w="400" w:type="pct"/>
            <w:tcBorders>
              <w:top w:val="nil"/>
              <w:left w:val="nil"/>
              <w:bottom w:val="nil"/>
              <w:right w:val="single" w:sz="4" w:space="0" w:color="auto"/>
            </w:tcBorders>
            <w:vAlign w:val="center"/>
            <w:hideMark/>
          </w:tcPr>
          <w:p w14:paraId="247170A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0.09</w:t>
            </w:r>
          </w:p>
        </w:tc>
      </w:tr>
      <w:tr w:rsidR="00520D29" w14:paraId="47EA1D86" w14:textId="77777777" w:rsidTr="006B7345">
        <w:trPr>
          <w:tblCellSpacing w:w="0" w:type="dxa"/>
        </w:trPr>
        <w:tc>
          <w:tcPr>
            <w:tcW w:w="0" w:type="auto"/>
            <w:gridSpan w:val="2"/>
            <w:tcBorders>
              <w:top w:val="nil"/>
              <w:left w:val="single" w:sz="4" w:space="0" w:color="auto"/>
              <w:bottom w:val="nil"/>
              <w:right w:val="nil"/>
            </w:tcBorders>
            <w:vAlign w:val="center"/>
            <w:hideMark/>
          </w:tcPr>
          <w:p w14:paraId="5A18BE3F"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Herpes simplex</w:t>
            </w:r>
          </w:p>
        </w:tc>
        <w:tc>
          <w:tcPr>
            <w:tcW w:w="400" w:type="pct"/>
            <w:tcBorders>
              <w:top w:val="nil"/>
              <w:left w:val="nil"/>
              <w:bottom w:val="nil"/>
              <w:right w:val="nil"/>
            </w:tcBorders>
            <w:vAlign w:val="center"/>
            <w:hideMark/>
          </w:tcPr>
          <w:p w14:paraId="02476FE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099C8B7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559E536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5F38A9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5B18225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520D29" w14:paraId="4CFDBFF5"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7B7B872D" w14:textId="77777777" w:rsidR="00520D29" w:rsidRDefault="00520D29" w:rsidP="00B419D4">
            <w:pPr>
              <w:rPr>
                <w:rFonts w:ascii="Arial" w:hAnsi="Arial" w:cs="Arial"/>
                <w:sz w:val="20"/>
                <w:szCs w:val="20"/>
              </w:rPr>
            </w:pPr>
          </w:p>
        </w:tc>
      </w:tr>
      <w:tr w:rsidR="00520D29" w14:paraId="2B9DAECB" w14:textId="77777777" w:rsidTr="006B7345">
        <w:trPr>
          <w:tblCellSpacing w:w="0" w:type="dxa"/>
        </w:trPr>
        <w:tc>
          <w:tcPr>
            <w:tcW w:w="2951" w:type="pct"/>
            <w:tcBorders>
              <w:top w:val="nil"/>
              <w:left w:val="single" w:sz="4" w:space="0" w:color="auto"/>
              <w:bottom w:val="nil"/>
              <w:right w:val="nil"/>
            </w:tcBorders>
            <w:vAlign w:val="center"/>
            <w:hideMark/>
          </w:tcPr>
          <w:p w14:paraId="3DBA0886"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Any AIDS (expanded)</w:t>
            </w:r>
          </w:p>
        </w:tc>
        <w:tc>
          <w:tcPr>
            <w:tcW w:w="0" w:type="auto"/>
            <w:tcBorders>
              <w:top w:val="nil"/>
              <w:left w:val="nil"/>
              <w:bottom w:val="nil"/>
              <w:right w:val="nil"/>
            </w:tcBorders>
            <w:vAlign w:val="center"/>
            <w:hideMark/>
          </w:tcPr>
          <w:p w14:paraId="24E5D37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FEDA34B"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19</w:t>
            </w:r>
          </w:p>
        </w:tc>
        <w:tc>
          <w:tcPr>
            <w:tcW w:w="400" w:type="pct"/>
            <w:tcBorders>
              <w:top w:val="nil"/>
              <w:left w:val="nil"/>
              <w:bottom w:val="nil"/>
              <w:right w:val="nil"/>
            </w:tcBorders>
            <w:vAlign w:val="center"/>
            <w:hideMark/>
          </w:tcPr>
          <w:p w14:paraId="7A9E36C7"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0.22</w:t>
            </w:r>
          </w:p>
        </w:tc>
        <w:tc>
          <w:tcPr>
            <w:tcW w:w="0" w:type="auto"/>
            <w:tcBorders>
              <w:top w:val="nil"/>
              <w:left w:val="nil"/>
              <w:bottom w:val="nil"/>
              <w:right w:val="nil"/>
            </w:tcBorders>
            <w:vAlign w:val="center"/>
            <w:hideMark/>
          </w:tcPr>
          <w:p w14:paraId="22A87BE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4A5763A"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66</w:t>
            </w:r>
          </w:p>
        </w:tc>
        <w:tc>
          <w:tcPr>
            <w:tcW w:w="400" w:type="pct"/>
            <w:tcBorders>
              <w:top w:val="nil"/>
              <w:left w:val="nil"/>
              <w:bottom w:val="nil"/>
              <w:right w:val="single" w:sz="4" w:space="0" w:color="auto"/>
            </w:tcBorders>
            <w:vAlign w:val="center"/>
            <w:hideMark/>
          </w:tcPr>
          <w:p w14:paraId="4AB562D7"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0.76</w:t>
            </w:r>
          </w:p>
        </w:tc>
      </w:tr>
      <w:tr w:rsidR="00520D29" w14:paraId="5E93EFBA"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5B476FAC" w14:textId="77777777" w:rsidR="00520D29" w:rsidRDefault="00520D29" w:rsidP="00B419D4">
            <w:pPr>
              <w:rPr>
                <w:rFonts w:ascii="Arial" w:hAnsi="Arial" w:cs="Arial"/>
                <w:b/>
                <w:bCs/>
                <w:i/>
                <w:iCs/>
                <w:sz w:val="20"/>
                <w:szCs w:val="20"/>
              </w:rPr>
            </w:pPr>
          </w:p>
        </w:tc>
      </w:tr>
      <w:tr w:rsidR="00520D29" w14:paraId="63890B39" w14:textId="77777777" w:rsidTr="006B7345">
        <w:trPr>
          <w:tblCellSpacing w:w="0" w:type="dxa"/>
        </w:trPr>
        <w:tc>
          <w:tcPr>
            <w:tcW w:w="0" w:type="auto"/>
            <w:gridSpan w:val="2"/>
            <w:tcBorders>
              <w:top w:val="nil"/>
              <w:left w:val="single" w:sz="4" w:space="0" w:color="auto"/>
              <w:bottom w:val="nil"/>
              <w:right w:val="nil"/>
            </w:tcBorders>
            <w:vAlign w:val="center"/>
            <w:hideMark/>
          </w:tcPr>
          <w:p w14:paraId="6C608F08"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No. of pts</w:t>
            </w:r>
          </w:p>
        </w:tc>
        <w:tc>
          <w:tcPr>
            <w:tcW w:w="0" w:type="auto"/>
            <w:gridSpan w:val="2"/>
            <w:tcBorders>
              <w:top w:val="nil"/>
              <w:left w:val="nil"/>
              <w:bottom w:val="nil"/>
              <w:right w:val="nil"/>
            </w:tcBorders>
            <w:vAlign w:val="center"/>
            <w:hideMark/>
          </w:tcPr>
          <w:p w14:paraId="4F5C054A"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2325</w:t>
            </w:r>
          </w:p>
        </w:tc>
        <w:tc>
          <w:tcPr>
            <w:tcW w:w="0" w:type="auto"/>
            <w:tcBorders>
              <w:top w:val="nil"/>
              <w:left w:val="nil"/>
              <w:bottom w:val="nil"/>
              <w:right w:val="nil"/>
            </w:tcBorders>
            <w:vAlign w:val="center"/>
            <w:hideMark/>
          </w:tcPr>
          <w:p w14:paraId="1843CA9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nil"/>
              <w:right w:val="single" w:sz="4" w:space="0" w:color="auto"/>
            </w:tcBorders>
            <w:vAlign w:val="center"/>
            <w:hideMark/>
          </w:tcPr>
          <w:p w14:paraId="7BBED89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2359</w:t>
            </w:r>
          </w:p>
        </w:tc>
      </w:tr>
      <w:tr w:rsidR="00520D29" w14:paraId="5DA1B4E0"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1B808438"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Mean follow-up time (years)</w:t>
            </w:r>
          </w:p>
        </w:tc>
        <w:tc>
          <w:tcPr>
            <w:tcW w:w="0" w:type="auto"/>
            <w:gridSpan w:val="2"/>
            <w:tcBorders>
              <w:top w:val="nil"/>
              <w:left w:val="nil"/>
              <w:bottom w:val="single" w:sz="4" w:space="0" w:color="auto"/>
              <w:right w:val="nil"/>
            </w:tcBorders>
            <w:vAlign w:val="center"/>
            <w:hideMark/>
          </w:tcPr>
          <w:p w14:paraId="2C5D0B26"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3.76</w:t>
            </w:r>
          </w:p>
        </w:tc>
        <w:tc>
          <w:tcPr>
            <w:tcW w:w="0" w:type="auto"/>
            <w:tcBorders>
              <w:top w:val="nil"/>
              <w:left w:val="nil"/>
              <w:bottom w:val="single" w:sz="4" w:space="0" w:color="auto"/>
              <w:right w:val="nil"/>
            </w:tcBorders>
            <w:vAlign w:val="center"/>
            <w:hideMark/>
          </w:tcPr>
          <w:p w14:paraId="08816A2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single" w:sz="4" w:space="0" w:color="auto"/>
              <w:right w:val="single" w:sz="4" w:space="0" w:color="auto"/>
            </w:tcBorders>
            <w:vAlign w:val="center"/>
            <w:hideMark/>
          </w:tcPr>
          <w:p w14:paraId="67D125B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3.75</w:t>
            </w:r>
          </w:p>
        </w:tc>
      </w:tr>
      <w:tr w:rsidR="00520D29" w14:paraId="204AE2D9" w14:textId="77777777" w:rsidTr="006B7345">
        <w:trPr>
          <w:tblCellSpacing w:w="0" w:type="dxa"/>
        </w:trPr>
        <w:tc>
          <w:tcPr>
            <w:tcW w:w="2951" w:type="pct"/>
            <w:tcBorders>
              <w:top w:val="nil"/>
              <w:left w:val="nil"/>
              <w:bottom w:val="nil"/>
              <w:right w:val="nil"/>
            </w:tcBorders>
            <w:vAlign w:val="center"/>
            <w:hideMark/>
          </w:tcPr>
          <w:p w14:paraId="1FA4E0D3" w14:textId="77777777" w:rsidR="00520D29" w:rsidRDefault="00BF58C3" w:rsidP="00B419D4">
            <w:pPr>
              <w:spacing w:line="300" w:lineRule="auto"/>
              <w:jc w:val="center"/>
              <w:rPr>
                <w:rFonts w:ascii="Arial" w:eastAsia="Times New Roman" w:hAnsi="Arial" w:cs="Arial"/>
                <w:sz w:val="20"/>
                <w:szCs w:val="20"/>
              </w:rPr>
            </w:pPr>
            <w:r>
              <w:rPr>
                <w:rFonts w:ascii="Arial" w:eastAsia="Times New Roman" w:hAnsi="Arial" w:cs="Arial"/>
                <w:noProof/>
                <w:sz w:val="20"/>
                <w:szCs w:val="20"/>
              </w:rPr>
              <w:lastRenderedPageBreak/>
              <w:pict w14:anchorId="4489C926">
                <v:rect id="_x0000_i1027" alt="" style="width:187.2pt;height:.05pt;mso-width-percent:0;mso-height-percent:0;mso-width-percent:0;mso-height-percent:0" o:hrpct="400" o:hrstd="t" o:hrnoshade="t" o:hr="t" fillcolor="#a0a0a0" stroked="f"/>
              </w:pict>
            </w:r>
          </w:p>
        </w:tc>
        <w:tc>
          <w:tcPr>
            <w:tcW w:w="0" w:type="auto"/>
            <w:tcBorders>
              <w:top w:val="nil"/>
              <w:left w:val="nil"/>
              <w:bottom w:val="nil"/>
              <w:right w:val="nil"/>
            </w:tcBorders>
            <w:vAlign w:val="center"/>
            <w:hideMark/>
          </w:tcPr>
          <w:p w14:paraId="1351C44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2E30E5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BAADF5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05464F5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755D99E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22E758EB"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7701DE40" w14:textId="77777777" w:rsidTr="00B419D4">
        <w:trPr>
          <w:tblCellSpacing w:w="0" w:type="dxa"/>
        </w:trPr>
        <w:tc>
          <w:tcPr>
            <w:tcW w:w="0" w:type="auto"/>
            <w:gridSpan w:val="7"/>
            <w:tcBorders>
              <w:top w:val="nil"/>
              <w:left w:val="nil"/>
              <w:bottom w:val="nil"/>
              <w:right w:val="nil"/>
            </w:tcBorders>
            <w:vAlign w:val="center"/>
            <w:hideMark/>
          </w:tcPr>
          <w:p w14:paraId="73ED7080"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rPr>
              <w:t>* Co-primary endpoint. Excludes non-fatal esophageal candidiasis and chronic herpes simplex.</w:t>
            </w:r>
          </w:p>
        </w:tc>
      </w:tr>
      <w:tr w:rsidR="00520D29" w14:paraId="3E5FB0CE" w14:textId="77777777" w:rsidTr="00B419D4">
        <w:trPr>
          <w:tblCellSpacing w:w="0" w:type="dxa"/>
        </w:trPr>
        <w:tc>
          <w:tcPr>
            <w:tcW w:w="0" w:type="auto"/>
            <w:gridSpan w:val="7"/>
            <w:tcBorders>
              <w:top w:val="nil"/>
              <w:left w:val="nil"/>
              <w:bottom w:val="nil"/>
              <w:right w:val="nil"/>
            </w:tcBorders>
            <w:vAlign w:val="center"/>
            <w:hideMark/>
          </w:tcPr>
          <w:p w14:paraId="1DB831EA"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N=number of pts with event; rate per 100 pt-years, based on time to first event. Includes events that are confirmed,</w:t>
            </w:r>
            <w:r>
              <w:rPr>
                <w:rFonts w:ascii="Arial" w:hAnsi="Arial" w:cs="Arial"/>
                <w:sz w:val="16"/>
                <w:szCs w:val="16"/>
              </w:rPr>
              <w:br/>
              <w:t xml:space="preserve">  probable per ERC review; fatal or non-fatal.</w:t>
            </w:r>
          </w:p>
        </w:tc>
      </w:tr>
    </w:tbl>
    <w:p w14:paraId="4B5710CD" w14:textId="77777777" w:rsidR="00520D29" w:rsidRPr="00A31040" w:rsidRDefault="00520D29" w:rsidP="00275045">
      <w:pPr>
        <w:rPr>
          <w:rFonts w:ascii="Arial" w:hAnsi="Arial" w:cs="Arial"/>
          <w:sz w:val="22"/>
          <w:szCs w:val="22"/>
        </w:rPr>
      </w:pPr>
    </w:p>
    <w:p w14:paraId="75A3A314" w14:textId="77777777" w:rsidR="009F6D75" w:rsidRPr="009F6D75" w:rsidRDefault="00520D29" w:rsidP="00275045">
      <w:pPr>
        <w:rPr>
          <w:rFonts w:ascii="Arial" w:hAnsi="Arial" w:cs="Arial"/>
          <w:sz w:val="22"/>
          <w:szCs w:val="22"/>
        </w:rPr>
      </w:pPr>
      <w:r>
        <w:rPr>
          <w:rFonts w:ascii="Arial" w:hAnsi="Arial" w:cs="Arial"/>
          <w:sz w:val="22"/>
          <w:szCs w:val="22"/>
        </w:rPr>
        <w:br w:type="page"/>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523"/>
        <w:gridCol w:w="421"/>
        <w:gridCol w:w="748"/>
        <w:gridCol w:w="748"/>
        <w:gridCol w:w="420"/>
        <w:gridCol w:w="748"/>
        <w:gridCol w:w="748"/>
      </w:tblGrid>
      <w:tr w:rsidR="00520D29" w14:paraId="35525403" w14:textId="77777777" w:rsidTr="00B419D4">
        <w:trPr>
          <w:tblCellSpacing w:w="0" w:type="dxa"/>
        </w:trPr>
        <w:tc>
          <w:tcPr>
            <w:tcW w:w="0" w:type="auto"/>
            <w:gridSpan w:val="7"/>
            <w:tcBorders>
              <w:top w:val="nil"/>
              <w:left w:val="nil"/>
              <w:bottom w:val="nil"/>
              <w:right w:val="nil"/>
            </w:tcBorders>
            <w:vAlign w:val="center"/>
            <w:hideMark/>
          </w:tcPr>
          <w:p w14:paraId="1D5A8BCA" w14:textId="0982EC9F" w:rsidR="00042984" w:rsidRPr="006B7345" w:rsidRDefault="00042984" w:rsidP="006B7345">
            <w:pPr>
              <w:rPr>
                <w:rFonts w:ascii="Arial" w:hAnsi="Arial" w:cs="Arial"/>
                <w:b/>
                <w:bCs/>
              </w:rPr>
            </w:pPr>
            <w:r w:rsidRPr="006B7345">
              <w:rPr>
                <w:rFonts w:ascii="Arial" w:hAnsi="Arial" w:cs="Arial"/>
                <w:b/>
                <w:bCs/>
              </w:rPr>
              <w:lastRenderedPageBreak/>
              <w:t>T</w:t>
            </w:r>
            <w:r w:rsidR="00520D29" w:rsidRPr="006B7345">
              <w:rPr>
                <w:rFonts w:ascii="Arial" w:hAnsi="Arial" w:cs="Arial"/>
                <w:b/>
                <w:bCs/>
              </w:rPr>
              <w:t>able S8B: Number of participants who developed specific AIDS* events by treatment group, post-1Jan2016.</w:t>
            </w:r>
            <w:r>
              <w:rPr>
                <w:rFonts w:ascii="Arial" w:hAnsi="Arial" w:cs="Arial"/>
                <w:b/>
                <w:bCs/>
              </w:rPr>
              <w:br/>
            </w:r>
          </w:p>
          <w:p w14:paraId="13E78E7F" w14:textId="77777777" w:rsidR="00520D29" w:rsidRPr="00514E04" w:rsidRDefault="00520D29" w:rsidP="00B419D4">
            <w:pPr>
              <w:pStyle w:val="NormalWeb"/>
              <w:spacing w:line="300" w:lineRule="auto"/>
              <w:rPr>
                <w:rFonts w:ascii="Arial" w:hAnsi="Arial" w:cs="Arial"/>
                <w:b/>
                <w:bCs/>
              </w:rPr>
            </w:pPr>
          </w:p>
        </w:tc>
      </w:tr>
      <w:tr w:rsidR="00520D29" w14:paraId="37A7C6A5" w14:textId="77777777" w:rsidTr="00B419D4">
        <w:trPr>
          <w:tblCellSpacing w:w="0" w:type="dxa"/>
        </w:trPr>
        <w:tc>
          <w:tcPr>
            <w:tcW w:w="0" w:type="auto"/>
            <w:gridSpan w:val="7"/>
            <w:tcBorders>
              <w:top w:val="nil"/>
              <w:left w:val="nil"/>
              <w:bottom w:val="nil"/>
              <w:right w:val="nil"/>
            </w:tcBorders>
            <w:vAlign w:val="center"/>
            <w:hideMark/>
          </w:tcPr>
          <w:p w14:paraId="326DC192" w14:textId="77777777" w:rsidR="00520D29" w:rsidRDefault="00520D29" w:rsidP="00B419D4">
            <w:pPr>
              <w:pStyle w:val="NormalWeb"/>
              <w:spacing w:line="300" w:lineRule="auto"/>
              <w:rPr>
                <w:rFonts w:ascii="Arial" w:hAnsi="Arial" w:cs="Arial"/>
                <w:b/>
                <w:bCs/>
              </w:rPr>
            </w:pPr>
          </w:p>
        </w:tc>
      </w:tr>
      <w:tr w:rsidR="00520D29" w14:paraId="559A06AE" w14:textId="77777777" w:rsidTr="00B419D4">
        <w:trPr>
          <w:tblCellSpacing w:w="0" w:type="dxa"/>
        </w:trPr>
        <w:tc>
          <w:tcPr>
            <w:tcW w:w="0" w:type="auto"/>
            <w:gridSpan w:val="7"/>
            <w:tcBorders>
              <w:top w:val="nil"/>
              <w:left w:val="nil"/>
              <w:bottom w:val="nil"/>
              <w:right w:val="nil"/>
            </w:tcBorders>
            <w:vAlign w:val="center"/>
            <w:hideMark/>
          </w:tcPr>
          <w:p w14:paraId="3A7C8228" w14:textId="77777777" w:rsidR="00520D29" w:rsidRDefault="00520D29" w:rsidP="00B419D4">
            <w:pPr>
              <w:rPr>
                <w:rFonts w:ascii="Arial" w:hAnsi="Arial" w:cs="Arial"/>
                <w:b/>
                <w:bCs/>
              </w:rPr>
            </w:pPr>
          </w:p>
        </w:tc>
      </w:tr>
      <w:tr w:rsidR="00520D29" w14:paraId="28559586" w14:textId="77777777" w:rsidTr="00B419D4">
        <w:trPr>
          <w:tblCellSpacing w:w="0" w:type="dxa"/>
        </w:trPr>
        <w:tc>
          <w:tcPr>
            <w:tcW w:w="0" w:type="auto"/>
            <w:gridSpan w:val="7"/>
            <w:tcBorders>
              <w:top w:val="nil"/>
              <w:left w:val="nil"/>
              <w:bottom w:val="nil"/>
              <w:right w:val="nil"/>
            </w:tcBorders>
            <w:vAlign w:val="center"/>
            <w:hideMark/>
          </w:tcPr>
          <w:p w14:paraId="10FF2C5D" w14:textId="77777777" w:rsidR="00520D29" w:rsidRDefault="00520D29" w:rsidP="00B419D4">
            <w:pPr>
              <w:spacing w:line="60" w:lineRule="auto"/>
              <w:jc w:val="center"/>
              <w:rPr>
                <w:rFonts w:ascii="Arial" w:eastAsia="Times New Roman" w:hAnsi="Arial" w:cs="Arial"/>
                <w:sz w:val="20"/>
                <w:szCs w:val="20"/>
              </w:rPr>
            </w:pPr>
          </w:p>
        </w:tc>
      </w:tr>
      <w:tr w:rsidR="00520D29" w14:paraId="5227C1FC" w14:textId="77777777" w:rsidTr="006B7345">
        <w:trPr>
          <w:tblCellSpacing w:w="0" w:type="dxa"/>
        </w:trPr>
        <w:tc>
          <w:tcPr>
            <w:tcW w:w="0" w:type="auto"/>
            <w:tcBorders>
              <w:top w:val="single" w:sz="4" w:space="0" w:color="auto"/>
              <w:left w:val="single" w:sz="4" w:space="0" w:color="auto"/>
              <w:bottom w:val="nil"/>
              <w:right w:val="nil"/>
            </w:tcBorders>
            <w:vAlign w:val="center"/>
            <w:hideMark/>
          </w:tcPr>
          <w:p w14:paraId="7655EFD2"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single" w:sz="4" w:space="0" w:color="auto"/>
              <w:left w:val="nil"/>
              <w:bottom w:val="nil"/>
              <w:right w:val="nil"/>
            </w:tcBorders>
            <w:vAlign w:val="center"/>
            <w:hideMark/>
          </w:tcPr>
          <w:p w14:paraId="59DE49B1"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single" w:sz="4" w:space="0" w:color="auto"/>
              <w:left w:val="nil"/>
              <w:bottom w:val="nil"/>
              <w:right w:val="nil"/>
            </w:tcBorders>
            <w:vAlign w:val="center"/>
            <w:hideMark/>
          </w:tcPr>
          <w:p w14:paraId="3FBDF5A0" w14:textId="77777777" w:rsidR="00520D29" w:rsidRPr="006B7345" w:rsidRDefault="00520D29"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Immediate</w:t>
            </w:r>
          </w:p>
        </w:tc>
        <w:tc>
          <w:tcPr>
            <w:tcW w:w="0" w:type="auto"/>
            <w:tcBorders>
              <w:top w:val="single" w:sz="4" w:space="0" w:color="auto"/>
              <w:left w:val="nil"/>
              <w:bottom w:val="nil"/>
              <w:right w:val="nil"/>
            </w:tcBorders>
            <w:vAlign w:val="center"/>
            <w:hideMark/>
          </w:tcPr>
          <w:p w14:paraId="7584CB4C" w14:textId="77777777" w:rsidR="00520D29" w:rsidRPr="00520D29" w:rsidRDefault="00520D29" w:rsidP="00B419D4">
            <w:pPr>
              <w:spacing w:line="300" w:lineRule="auto"/>
              <w:rPr>
                <w:rFonts w:ascii="Arial" w:eastAsia="Times New Roman" w:hAnsi="Arial" w:cs="Arial"/>
                <w:sz w:val="20"/>
                <w:szCs w:val="20"/>
              </w:rPr>
            </w:pPr>
            <w:r w:rsidRPr="00520D29">
              <w:rPr>
                <w:rFonts w:ascii="Arial" w:eastAsia="Times New Roman" w:hAnsi="Arial" w:cs="Arial"/>
                <w:sz w:val="20"/>
                <w:szCs w:val="20"/>
              </w:rPr>
              <w:t> </w:t>
            </w:r>
          </w:p>
        </w:tc>
        <w:tc>
          <w:tcPr>
            <w:tcW w:w="0" w:type="auto"/>
            <w:gridSpan w:val="2"/>
            <w:tcBorders>
              <w:top w:val="single" w:sz="4" w:space="0" w:color="auto"/>
              <w:left w:val="nil"/>
              <w:bottom w:val="nil"/>
              <w:right w:val="single" w:sz="4" w:space="0" w:color="auto"/>
            </w:tcBorders>
            <w:vAlign w:val="center"/>
            <w:hideMark/>
          </w:tcPr>
          <w:p w14:paraId="02780A17" w14:textId="77777777" w:rsidR="00520D29" w:rsidRPr="006B7345" w:rsidRDefault="00520D29"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Deferred</w:t>
            </w:r>
          </w:p>
        </w:tc>
      </w:tr>
      <w:tr w:rsidR="00520D29" w14:paraId="5939D94D"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5A49D224"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Event</w:t>
            </w:r>
          </w:p>
        </w:tc>
        <w:tc>
          <w:tcPr>
            <w:tcW w:w="400" w:type="pct"/>
            <w:tcBorders>
              <w:top w:val="nil"/>
              <w:left w:val="nil"/>
              <w:bottom w:val="single" w:sz="4" w:space="0" w:color="auto"/>
              <w:right w:val="nil"/>
            </w:tcBorders>
            <w:vAlign w:val="center"/>
            <w:hideMark/>
          </w:tcPr>
          <w:p w14:paraId="5D0F87A4"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nil"/>
            </w:tcBorders>
            <w:vAlign w:val="center"/>
            <w:hideMark/>
          </w:tcPr>
          <w:p w14:paraId="37D3933E"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c>
          <w:tcPr>
            <w:tcW w:w="0" w:type="auto"/>
            <w:tcBorders>
              <w:top w:val="nil"/>
              <w:left w:val="nil"/>
              <w:bottom w:val="single" w:sz="4" w:space="0" w:color="auto"/>
              <w:right w:val="nil"/>
            </w:tcBorders>
            <w:vAlign w:val="center"/>
            <w:hideMark/>
          </w:tcPr>
          <w:p w14:paraId="4AC4843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single" w:sz="4" w:space="0" w:color="auto"/>
              <w:right w:val="nil"/>
            </w:tcBorders>
            <w:vAlign w:val="center"/>
            <w:hideMark/>
          </w:tcPr>
          <w:p w14:paraId="70122CBE"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single" w:sz="4" w:space="0" w:color="auto"/>
            </w:tcBorders>
            <w:vAlign w:val="center"/>
            <w:hideMark/>
          </w:tcPr>
          <w:p w14:paraId="044B5649"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r>
      <w:tr w:rsidR="00520D29" w14:paraId="407945C6"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1B525450" w14:textId="77777777" w:rsidR="00520D29" w:rsidRDefault="00520D29" w:rsidP="00B419D4">
            <w:pPr>
              <w:spacing w:line="60" w:lineRule="auto"/>
              <w:jc w:val="center"/>
              <w:rPr>
                <w:rFonts w:ascii="Arial" w:eastAsia="Times New Roman" w:hAnsi="Arial" w:cs="Arial"/>
                <w:sz w:val="20"/>
                <w:szCs w:val="20"/>
              </w:rPr>
            </w:pPr>
          </w:p>
        </w:tc>
      </w:tr>
      <w:tr w:rsidR="00520D29" w14:paraId="1C09B4B7" w14:textId="77777777" w:rsidTr="006B7345">
        <w:trPr>
          <w:tblCellSpacing w:w="0" w:type="dxa"/>
        </w:trPr>
        <w:tc>
          <w:tcPr>
            <w:tcW w:w="2951" w:type="pct"/>
            <w:tcBorders>
              <w:top w:val="nil"/>
              <w:left w:val="single" w:sz="4" w:space="0" w:color="auto"/>
              <w:bottom w:val="nil"/>
              <w:right w:val="nil"/>
            </w:tcBorders>
            <w:vAlign w:val="center"/>
            <w:hideMark/>
          </w:tcPr>
          <w:p w14:paraId="07768610"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AIDS*</w:t>
            </w:r>
          </w:p>
        </w:tc>
        <w:tc>
          <w:tcPr>
            <w:tcW w:w="0" w:type="auto"/>
            <w:tcBorders>
              <w:top w:val="nil"/>
              <w:left w:val="nil"/>
              <w:bottom w:val="nil"/>
              <w:right w:val="nil"/>
            </w:tcBorders>
            <w:vAlign w:val="center"/>
            <w:hideMark/>
          </w:tcPr>
          <w:p w14:paraId="6901D21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05E520F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22D383B"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5BD30D3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AAFED3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single" w:sz="4" w:space="0" w:color="auto"/>
            </w:tcBorders>
            <w:vAlign w:val="center"/>
            <w:hideMark/>
          </w:tcPr>
          <w:p w14:paraId="5A2D6F0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07C9985B" w14:textId="77777777" w:rsidTr="006B7345">
        <w:trPr>
          <w:tblCellSpacing w:w="0" w:type="dxa"/>
        </w:trPr>
        <w:tc>
          <w:tcPr>
            <w:tcW w:w="0" w:type="auto"/>
            <w:gridSpan w:val="2"/>
            <w:tcBorders>
              <w:top w:val="nil"/>
              <w:left w:val="single" w:sz="4" w:space="0" w:color="auto"/>
              <w:bottom w:val="nil"/>
              <w:right w:val="nil"/>
            </w:tcBorders>
            <w:vAlign w:val="center"/>
            <w:hideMark/>
          </w:tcPr>
          <w:p w14:paraId="3B66A167"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Toxoplasmosis of the brain</w:t>
            </w:r>
          </w:p>
        </w:tc>
        <w:tc>
          <w:tcPr>
            <w:tcW w:w="400" w:type="pct"/>
            <w:tcBorders>
              <w:top w:val="nil"/>
              <w:left w:val="nil"/>
              <w:bottom w:val="nil"/>
              <w:right w:val="nil"/>
            </w:tcBorders>
            <w:vAlign w:val="center"/>
            <w:hideMark/>
          </w:tcPr>
          <w:p w14:paraId="6B4ACCD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2FA1984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655B5738"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C2DFC7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single" w:sz="4" w:space="0" w:color="auto"/>
            </w:tcBorders>
            <w:vAlign w:val="center"/>
            <w:hideMark/>
          </w:tcPr>
          <w:p w14:paraId="0B3B94D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520D29" w14:paraId="7D2F2977" w14:textId="77777777" w:rsidTr="006B7345">
        <w:trPr>
          <w:tblCellSpacing w:w="0" w:type="dxa"/>
        </w:trPr>
        <w:tc>
          <w:tcPr>
            <w:tcW w:w="0" w:type="auto"/>
            <w:gridSpan w:val="2"/>
            <w:tcBorders>
              <w:top w:val="nil"/>
              <w:left w:val="single" w:sz="4" w:space="0" w:color="auto"/>
              <w:bottom w:val="nil"/>
              <w:right w:val="nil"/>
            </w:tcBorders>
            <w:vAlign w:val="center"/>
            <w:hideMark/>
          </w:tcPr>
          <w:p w14:paraId="5BE6A0E4"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Bacterial pneumonia</w:t>
            </w:r>
          </w:p>
        </w:tc>
        <w:tc>
          <w:tcPr>
            <w:tcW w:w="400" w:type="pct"/>
            <w:tcBorders>
              <w:top w:val="nil"/>
              <w:left w:val="nil"/>
              <w:bottom w:val="nil"/>
              <w:right w:val="nil"/>
            </w:tcBorders>
            <w:vAlign w:val="center"/>
            <w:hideMark/>
          </w:tcPr>
          <w:p w14:paraId="39B72FC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43AFF2A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4FFCCDF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075E8F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36768DE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1E5C0159" w14:textId="77777777" w:rsidTr="006B7345">
        <w:trPr>
          <w:tblCellSpacing w:w="0" w:type="dxa"/>
        </w:trPr>
        <w:tc>
          <w:tcPr>
            <w:tcW w:w="0" w:type="auto"/>
            <w:gridSpan w:val="2"/>
            <w:tcBorders>
              <w:top w:val="nil"/>
              <w:left w:val="single" w:sz="4" w:space="0" w:color="auto"/>
              <w:bottom w:val="nil"/>
              <w:right w:val="nil"/>
            </w:tcBorders>
            <w:vAlign w:val="center"/>
            <w:hideMark/>
          </w:tcPr>
          <w:p w14:paraId="1556A3CF"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Mycobacterium avium complex, disseminated</w:t>
            </w:r>
          </w:p>
        </w:tc>
        <w:tc>
          <w:tcPr>
            <w:tcW w:w="400" w:type="pct"/>
            <w:tcBorders>
              <w:top w:val="nil"/>
              <w:left w:val="nil"/>
              <w:bottom w:val="nil"/>
              <w:right w:val="nil"/>
            </w:tcBorders>
            <w:vAlign w:val="center"/>
            <w:hideMark/>
          </w:tcPr>
          <w:p w14:paraId="37D6ED2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4B53D5E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6A42646C"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0136B1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53FFFB6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41756BDB" w14:textId="77777777" w:rsidTr="006B7345">
        <w:trPr>
          <w:tblCellSpacing w:w="0" w:type="dxa"/>
        </w:trPr>
        <w:tc>
          <w:tcPr>
            <w:tcW w:w="0" w:type="auto"/>
            <w:gridSpan w:val="2"/>
            <w:tcBorders>
              <w:top w:val="nil"/>
              <w:left w:val="single" w:sz="4" w:space="0" w:color="auto"/>
              <w:bottom w:val="nil"/>
              <w:right w:val="nil"/>
            </w:tcBorders>
            <w:vAlign w:val="center"/>
            <w:hideMark/>
          </w:tcPr>
          <w:p w14:paraId="4AAC7AE3"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Tuberculosis, pulmonary or extrapulmonary</w:t>
            </w:r>
          </w:p>
        </w:tc>
        <w:tc>
          <w:tcPr>
            <w:tcW w:w="400" w:type="pct"/>
            <w:tcBorders>
              <w:top w:val="nil"/>
              <w:left w:val="nil"/>
              <w:bottom w:val="nil"/>
              <w:right w:val="nil"/>
            </w:tcBorders>
            <w:vAlign w:val="center"/>
            <w:hideMark/>
          </w:tcPr>
          <w:p w14:paraId="55F3423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9</w:t>
            </w:r>
          </w:p>
        </w:tc>
        <w:tc>
          <w:tcPr>
            <w:tcW w:w="400" w:type="pct"/>
            <w:tcBorders>
              <w:top w:val="nil"/>
              <w:left w:val="nil"/>
              <w:bottom w:val="nil"/>
              <w:right w:val="nil"/>
            </w:tcBorders>
            <w:vAlign w:val="center"/>
            <w:hideMark/>
          </w:tcPr>
          <w:p w14:paraId="703FF31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0.07</w:t>
            </w:r>
          </w:p>
        </w:tc>
        <w:tc>
          <w:tcPr>
            <w:tcW w:w="0" w:type="auto"/>
            <w:tcBorders>
              <w:top w:val="nil"/>
              <w:left w:val="nil"/>
              <w:bottom w:val="nil"/>
              <w:right w:val="nil"/>
            </w:tcBorders>
            <w:vAlign w:val="center"/>
            <w:hideMark/>
          </w:tcPr>
          <w:p w14:paraId="605DEBFC"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E32FD9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10</w:t>
            </w:r>
          </w:p>
        </w:tc>
        <w:tc>
          <w:tcPr>
            <w:tcW w:w="400" w:type="pct"/>
            <w:tcBorders>
              <w:top w:val="nil"/>
              <w:left w:val="nil"/>
              <w:bottom w:val="nil"/>
              <w:right w:val="single" w:sz="4" w:space="0" w:color="auto"/>
            </w:tcBorders>
            <w:vAlign w:val="center"/>
            <w:hideMark/>
          </w:tcPr>
          <w:p w14:paraId="5537319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0.08</w:t>
            </w:r>
          </w:p>
        </w:tc>
      </w:tr>
      <w:tr w:rsidR="00520D29" w14:paraId="4E1C20B2" w14:textId="77777777" w:rsidTr="006B7345">
        <w:trPr>
          <w:tblCellSpacing w:w="0" w:type="dxa"/>
        </w:trPr>
        <w:tc>
          <w:tcPr>
            <w:tcW w:w="0" w:type="auto"/>
            <w:gridSpan w:val="2"/>
            <w:tcBorders>
              <w:top w:val="nil"/>
              <w:left w:val="single" w:sz="4" w:space="0" w:color="auto"/>
              <w:bottom w:val="nil"/>
              <w:right w:val="nil"/>
            </w:tcBorders>
            <w:vAlign w:val="center"/>
            <w:hideMark/>
          </w:tcPr>
          <w:p w14:paraId="50B784C7"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Cryptococcosis, meningitis or extrapulmonary</w:t>
            </w:r>
          </w:p>
        </w:tc>
        <w:tc>
          <w:tcPr>
            <w:tcW w:w="400" w:type="pct"/>
            <w:tcBorders>
              <w:top w:val="nil"/>
              <w:left w:val="nil"/>
              <w:bottom w:val="nil"/>
              <w:right w:val="nil"/>
            </w:tcBorders>
            <w:vAlign w:val="center"/>
            <w:hideMark/>
          </w:tcPr>
          <w:p w14:paraId="2B6DA66D"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28967F2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3099206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D7C3D4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2248637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1B8AFFC3" w14:textId="77777777" w:rsidTr="006B7345">
        <w:trPr>
          <w:tblCellSpacing w:w="0" w:type="dxa"/>
        </w:trPr>
        <w:tc>
          <w:tcPr>
            <w:tcW w:w="0" w:type="auto"/>
            <w:gridSpan w:val="2"/>
            <w:tcBorders>
              <w:top w:val="nil"/>
              <w:left w:val="single" w:sz="4" w:space="0" w:color="auto"/>
              <w:bottom w:val="nil"/>
              <w:right w:val="nil"/>
            </w:tcBorders>
            <w:vAlign w:val="center"/>
            <w:hideMark/>
          </w:tcPr>
          <w:p w14:paraId="281F386A"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Pneumocystis jirovecii pneumonia</w:t>
            </w:r>
          </w:p>
        </w:tc>
        <w:tc>
          <w:tcPr>
            <w:tcW w:w="400" w:type="pct"/>
            <w:tcBorders>
              <w:top w:val="nil"/>
              <w:left w:val="nil"/>
              <w:bottom w:val="nil"/>
              <w:right w:val="nil"/>
            </w:tcBorders>
            <w:vAlign w:val="center"/>
            <w:hideMark/>
          </w:tcPr>
          <w:p w14:paraId="50C3F5A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08B2E10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516FA49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309B63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669FCD1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3EE8E421" w14:textId="77777777" w:rsidTr="006B7345">
        <w:trPr>
          <w:tblCellSpacing w:w="0" w:type="dxa"/>
        </w:trPr>
        <w:tc>
          <w:tcPr>
            <w:tcW w:w="0" w:type="auto"/>
            <w:gridSpan w:val="2"/>
            <w:tcBorders>
              <w:top w:val="nil"/>
              <w:left w:val="single" w:sz="4" w:space="0" w:color="auto"/>
              <w:bottom w:val="nil"/>
              <w:right w:val="nil"/>
            </w:tcBorders>
            <w:vAlign w:val="center"/>
            <w:hideMark/>
          </w:tcPr>
          <w:p w14:paraId="3E82959C"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Cervical carcinoma, invasive</w:t>
            </w:r>
          </w:p>
        </w:tc>
        <w:tc>
          <w:tcPr>
            <w:tcW w:w="400" w:type="pct"/>
            <w:tcBorders>
              <w:top w:val="nil"/>
              <w:left w:val="nil"/>
              <w:bottom w:val="nil"/>
              <w:right w:val="nil"/>
            </w:tcBorders>
            <w:vAlign w:val="center"/>
            <w:hideMark/>
          </w:tcPr>
          <w:p w14:paraId="32B25D3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7FAF9F4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0F7EA138"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7FB91D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5916132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1E80BC47" w14:textId="77777777" w:rsidTr="006B7345">
        <w:trPr>
          <w:tblCellSpacing w:w="0" w:type="dxa"/>
        </w:trPr>
        <w:tc>
          <w:tcPr>
            <w:tcW w:w="0" w:type="auto"/>
            <w:gridSpan w:val="2"/>
            <w:tcBorders>
              <w:top w:val="nil"/>
              <w:left w:val="single" w:sz="4" w:space="0" w:color="auto"/>
              <w:bottom w:val="nil"/>
              <w:right w:val="nil"/>
            </w:tcBorders>
            <w:vAlign w:val="center"/>
            <w:hideMark/>
          </w:tcPr>
          <w:p w14:paraId="0784AB98"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Kaposi's sarcoma, mucocutaneous or visceral</w:t>
            </w:r>
          </w:p>
        </w:tc>
        <w:tc>
          <w:tcPr>
            <w:tcW w:w="400" w:type="pct"/>
            <w:tcBorders>
              <w:top w:val="nil"/>
              <w:left w:val="nil"/>
              <w:bottom w:val="nil"/>
              <w:right w:val="nil"/>
            </w:tcBorders>
            <w:vAlign w:val="center"/>
            <w:hideMark/>
          </w:tcPr>
          <w:p w14:paraId="07B7A56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2B507F2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4A2B2A9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50D2B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4</w:t>
            </w:r>
          </w:p>
        </w:tc>
        <w:tc>
          <w:tcPr>
            <w:tcW w:w="400" w:type="pct"/>
            <w:tcBorders>
              <w:top w:val="nil"/>
              <w:left w:val="nil"/>
              <w:bottom w:val="nil"/>
              <w:right w:val="single" w:sz="4" w:space="0" w:color="auto"/>
            </w:tcBorders>
            <w:vAlign w:val="center"/>
            <w:hideMark/>
          </w:tcPr>
          <w:p w14:paraId="1552A49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0.03</w:t>
            </w:r>
          </w:p>
        </w:tc>
      </w:tr>
      <w:tr w:rsidR="00520D29" w14:paraId="01B448AC" w14:textId="77777777" w:rsidTr="006B7345">
        <w:trPr>
          <w:tblCellSpacing w:w="0" w:type="dxa"/>
        </w:trPr>
        <w:tc>
          <w:tcPr>
            <w:tcW w:w="0" w:type="auto"/>
            <w:gridSpan w:val="2"/>
            <w:tcBorders>
              <w:top w:val="nil"/>
              <w:left w:val="single" w:sz="4" w:space="0" w:color="auto"/>
              <w:bottom w:val="nil"/>
              <w:right w:val="nil"/>
            </w:tcBorders>
            <w:vAlign w:val="center"/>
            <w:hideMark/>
          </w:tcPr>
          <w:p w14:paraId="4BC3A298"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xml:space="preserve">  Lymphoma, primary, </w:t>
            </w:r>
            <w:r>
              <w:rPr>
                <w:rFonts w:ascii="Arial" w:hAnsi="Arial" w:cs="Arial"/>
                <w:sz w:val="20"/>
                <w:szCs w:val="20"/>
              </w:rPr>
              <w:br/>
              <w:t xml:space="preserve">      of the brain</w:t>
            </w:r>
          </w:p>
        </w:tc>
        <w:tc>
          <w:tcPr>
            <w:tcW w:w="400" w:type="pct"/>
            <w:tcBorders>
              <w:top w:val="nil"/>
              <w:left w:val="nil"/>
              <w:bottom w:val="nil"/>
              <w:right w:val="nil"/>
            </w:tcBorders>
            <w:vAlign w:val="center"/>
            <w:hideMark/>
          </w:tcPr>
          <w:p w14:paraId="2B4180E7"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0AFAF60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58BD821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935CA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1FAE6DB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7D95CD4B" w14:textId="77777777" w:rsidTr="006B7345">
        <w:trPr>
          <w:tblCellSpacing w:w="0" w:type="dxa"/>
        </w:trPr>
        <w:tc>
          <w:tcPr>
            <w:tcW w:w="0" w:type="auto"/>
            <w:gridSpan w:val="2"/>
            <w:tcBorders>
              <w:top w:val="nil"/>
              <w:left w:val="single" w:sz="4" w:space="0" w:color="auto"/>
              <w:bottom w:val="nil"/>
              <w:right w:val="nil"/>
            </w:tcBorders>
            <w:vAlign w:val="center"/>
            <w:hideMark/>
          </w:tcPr>
          <w:p w14:paraId="7C54A8A0"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Lymphoma, Hodgkin's</w:t>
            </w:r>
          </w:p>
        </w:tc>
        <w:tc>
          <w:tcPr>
            <w:tcW w:w="400" w:type="pct"/>
            <w:tcBorders>
              <w:top w:val="nil"/>
              <w:left w:val="nil"/>
              <w:bottom w:val="nil"/>
              <w:right w:val="nil"/>
            </w:tcBorders>
            <w:vAlign w:val="center"/>
            <w:hideMark/>
          </w:tcPr>
          <w:p w14:paraId="56D6008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6ADF3C4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1118EFC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4B25ED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49EBFEA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75FCEA44" w14:textId="77777777" w:rsidTr="006B7345">
        <w:trPr>
          <w:tblCellSpacing w:w="0" w:type="dxa"/>
        </w:trPr>
        <w:tc>
          <w:tcPr>
            <w:tcW w:w="0" w:type="auto"/>
            <w:gridSpan w:val="2"/>
            <w:tcBorders>
              <w:top w:val="nil"/>
              <w:left w:val="single" w:sz="4" w:space="0" w:color="auto"/>
              <w:bottom w:val="nil"/>
              <w:right w:val="nil"/>
            </w:tcBorders>
            <w:vAlign w:val="center"/>
            <w:hideMark/>
          </w:tcPr>
          <w:p w14:paraId="76F1BB04"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Lymphoma, non-Hodgkin's, all cell types</w:t>
            </w:r>
          </w:p>
        </w:tc>
        <w:tc>
          <w:tcPr>
            <w:tcW w:w="400" w:type="pct"/>
            <w:tcBorders>
              <w:top w:val="nil"/>
              <w:left w:val="nil"/>
              <w:bottom w:val="nil"/>
              <w:right w:val="nil"/>
            </w:tcBorders>
            <w:vAlign w:val="center"/>
            <w:hideMark/>
          </w:tcPr>
          <w:p w14:paraId="32A0839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52E3EF9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0D6AA01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E8C42F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6</w:t>
            </w:r>
          </w:p>
        </w:tc>
        <w:tc>
          <w:tcPr>
            <w:tcW w:w="400" w:type="pct"/>
            <w:tcBorders>
              <w:top w:val="nil"/>
              <w:left w:val="nil"/>
              <w:bottom w:val="nil"/>
              <w:right w:val="single" w:sz="4" w:space="0" w:color="auto"/>
            </w:tcBorders>
            <w:vAlign w:val="center"/>
            <w:hideMark/>
          </w:tcPr>
          <w:p w14:paraId="75F292F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0.05</w:t>
            </w:r>
          </w:p>
        </w:tc>
      </w:tr>
      <w:tr w:rsidR="00520D29" w14:paraId="0458C86D" w14:textId="77777777" w:rsidTr="006B7345">
        <w:trPr>
          <w:tblCellSpacing w:w="0" w:type="dxa"/>
        </w:trPr>
        <w:tc>
          <w:tcPr>
            <w:tcW w:w="0" w:type="auto"/>
            <w:gridSpan w:val="2"/>
            <w:tcBorders>
              <w:top w:val="nil"/>
              <w:left w:val="single" w:sz="4" w:space="0" w:color="auto"/>
              <w:bottom w:val="nil"/>
              <w:right w:val="nil"/>
            </w:tcBorders>
            <w:vAlign w:val="center"/>
            <w:hideMark/>
          </w:tcPr>
          <w:p w14:paraId="02B41922"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AIDS-Death</w:t>
            </w:r>
          </w:p>
        </w:tc>
        <w:tc>
          <w:tcPr>
            <w:tcW w:w="400" w:type="pct"/>
            <w:tcBorders>
              <w:top w:val="nil"/>
              <w:left w:val="nil"/>
              <w:bottom w:val="nil"/>
              <w:right w:val="nil"/>
            </w:tcBorders>
            <w:vAlign w:val="center"/>
            <w:hideMark/>
          </w:tcPr>
          <w:p w14:paraId="5234EC8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5362628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006A354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58A97A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30E961C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520D29" w14:paraId="3B7DFF1C" w14:textId="77777777" w:rsidTr="006B7345">
        <w:trPr>
          <w:tblCellSpacing w:w="0" w:type="dxa"/>
        </w:trPr>
        <w:tc>
          <w:tcPr>
            <w:tcW w:w="0" w:type="auto"/>
            <w:gridSpan w:val="2"/>
            <w:tcBorders>
              <w:top w:val="nil"/>
              <w:left w:val="single" w:sz="4" w:space="0" w:color="auto"/>
              <w:bottom w:val="nil"/>
              <w:right w:val="nil"/>
            </w:tcBorders>
            <w:vAlign w:val="center"/>
            <w:hideMark/>
          </w:tcPr>
          <w:p w14:paraId="5D0DA977" w14:textId="77777777" w:rsidR="00520D29" w:rsidRDefault="00520D29" w:rsidP="00B419D4">
            <w:pPr>
              <w:pStyle w:val="NormalWeb"/>
              <w:spacing w:line="300" w:lineRule="auto"/>
              <w:rPr>
                <w:rFonts w:ascii="Arial" w:hAnsi="Arial" w:cs="Arial"/>
                <w:sz w:val="20"/>
                <w:szCs w:val="20"/>
              </w:rPr>
            </w:pPr>
            <w:r>
              <w:rPr>
                <w:rFonts w:ascii="Arial" w:hAnsi="Arial" w:cs="Arial"/>
                <w:b/>
                <w:bCs/>
                <w:i/>
                <w:iCs/>
                <w:sz w:val="20"/>
                <w:szCs w:val="20"/>
              </w:rPr>
              <w:t xml:space="preserve">  any of the above </w:t>
            </w:r>
          </w:p>
        </w:tc>
        <w:tc>
          <w:tcPr>
            <w:tcW w:w="400" w:type="pct"/>
            <w:tcBorders>
              <w:top w:val="nil"/>
              <w:left w:val="nil"/>
              <w:bottom w:val="nil"/>
              <w:right w:val="nil"/>
            </w:tcBorders>
            <w:vAlign w:val="center"/>
            <w:hideMark/>
          </w:tcPr>
          <w:p w14:paraId="702B34B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15</w:t>
            </w:r>
          </w:p>
        </w:tc>
        <w:tc>
          <w:tcPr>
            <w:tcW w:w="400" w:type="pct"/>
            <w:tcBorders>
              <w:top w:val="nil"/>
              <w:left w:val="nil"/>
              <w:bottom w:val="nil"/>
              <w:right w:val="nil"/>
            </w:tcBorders>
            <w:vAlign w:val="center"/>
            <w:hideMark/>
          </w:tcPr>
          <w:p w14:paraId="44919FE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0.12</w:t>
            </w:r>
          </w:p>
        </w:tc>
        <w:tc>
          <w:tcPr>
            <w:tcW w:w="0" w:type="auto"/>
            <w:tcBorders>
              <w:top w:val="nil"/>
              <w:left w:val="nil"/>
              <w:bottom w:val="nil"/>
              <w:right w:val="nil"/>
            </w:tcBorders>
            <w:vAlign w:val="center"/>
            <w:hideMark/>
          </w:tcPr>
          <w:p w14:paraId="21B12C5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4FE5534"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27</w:t>
            </w:r>
          </w:p>
        </w:tc>
        <w:tc>
          <w:tcPr>
            <w:tcW w:w="400" w:type="pct"/>
            <w:tcBorders>
              <w:top w:val="nil"/>
              <w:left w:val="nil"/>
              <w:bottom w:val="nil"/>
              <w:right w:val="single" w:sz="4" w:space="0" w:color="auto"/>
            </w:tcBorders>
            <w:vAlign w:val="center"/>
            <w:hideMark/>
          </w:tcPr>
          <w:p w14:paraId="4C1778B1"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0.22</w:t>
            </w:r>
          </w:p>
        </w:tc>
      </w:tr>
      <w:tr w:rsidR="00520D29" w14:paraId="725F6CF8"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6BB0A2B8" w14:textId="77777777" w:rsidR="00520D29" w:rsidRDefault="00520D29" w:rsidP="00B419D4">
            <w:pPr>
              <w:rPr>
                <w:rFonts w:ascii="Arial" w:hAnsi="Arial" w:cs="Arial"/>
                <w:b/>
                <w:bCs/>
                <w:i/>
                <w:iCs/>
                <w:sz w:val="20"/>
                <w:szCs w:val="20"/>
              </w:rPr>
            </w:pPr>
          </w:p>
        </w:tc>
      </w:tr>
      <w:tr w:rsidR="00520D29" w14:paraId="3613AD2D" w14:textId="77777777" w:rsidTr="006B7345">
        <w:trPr>
          <w:tblCellSpacing w:w="0" w:type="dxa"/>
        </w:trPr>
        <w:tc>
          <w:tcPr>
            <w:tcW w:w="2951" w:type="pct"/>
            <w:tcBorders>
              <w:top w:val="nil"/>
              <w:left w:val="single" w:sz="4" w:space="0" w:color="auto"/>
              <w:bottom w:val="nil"/>
              <w:right w:val="nil"/>
            </w:tcBorders>
            <w:vAlign w:val="center"/>
            <w:hideMark/>
          </w:tcPr>
          <w:p w14:paraId="51E4574F"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Other AIDS</w:t>
            </w:r>
          </w:p>
        </w:tc>
        <w:tc>
          <w:tcPr>
            <w:tcW w:w="0" w:type="auto"/>
            <w:tcBorders>
              <w:top w:val="nil"/>
              <w:left w:val="nil"/>
              <w:bottom w:val="nil"/>
              <w:right w:val="nil"/>
            </w:tcBorders>
            <w:vAlign w:val="center"/>
            <w:hideMark/>
          </w:tcPr>
          <w:p w14:paraId="3FF65D39"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69632048"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ADA5C6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6187526"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3530B72"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single" w:sz="4" w:space="0" w:color="auto"/>
            </w:tcBorders>
            <w:vAlign w:val="center"/>
            <w:hideMark/>
          </w:tcPr>
          <w:p w14:paraId="13EAE9AF"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1347B1A4" w14:textId="77777777" w:rsidTr="006B7345">
        <w:trPr>
          <w:tblCellSpacing w:w="0" w:type="dxa"/>
        </w:trPr>
        <w:tc>
          <w:tcPr>
            <w:tcW w:w="0" w:type="auto"/>
            <w:gridSpan w:val="2"/>
            <w:tcBorders>
              <w:top w:val="nil"/>
              <w:left w:val="single" w:sz="4" w:space="0" w:color="auto"/>
              <w:bottom w:val="nil"/>
              <w:right w:val="nil"/>
            </w:tcBorders>
            <w:vAlign w:val="center"/>
            <w:hideMark/>
          </w:tcPr>
          <w:p w14:paraId="2BE75F95"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Candidiasis, esophageal</w:t>
            </w:r>
          </w:p>
        </w:tc>
        <w:tc>
          <w:tcPr>
            <w:tcW w:w="400" w:type="pct"/>
            <w:tcBorders>
              <w:top w:val="nil"/>
              <w:left w:val="nil"/>
              <w:bottom w:val="nil"/>
              <w:right w:val="nil"/>
            </w:tcBorders>
            <w:vAlign w:val="center"/>
            <w:hideMark/>
          </w:tcPr>
          <w:p w14:paraId="664A8E8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5549A74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05A251E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F2C532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227F936E"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1D7647AF" w14:textId="77777777" w:rsidTr="006B7345">
        <w:trPr>
          <w:tblCellSpacing w:w="0" w:type="dxa"/>
        </w:trPr>
        <w:tc>
          <w:tcPr>
            <w:tcW w:w="0" w:type="auto"/>
            <w:gridSpan w:val="2"/>
            <w:tcBorders>
              <w:top w:val="nil"/>
              <w:left w:val="single" w:sz="4" w:space="0" w:color="auto"/>
              <w:bottom w:val="nil"/>
              <w:right w:val="nil"/>
            </w:tcBorders>
            <w:vAlign w:val="center"/>
            <w:hideMark/>
          </w:tcPr>
          <w:p w14:paraId="4076896A"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Herpes simplex</w:t>
            </w:r>
          </w:p>
        </w:tc>
        <w:tc>
          <w:tcPr>
            <w:tcW w:w="400" w:type="pct"/>
            <w:tcBorders>
              <w:top w:val="nil"/>
              <w:left w:val="nil"/>
              <w:bottom w:val="nil"/>
              <w:right w:val="nil"/>
            </w:tcBorders>
            <w:vAlign w:val="center"/>
            <w:hideMark/>
          </w:tcPr>
          <w:p w14:paraId="1E82812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0FA0656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175E931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23D59B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26A8314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2CE039F0"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5DA8B979" w14:textId="77777777" w:rsidR="00520D29" w:rsidRDefault="00520D29" w:rsidP="00B419D4">
            <w:pPr>
              <w:rPr>
                <w:rFonts w:ascii="Arial" w:hAnsi="Arial" w:cs="Arial"/>
                <w:sz w:val="20"/>
                <w:szCs w:val="20"/>
              </w:rPr>
            </w:pPr>
          </w:p>
        </w:tc>
      </w:tr>
      <w:tr w:rsidR="00520D29" w14:paraId="1767180F" w14:textId="77777777" w:rsidTr="006B7345">
        <w:trPr>
          <w:tblCellSpacing w:w="0" w:type="dxa"/>
        </w:trPr>
        <w:tc>
          <w:tcPr>
            <w:tcW w:w="2951" w:type="pct"/>
            <w:tcBorders>
              <w:top w:val="nil"/>
              <w:left w:val="single" w:sz="4" w:space="0" w:color="auto"/>
              <w:bottom w:val="nil"/>
              <w:right w:val="nil"/>
            </w:tcBorders>
            <w:vAlign w:val="center"/>
            <w:hideMark/>
          </w:tcPr>
          <w:p w14:paraId="311B8401"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Any AIDS (expanded)</w:t>
            </w:r>
          </w:p>
        </w:tc>
        <w:tc>
          <w:tcPr>
            <w:tcW w:w="0" w:type="auto"/>
            <w:tcBorders>
              <w:top w:val="nil"/>
              <w:left w:val="nil"/>
              <w:bottom w:val="nil"/>
              <w:right w:val="nil"/>
            </w:tcBorders>
            <w:vAlign w:val="center"/>
            <w:hideMark/>
          </w:tcPr>
          <w:p w14:paraId="07A3EFB6"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72FC85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15</w:t>
            </w:r>
          </w:p>
        </w:tc>
        <w:tc>
          <w:tcPr>
            <w:tcW w:w="400" w:type="pct"/>
            <w:tcBorders>
              <w:top w:val="nil"/>
              <w:left w:val="nil"/>
              <w:bottom w:val="nil"/>
              <w:right w:val="nil"/>
            </w:tcBorders>
            <w:vAlign w:val="center"/>
            <w:hideMark/>
          </w:tcPr>
          <w:p w14:paraId="3F24DC4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0.12</w:t>
            </w:r>
          </w:p>
        </w:tc>
        <w:tc>
          <w:tcPr>
            <w:tcW w:w="0" w:type="auto"/>
            <w:tcBorders>
              <w:top w:val="nil"/>
              <w:left w:val="nil"/>
              <w:bottom w:val="nil"/>
              <w:right w:val="nil"/>
            </w:tcBorders>
            <w:vAlign w:val="center"/>
            <w:hideMark/>
          </w:tcPr>
          <w:p w14:paraId="0422D47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73D1F0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29</w:t>
            </w:r>
          </w:p>
        </w:tc>
        <w:tc>
          <w:tcPr>
            <w:tcW w:w="400" w:type="pct"/>
            <w:tcBorders>
              <w:top w:val="nil"/>
              <w:left w:val="nil"/>
              <w:bottom w:val="nil"/>
              <w:right w:val="single" w:sz="4" w:space="0" w:color="auto"/>
            </w:tcBorders>
            <w:vAlign w:val="center"/>
            <w:hideMark/>
          </w:tcPr>
          <w:p w14:paraId="0EDB8AC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0.24</w:t>
            </w:r>
          </w:p>
        </w:tc>
      </w:tr>
      <w:tr w:rsidR="00520D29" w14:paraId="0E815D43"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6912BA48" w14:textId="77777777" w:rsidR="00520D29" w:rsidRDefault="00520D29" w:rsidP="00B419D4">
            <w:pPr>
              <w:rPr>
                <w:rFonts w:ascii="Arial" w:hAnsi="Arial" w:cs="Arial"/>
                <w:b/>
                <w:bCs/>
                <w:i/>
                <w:iCs/>
                <w:sz w:val="20"/>
                <w:szCs w:val="20"/>
              </w:rPr>
            </w:pPr>
          </w:p>
        </w:tc>
      </w:tr>
      <w:tr w:rsidR="00520D29" w14:paraId="5245290E" w14:textId="77777777" w:rsidTr="006B7345">
        <w:trPr>
          <w:tblCellSpacing w:w="0" w:type="dxa"/>
        </w:trPr>
        <w:tc>
          <w:tcPr>
            <w:tcW w:w="0" w:type="auto"/>
            <w:gridSpan w:val="2"/>
            <w:tcBorders>
              <w:top w:val="nil"/>
              <w:left w:val="single" w:sz="4" w:space="0" w:color="auto"/>
              <w:bottom w:val="nil"/>
              <w:right w:val="nil"/>
            </w:tcBorders>
            <w:vAlign w:val="center"/>
            <w:hideMark/>
          </w:tcPr>
          <w:p w14:paraId="13E3858B"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No. of pts</w:t>
            </w:r>
          </w:p>
        </w:tc>
        <w:tc>
          <w:tcPr>
            <w:tcW w:w="0" w:type="auto"/>
            <w:gridSpan w:val="2"/>
            <w:tcBorders>
              <w:top w:val="nil"/>
              <w:left w:val="nil"/>
              <w:bottom w:val="nil"/>
              <w:right w:val="nil"/>
            </w:tcBorders>
            <w:vAlign w:val="center"/>
            <w:hideMark/>
          </w:tcPr>
          <w:p w14:paraId="1A86F3CC"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2210</w:t>
            </w:r>
          </w:p>
        </w:tc>
        <w:tc>
          <w:tcPr>
            <w:tcW w:w="0" w:type="auto"/>
            <w:tcBorders>
              <w:top w:val="nil"/>
              <w:left w:val="nil"/>
              <w:bottom w:val="nil"/>
              <w:right w:val="nil"/>
            </w:tcBorders>
            <w:vAlign w:val="center"/>
            <w:hideMark/>
          </w:tcPr>
          <w:p w14:paraId="4643ABD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nil"/>
              <w:right w:val="single" w:sz="4" w:space="0" w:color="auto"/>
            </w:tcBorders>
            <w:vAlign w:val="center"/>
            <w:hideMark/>
          </w:tcPr>
          <w:p w14:paraId="2D23D23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2226</w:t>
            </w:r>
          </w:p>
        </w:tc>
      </w:tr>
      <w:tr w:rsidR="00520D29" w14:paraId="0B65ACA6"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4244CF15"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Mean follow-up time (years)</w:t>
            </w:r>
          </w:p>
        </w:tc>
        <w:tc>
          <w:tcPr>
            <w:tcW w:w="0" w:type="auto"/>
            <w:gridSpan w:val="2"/>
            <w:tcBorders>
              <w:top w:val="nil"/>
              <w:left w:val="nil"/>
              <w:bottom w:val="single" w:sz="4" w:space="0" w:color="auto"/>
              <w:right w:val="nil"/>
            </w:tcBorders>
            <w:vAlign w:val="center"/>
            <w:hideMark/>
          </w:tcPr>
          <w:p w14:paraId="64C94007"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5.59</w:t>
            </w:r>
          </w:p>
        </w:tc>
        <w:tc>
          <w:tcPr>
            <w:tcW w:w="0" w:type="auto"/>
            <w:tcBorders>
              <w:top w:val="nil"/>
              <w:left w:val="nil"/>
              <w:bottom w:val="single" w:sz="4" w:space="0" w:color="auto"/>
              <w:right w:val="nil"/>
            </w:tcBorders>
            <w:vAlign w:val="center"/>
            <w:hideMark/>
          </w:tcPr>
          <w:p w14:paraId="17AA3FDC"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single" w:sz="4" w:space="0" w:color="auto"/>
              <w:right w:val="single" w:sz="4" w:space="0" w:color="auto"/>
            </w:tcBorders>
            <w:vAlign w:val="center"/>
            <w:hideMark/>
          </w:tcPr>
          <w:p w14:paraId="7960A34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5.54</w:t>
            </w:r>
          </w:p>
        </w:tc>
      </w:tr>
      <w:tr w:rsidR="00520D29" w14:paraId="474DF20B" w14:textId="77777777" w:rsidTr="006B7345">
        <w:trPr>
          <w:tblCellSpacing w:w="0" w:type="dxa"/>
        </w:trPr>
        <w:tc>
          <w:tcPr>
            <w:tcW w:w="2951" w:type="pct"/>
            <w:tcBorders>
              <w:top w:val="nil"/>
              <w:left w:val="nil"/>
              <w:bottom w:val="nil"/>
              <w:right w:val="nil"/>
            </w:tcBorders>
            <w:vAlign w:val="center"/>
            <w:hideMark/>
          </w:tcPr>
          <w:p w14:paraId="569D1087" w14:textId="77777777" w:rsidR="00520D29" w:rsidRDefault="00BF58C3" w:rsidP="00B419D4">
            <w:pPr>
              <w:spacing w:line="300" w:lineRule="auto"/>
              <w:jc w:val="center"/>
              <w:rPr>
                <w:rFonts w:ascii="Arial" w:eastAsia="Times New Roman" w:hAnsi="Arial" w:cs="Arial"/>
                <w:sz w:val="20"/>
                <w:szCs w:val="20"/>
              </w:rPr>
            </w:pPr>
            <w:r>
              <w:rPr>
                <w:rFonts w:ascii="Arial" w:eastAsia="Times New Roman" w:hAnsi="Arial" w:cs="Arial"/>
                <w:noProof/>
                <w:sz w:val="20"/>
                <w:szCs w:val="20"/>
              </w:rPr>
              <w:pict w14:anchorId="5A2F4D8A">
                <v:rect id="_x0000_i1028" alt="" style="width:187.2pt;height:.05pt;mso-width-percent:0;mso-height-percent:0;mso-width-percent:0;mso-height-percent:0" o:hrpct="400" o:hrstd="t" o:hrnoshade="t" o:hr="t" fillcolor="#a0a0a0" stroked="f"/>
              </w:pict>
            </w:r>
          </w:p>
        </w:tc>
        <w:tc>
          <w:tcPr>
            <w:tcW w:w="0" w:type="auto"/>
            <w:tcBorders>
              <w:top w:val="nil"/>
              <w:left w:val="nil"/>
              <w:bottom w:val="nil"/>
              <w:right w:val="nil"/>
            </w:tcBorders>
            <w:vAlign w:val="center"/>
            <w:hideMark/>
          </w:tcPr>
          <w:p w14:paraId="628FFC08"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8C4BBD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E65EC89"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673012AB"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A490E3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FB3945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2C5BC616" w14:textId="77777777" w:rsidTr="00B419D4">
        <w:trPr>
          <w:tblCellSpacing w:w="0" w:type="dxa"/>
        </w:trPr>
        <w:tc>
          <w:tcPr>
            <w:tcW w:w="0" w:type="auto"/>
            <w:gridSpan w:val="7"/>
            <w:tcBorders>
              <w:top w:val="nil"/>
              <w:left w:val="nil"/>
              <w:bottom w:val="nil"/>
              <w:right w:val="nil"/>
            </w:tcBorders>
            <w:vAlign w:val="center"/>
            <w:hideMark/>
          </w:tcPr>
          <w:p w14:paraId="144B6B30"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rPr>
              <w:t>* Co-primary endpoint. Excludes non-fatal esophageal candidiasis and chronic herpes simplex.</w:t>
            </w:r>
          </w:p>
        </w:tc>
      </w:tr>
      <w:tr w:rsidR="00520D29" w14:paraId="2515206E" w14:textId="77777777" w:rsidTr="00B419D4">
        <w:trPr>
          <w:tblCellSpacing w:w="0" w:type="dxa"/>
        </w:trPr>
        <w:tc>
          <w:tcPr>
            <w:tcW w:w="0" w:type="auto"/>
            <w:gridSpan w:val="7"/>
            <w:tcBorders>
              <w:top w:val="nil"/>
              <w:left w:val="nil"/>
              <w:bottom w:val="nil"/>
              <w:right w:val="nil"/>
            </w:tcBorders>
            <w:vAlign w:val="center"/>
            <w:hideMark/>
          </w:tcPr>
          <w:p w14:paraId="57CB15EE"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N=number of pts with event; rate per 100 pt-years, based on time to first event. Includes events that are confirmed,</w:t>
            </w:r>
            <w:r>
              <w:rPr>
                <w:rFonts w:ascii="Arial" w:hAnsi="Arial" w:cs="Arial"/>
                <w:sz w:val="16"/>
                <w:szCs w:val="16"/>
              </w:rPr>
              <w:br/>
              <w:t xml:space="preserve">  probable per ERC review; fatal or non-fatal.</w:t>
            </w:r>
          </w:p>
        </w:tc>
      </w:tr>
    </w:tbl>
    <w:p w14:paraId="41DF230E" w14:textId="7F138807" w:rsidR="009F6D75" w:rsidRPr="006B7345" w:rsidRDefault="009F6D75" w:rsidP="00275045">
      <w:pPr>
        <w:rPr>
          <w:rFonts w:ascii="Arial" w:hAnsi="Arial" w:cs="Arial"/>
          <w:b/>
          <w:bCs/>
          <w:sz w:val="22"/>
          <w:szCs w:val="22"/>
        </w:rPr>
      </w:pPr>
    </w:p>
    <w:p w14:paraId="683D3983" w14:textId="3969A79C" w:rsidR="00520D29" w:rsidRPr="009F6D75" w:rsidRDefault="00520D29" w:rsidP="00275045">
      <w:pPr>
        <w:rPr>
          <w:rFonts w:ascii="Arial" w:hAnsi="Arial" w:cs="Arial"/>
          <w:sz w:val="22"/>
          <w:szCs w:val="22"/>
        </w:rPr>
      </w:pPr>
      <w:r>
        <w:rPr>
          <w:rFonts w:ascii="Arial" w:hAnsi="Arial" w:cs="Arial"/>
          <w:sz w:val="22"/>
          <w:szCs w:val="22"/>
        </w:rPr>
        <w:br w:type="page"/>
      </w:r>
    </w:p>
    <w:p w14:paraId="2AFAA9A3" w14:textId="3CE3F551" w:rsidR="0081591A" w:rsidRPr="006B7345" w:rsidRDefault="0081591A" w:rsidP="007B7808">
      <w:pPr>
        <w:pStyle w:val="Style1"/>
      </w:pPr>
      <w:bookmarkStart w:id="123" w:name="_Toc121049390"/>
      <w:bookmarkStart w:id="124" w:name="_Toc122446223"/>
      <w:r w:rsidRPr="006B7345">
        <w:lastRenderedPageBreak/>
        <w:t>Table S</w:t>
      </w:r>
      <w:r w:rsidR="001869C2">
        <w:t>9</w:t>
      </w:r>
      <w:r w:rsidRPr="006B7345">
        <w:t>.  Number of participants who developed specific serious-non AIDS events by time period and treatment group</w:t>
      </w:r>
      <w:r w:rsidR="00EA3049" w:rsidRPr="006B7345">
        <w:t>: A</w:t>
      </w:r>
      <w:r w:rsidRPr="006B7345">
        <w:t>.</w:t>
      </w:r>
      <w:r w:rsidR="00EA3049" w:rsidRPr="006B7345">
        <w:t xml:space="preserve"> Pre-2016 and B. Post-1Jan2016</w:t>
      </w:r>
      <w:bookmarkEnd w:id="123"/>
      <w:bookmarkEnd w:id="124"/>
    </w:p>
    <w:p w14:paraId="4179750D" w14:textId="2AE8D70C" w:rsidR="00275045" w:rsidRPr="00C978AD" w:rsidRDefault="00275045" w:rsidP="00372891">
      <w:pPr>
        <w:rPr>
          <w:rFonts w:ascii="Arial" w:hAnsi="Arial" w:cs="Arial"/>
          <w:b/>
          <w:bCs/>
          <w:sz w:val="22"/>
          <w:szCs w:val="22"/>
        </w:rPr>
      </w:pPr>
    </w:p>
    <w:p w14:paraId="05828A68" w14:textId="0B482E66" w:rsidR="00275045" w:rsidRDefault="00B00E06" w:rsidP="00275045">
      <w:pPr>
        <w:rPr>
          <w:rFonts w:ascii="Arial" w:hAnsi="Arial" w:cs="Arial"/>
          <w:sz w:val="22"/>
          <w:szCs w:val="22"/>
        </w:rPr>
      </w:pPr>
      <w:r>
        <w:rPr>
          <w:rFonts w:ascii="Arial" w:hAnsi="Arial" w:cs="Arial"/>
          <w:sz w:val="22"/>
          <w:szCs w:val="22"/>
        </w:rPr>
        <w:t>Non-AIDS cancer and cardiovascular disease (CVD) were the most common serious non-AIDS</w:t>
      </w:r>
      <w:r w:rsidR="0030380D">
        <w:rPr>
          <w:rFonts w:ascii="Arial" w:hAnsi="Arial" w:cs="Arial"/>
          <w:sz w:val="22"/>
          <w:szCs w:val="22"/>
        </w:rPr>
        <w:t xml:space="preserve"> evens in both time periods for the immediate and deferred groups.  Non-AIDS cancer rates are summarized in Table S1</w:t>
      </w:r>
      <w:r w:rsidR="00DA225E">
        <w:rPr>
          <w:rFonts w:ascii="Arial" w:hAnsi="Arial" w:cs="Arial"/>
          <w:sz w:val="22"/>
          <w:szCs w:val="22"/>
        </w:rPr>
        <w:t>0</w:t>
      </w:r>
      <w:r w:rsidR="0030380D">
        <w:rPr>
          <w:rFonts w:ascii="Arial" w:hAnsi="Arial" w:cs="Arial"/>
          <w:sz w:val="22"/>
          <w:szCs w:val="22"/>
        </w:rPr>
        <w:t xml:space="preserve">.  </w:t>
      </w:r>
      <w:r w:rsidR="00A14067">
        <w:rPr>
          <w:rFonts w:ascii="Arial" w:hAnsi="Arial" w:cs="Arial"/>
          <w:sz w:val="22"/>
          <w:szCs w:val="22"/>
        </w:rPr>
        <w:t xml:space="preserve"> During the pre-2016 period, CVD (myocardial infarction, coronary revascularization or stroke) occurred for 16 participants in the immediate ART group and 15 participants in the deferred ART group.  Post-1Jan2016, there were 20 participants in the immediate ART group and 23 in the deferred ART group with a CVD event.</w:t>
      </w:r>
    </w:p>
    <w:p w14:paraId="331D417A" w14:textId="212C68FD" w:rsidR="00520D29" w:rsidRDefault="00520D29" w:rsidP="00275045">
      <w:pPr>
        <w:rPr>
          <w:rFonts w:ascii="Arial" w:hAnsi="Arial" w:cs="Arial"/>
          <w:sz w:val="22"/>
          <w:szCs w:val="22"/>
        </w:rPr>
      </w:pPr>
    </w:p>
    <w:p w14:paraId="3FC46EE7" w14:textId="77777777" w:rsidR="00520D29" w:rsidRDefault="00520D29" w:rsidP="00275045">
      <w:pPr>
        <w:rPr>
          <w:rFonts w:ascii="Arial" w:hAnsi="Arial" w:cs="Arial"/>
          <w:sz w:val="22"/>
          <w:szCs w:val="22"/>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710"/>
        <w:gridCol w:w="612"/>
        <w:gridCol w:w="737"/>
        <w:gridCol w:w="737"/>
        <w:gridCol w:w="86"/>
        <w:gridCol w:w="737"/>
        <w:gridCol w:w="737"/>
      </w:tblGrid>
      <w:tr w:rsidR="00520D29" w14:paraId="571011E9" w14:textId="77777777" w:rsidTr="00B419D4">
        <w:trPr>
          <w:tblCellSpacing w:w="0" w:type="dxa"/>
        </w:trPr>
        <w:tc>
          <w:tcPr>
            <w:tcW w:w="0" w:type="auto"/>
            <w:gridSpan w:val="7"/>
            <w:tcBorders>
              <w:top w:val="nil"/>
              <w:left w:val="nil"/>
              <w:bottom w:val="nil"/>
              <w:right w:val="nil"/>
            </w:tcBorders>
            <w:vAlign w:val="center"/>
            <w:hideMark/>
          </w:tcPr>
          <w:p w14:paraId="6AD0606C" w14:textId="1508019F" w:rsidR="00520D29" w:rsidRPr="0076683F" w:rsidRDefault="00520D29" w:rsidP="00B419D4">
            <w:pPr>
              <w:pStyle w:val="NormalWeb"/>
              <w:spacing w:line="300" w:lineRule="auto"/>
              <w:rPr>
                <w:rFonts w:ascii="Arial" w:hAnsi="Arial" w:cs="Arial"/>
                <w:b/>
                <w:bCs/>
              </w:rPr>
            </w:pPr>
            <w:r>
              <w:rPr>
                <w:rFonts w:ascii="Arial" w:hAnsi="Arial" w:cs="Arial"/>
                <w:b/>
                <w:bCs/>
              </w:rPr>
              <w:t>Table S</w:t>
            </w:r>
            <w:r w:rsidR="001869C2">
              <w:rPr>
                <w:rFonts w:ascii="Arial" w:hAnsi="Arial" w:cs="Arial"/>
                <w:b/>
                <w:bCs/>
              </w:rPr>
              <w:t>9</w:t>
            </w:r>
            <w:r>
              <w:rPr>
                <w:rFonts w:ascii="Arial" w:hAnsi="Arial" w:cs="Arial"/>
                <w:b/>
                <w:bCs/>
              </w:rPr>
              <w:t>A.</w:t>
            </w:r>
            <w:r w:rsidRPr="00514E04">
              <w:rPr>
                <w:rFonts w:ascii="Arial" w:hAnsi="Arial" w:cs="Arial"/>
                <w:b/>
                <w:bCs/>
              </w:rPr>
              <w:t xml:space="preserve"> </w:t>
            </w:r>
            <w:r w:rsidR="001869C2" w:rsidRPr="00514E04">
              <w:rPr>
                <w:rFonts w:ascii="Arial" w:hAnsi="Arial" w:cs="Arial"/>
                <w:b/>
                <w:bCs/>
              </w:rPr>
              <w:t>Number of participants who developed specific</w:t>
            </w:r>
            <w:r w:rsidR="001869C2">
              <w:rPr>
                <w:rFonts w:ascii="Arial" w:hAnsi="Arial" w:cs="Arial"/>
                <w:b/>
                <w:bCs/>
              </w:rPr>
              <w:t xml:space="preserve"> serious non-AIDS (SNA) events by treatment group, p</w:t>
            </w:r>
            <w:r>
              <w:rPr>
                <w:rFonts w:ascii="Arial" w:hAnsi="Arial" w:cs="Arial"/>
                <w:b/>
                <w:bCs/>
              </w:rPr>
              <w:t>re-</w:t>
            </w:r>
            <w:r w:rsidRPr="00514E04">
              <w:rPr>
                <w:rFonts w:ascii="Arial" w:hAnsi="Arial" w:cs="Arial"/>
                <w:b/>
                <w:bCs/>
              </w:rPr>
              <w:t>2016.</w:t>
            </w:r>
            <w:r>
              <w:rPr>
                <w:rFonts w:ascii="Arial" w:hAnsi="Arial" w:cs="Arial"/>
                <w:b/>
                <w:bCs/>
              </w:rPr>
              <w:br/>
            </w:r>
          </w:p>
        </w:tc>
      </w:tr>
      <w:tr w:rsidR="00520D29" w14:paraId="787A0233" w14:textId="77777777" w:rsidTr="00B419D4">
        <w:trPr>
          <w:tblCellSpacing w:w="0" w:type="dxa"/>
        </w:trPr>
        <w:tc>
          <w:tcPr>
            <w:tcW w:w="0" w:type="auto"/>
            <w:gridSpan w:val="7"/>
            <w:tcBorders>
              <w:top w:val="nil"/>
              <w:left w:val="nil"/>
              <w:bottom w:val="nil"/>
              <w:right w:val="nil"/>
            </w:tcBorders>
            <w:vAlign w:val="center"/>
            <w:hideMark/>
          </w:tcPr>
          <w:p w14:paraId="1E8BE918" w14:textId="77777777" w:rsidR="00520D29" w:rsidRDefault="00520D29" w:rsidP="00B419D4">
            <w:pPr>
              <w:spacing w:line="60" w:lineRule="auto"/>
              <w:jc w:val="center"/>
              <w:rPr>
                <w:rFonts w:ascii="Arial" w:eastAsia="Times New Roman" w:hAnsi="Arial" w:cs="Arial"/>
                <w:sz w:val="20"/>
                <w:szCs w:val="20"/>
              </w:rPr>
            </w:pPr>
          </w:p>
        </w:tc>
      </w:tr>
      <w:tr w:rsidR="00520D29" w14:paraId="5801C0C3" w14:textId="77777777" w:rsidTr="006B7345">
        <w:trPr>
          <w:tblCellSpacing w:w="0" w:type="dxa"/>
        </w:trPr>
        <w:tc>
          <w:tcPr>
            <w:tcW w:w="0" w:type="auto"/>
            <w:tcBorders>
              <w:top w:val="single" w:sz="4" w:space="0" w:color="auto"/>
              <w:left w:val="single" w:sz="4" w:space="0" w:color="auto"/>
              <w:bottom w:val="nil"/>
              <w:right w:val="nil"/>
            </w:tcBorders>
            <w:vAlign w:val="center"/>
            <w:hideMark/>
          </w:tcPr>
          <w:p w14:paraId="7BB35F7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single" w:sz="4" w:space="0" w:color="auto"/>
              <w:left w:val="nil"/>
              <w:bottom w:val="nil"/>
              <w:right w:val="nil"/>
            </w:tcBorders>
            <w:vAlign w:val="center"/>
            <w:hideMark/>
          </w:tcPr>
          <w:p w14:paraId="2B62BC64"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single" w:sz="4" w:space="0" w:color="auto"/>
              <w:left w:val="nil"/>
              <w:bottom w:val="nil"/>
              <w:right w:val="nil"/>
            </w:tcBorders>
            <w:vAlign w:val="center"/>
            <w:hideMark/>
          </w:tcPr>
          <w:p w14:paraId="05E1FF8E" w14:textId="77777777" w:rsidR="00520D29" w:rsidRPr="006B7345" w:rsidRDefault="00520D29"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Immediate</w:t>
            </w:r>
          </w:p>
        </w:tc>
        <w:tc>
          <w:tcPr>
            <w:tcW w:w="0" w:type="auto"/>
            <w:tcBorders>
              <w:top w:val="single" w:sz="4" w:space="0" w:color="auto"/>
              <w:left w:val="nil"/>
              <w:bottom w:val="nil"/>
              <w:right w:val="nil"/>
            </w:tcBorders>
            <w:vAlign w:val="center"/>
            <w:hideMark/>
          </w:tcPr>
          <w:p w14:paraId="4A15990B" w14:textId="77777777" w:rsidR="00520D29" w:rsidRPr="001869C2" w:rsidRDefault="00520D29" w:rsidP="00B419D4">
            <w:pPr>
              <w:spacing w:line="300" w:lineRule="auto"/>
              <w:rPr>
                <w:rFonts w:ascii="Arial" w:eastAsia="Times New Roman" w:hAnsi="Arial" w:cs="Arial"/>
                <w:sz w:val="20"/>
                <w:szCs w:val="20"/>
              </w:rPr>
            </w:pPr>
            <w:r w:rsidRPr="001869C2">
              <w:rPr>
                <w:rFonts w:ascii="Arial" w:eastAsia="Times New Roman" w:hAnsi="Arial" w:cs="Arial"/>
                <w:sz w:val="20"/>
                <w:szCs w:val="20"/>
              </w:rPr>
              <w:t> </w:t>
            </w:r>
          </w:p>
        </w:tc>
        <w:tc>
          <w:tcPr>
            <w:tcW w:w="0" w:type="auto"/>
            <w:gridSpan w:val="2"/>
            <w:tcBorders>
              <w:top w:val="single" w:sz="4" w:space="0" w:color="auto"/>
              <w:left w:val="nil"/>
              <w:bottom w:val="nil"/>
              <w:right w:val="single" w:sz="4" w:space="0" w:color="auto"/>
            </w:tcBorders>
            <w:vAlign w:val="center"/>
            <w:hideMark/>
          </w:tcPr>
          <w:p w14:paraId="399D0626" w14:textId="77777777" w:rsidR="00520D29" w:rsidRPr="006B7345" w:rsidRDefault="00520D29"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Deferred</w:t>
            </w:r>
          </w:p>
        </w:tc>
      </w:tr>
      <w:tr w:rsidR="00520D29" w14:paraId="34AF7EA3"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564CD454"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Event</w:t>
            </w:r>
          </w:p>
        </w:tc>
        <w:tc>
          <w:tcPr>
            <w:tcW w:w="400" w:type="pct"/>
            <w:tcBorders>
              <w:top w:val="nil"/>
              <w:left w:val="nil"/>
              <w:bottom w:val="single" w:sz="4" w:space="0" w:color="auto"/>
              <w:right w:val="nil"/>
            </w:tcBorders>
            <w:vAlign w:val="center"/>
            <w:hideMark/>
          </w:tcPr>
          <w:p w14:paraId="5C7A6C09"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nil"/>
            </w:tcBorders>
            <w:vAlign w:val="center"/>
            <w:hideMark/>
          </w:tcPr>
          <w:p w14:paraId="5F8F8716"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c>
          <w:tcPr>
            <w:tcW w:w="0" w:type="auto"/>
            <w:tcBorders>
              <w:top w:val="nil"/>
              <w:left w:val="nil"/>
              <w:bottom w:val="single" w:sz="4" w:space="0" w:color="auto"/>
              <w:right w:val="nil"/>
            </w:tcBorders>
            <w:vAlign w:val="center"/>
            <w:hideMark/>
          </w:tcPr>
          <w:p w14:paraId="203E2D76"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single" w:sz="4" w:space="0" w:color="auto"/>
              <w:right w:val="nil"/>
            </w:tcBorders>
            <w:vAlign w:val="center"/>
            <w:hideMark/>
          </w:tcPr>
          <w:p w14:paraId="0C62D2E0"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bottom w:val="single" w:sz="4" w:space="0" w:color="auto"/>
              <w:right w:val="single" w:sz="4" w:space="0" w:color="auto"/>
            </w:tcBorders>
            <w:vAlign w:val="center"/>
            <w:hideMark/>
          </w:tcPr>
          <w:p w14:paraId="46408808" w14:textId="77777777" w:rsidR="00520D29" w:rsidRDefault="00520D29"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r>
      <w:tr w:rsidR="00520D29" w14:paraId="6E97D367"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4B9A03FD" w14:textId="77777777" w:rsidR="00520D29" w:rsidRDefault="00520D29" w:rsidP="00B419D4">
            <w:pPr>
              <w:spacing w:line="60" w:lineRule="auto"/>
              <w:jc w:val="center"/>
              <w:rPr>
                <w:rFonts w:ascii="Arial" w:eastAsia="Times New Roman" w:hAnsi="Arial" w:cs="Arial"/>
                <w:sz w:val="20"/>
                <w:szCs w:val="20"/>
              </w:rPr>
            </w:pPr>
          </w:p>
        </w:tc>
      </w:tr>
      <w:tr w:rsidR="00520D29" w14:paraId="05DA8458"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51961618" w14:textId="77777777" w:rsidR="00520D29" w:rsidRDefault="00520D29" w:rsidP="00B419D4">
            <w:pPr>
              <w:pStyle w:val="NormalWeb"/>
              <w:spacing w:line="300" w:lineRule="auto"/>
              <w:rPr>
                <w:rFonts w:ascii="Arial" w:hAnsi="Arial" w:cs="Arial"/>
                <w:b/>
                <w:bCs/>
                <w:sz w:val="20"/>
                <w:szCs w:val="20"/>
              </w:rPr>
            </w:pPr>
            <w:r>
              <w:rPr>
                <w:rFonts w:ascii="Arial" w:hAnsi="Arial" w:cs="Arial"/>
                <w:b/>
                <w:bCs/>
                <w:sz w:val="20"/>
                <w:szCs w:val="20"/>
              </w:rPr>
              <w:t>Serious non-AIDS (SNA)</w:t>
            </w:r>
            <w:r>
              <w:rPr>
                <w:rFonts w:ascii="Arial" w:hAnsi="Arial" w:cs="Arial"/>
                <w:b/>
                <w:bCs/>
                <w:sz w:val="20"/>
                <w:szCs w:val="20"/>
                <w:vertAlign w:val="superscript"/>
              </w:rPr>
              <w:t>c</w:t>
            </w:r>
            <w:r>
              <w:rPr>
                <w:rFonts w:ascii="Arial" w:hAnsi="Arial" w:cs="Arial"/>
                <w:b/>
                <w:bCs/>
                <w:sz w:val="20"/>
                <w:szCs w:val="20"/>
              </w:rPr>
              <w:t xml:space="preserve"> or non-AIDS death</w:t>
            </w:r>
          </w:p>
        </w:tc>
      </w:tr>
      <w:tr w:rsidR="00520D29" w14:paraId="428847BA" w14:textId="77777777" w:rsidTr="006B7345">
        <w:trPr>
          <w:tblCellSpacing w:w="0" w:type="dxa"/>
        </w:trPr>
        <w:tc>
          <w:tcPr>
            <w:tcW w:w="0" w:type="auto"/>
            <w:gridSpan w:val="2"/>
            <w:tcBorders>
              <w:top w:val="nil"/>
              <w:left w:val="single" w:sz="4" w:space="0" w:color="auto"/>
              <w:bottom w:val="nil"/>
              <w:right w:val="nil"/>
            </w:tcBorders>
            <w:vAlign w:val="center"/>
            <w:hideMark/>
          </w:tcPr>
          <w:p w14:paraId="2B13CD7B"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Acute myocardial infarction</w:t>
            </w:r>
          </w:p>
        </w:tc>
        <w:tc>
          <w:tcPr>
            <w:tcW w:w="400" w:type="pct"/>
            <w:tcBorders>
              <w:top w:val="nil"/>
              <w:left w:val="nil"/>
              <w:bottom w:val="nil"/>
              <w:right w:val="nil"/>
            </w:tcBorders>
            <w:vAlign w:val="center"/>
            <w:hideMark/>
          </w:tcPr>
          <w:p w14:paraId="31BEB34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8</w:t>
            </w:r>
          </w:p>
        </w:tc>
        <w:tc>
          <w:tcPr>
            <w:tcW w:w="400" w:type="pct"/>
            <w:tcBorders>
              <w:top w:val="nil"/>
              <w:left w:val="nil"/>
              <w:bottom w:val="nil"/>
              <w:right w:val="nil"/>
            </w:tcBorders>
            <w:vAlign w:val="center"/>
            <w:hideMark/>
          </w:tcPr>
          <w:p w14:paraId="7BF0DBE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0.09</w:t>
            </w:r>
          </w:p>
        </w:tc>
        <w:tc>
          <w:tcPr>
            <w:tcW w:w="0" w:type="auto"/>
            <w:tcBorders>
              <w:top w:val="nil"/>
              <w:left w:val="nil"/>
              <w:bottom w:val="nil"/>
              <w:right w:val="nil"/>
            </w:tcBorders>
            <w:vAlign w:val="center"/>
            <w:hideMark/>
          </w:tcPr>
          <w:p w14:paraId="6231D5DB"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CE62CC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5</w:t>
            </w:r>
          </w:p>
        </w:tc>
        <w:tc>
          <w:tcPr>
            <w:tcW w:w="400" w:type="pct"/>
            <w:tcBorders>
              <w:top w:val="nil"/>
              <w:left w:val="nil"/>
              <w:bottom w:val="nil"/>
              <w:right w:val="single" w:sz="4" w:space="0" w:color="auto"/>
            </w:tcBorders>
            <w:vAlign w:val="center"/>
            <w:hideMark/>
          </w:tcPr>
          <w:p w14:paraId="15503ED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0.06</w:t>
            </w:r>
          </w:p>
        </w:tc>
      </w:tr>
      <w:tr w:rsidR="00520D29" w14:paraId="3835EEE2" w14:textId="77777777" w:rsidTr="006B7345">
        <w:trPr>
          <w:tblCellSpacing w:w="0" w:type="dxa"/>
        </w:trPr>
        <w:tc>
          <w:tcPr>
            <w:tcW w:w="0" w:type="auto"/>
            <w:gridSpan w:val="2"/>
            <w:tcBorders>
              <w:top w:val="nil"/>
              <w:left w:val="single" w:sz="4" w:space="0" w:color="auto"/>
              <w:bottom w:val="nil"/>
              <w:right w:val="nil"/>
            </w:tcBorders>
            <w:vAlign w:val="center"/>
            <w:hideMark/>
          </w:tcPr>
          <w:p w14:paraId="01348131"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Coronary revascularization</w:t>
            </w:r>
          </w:p>
        </w:tc>
        <w:tc>
          <w:tcPr>
            <w:tcW w:w="400" w:type="pct"/>
            <w:tcBorders>
              <w:top w:val="nil"/>
              <w:left w:val="nil"/>
              <w:bottom w:val="nil"/>
              <w:right w:val="nil"/>
            </w:tcBorders>
            <w:vAlign w:val="center"/>
            <w:hideMark/>
          </w:tcPr>
          <w:p w14:paraId="564CE76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10</w:t>
            </w:r>
          </w:p>
        </w:tc>
        <w:tc>
          <w:tcPr>
            <w:tcW w:w="400" w:type="pct"/>
            <w:tcBorders>
              <w:top w:val="nil"/>
              <w:left w:val="nil"/>
              <w:bottom w:val="nil"/>
              <w:right w:val="nil"/>
            </w:tcBorders>
            <w:vAlign w:val="center"/>
            <w:hideMark/>
          </w:tcPr>
          <w:p w14:paraId="5F553F0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0.11</w:t>
            </w:r>
          </w:p>
        </w:tc>
        <w:tc>
          <w:tcPr>
            <w:tcW w:w="0" w:type="auto"/>
            <w:tcBorders>
              <w:top w:val="nil"/>
              <w:left w:val="nil"/>
              <w:bottom w:val="nil"/>
              <w:right w:val="nil"/>
            </w:tcBorders>
            <w:vAlign w:val="center"/>
            <w:hideMark/>
          </w:tcPr>
          <w:p w14:paraId="645F6C6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3BCE46C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5</w:t>
            </w:r>
          </w:p>
        </w:tc>
        <w:tc>
          <w:tcPr>
            <w:tcW w:w="400" w:type="pct"/>
            <w:tcBorders>
              <w:top w:val="nil"/>
              <w:left w:val="nil"/>
              <w:bottom w:val="nil"/>
              <w:right w:val="single" w:sz="4" w:space="0" w:color="auto"/>
            </w:tcBorders>
            <w:vAlign w:val="center"/>
            <w:hideMark/>
          </w:tcPr>
          <w:p w14:paraId="737DB28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0.06</w:t>
            </w:r>
          </w:p>
        </w:tc>
      </w:tr>
      <w:tr w:rsidR="00520D29" w14:paraId="0ABB81C5" w14:textId="77777777" w:rsidTr="006B7345">
        <w:trPr>
          <w:tblCellSpacing w:w="0" w:type="dxa"/>
        </w:trPr>
        <w:tc>
          <w:tcPr>
            <w:tcW w:w="0" w:type="auto"/>
            <w:gridSpan w:val="2"/>
            <w:tcBorders>
              <w:top w:val="nil"/>
              <w:left w:val="single" w:sz="4" w:space="0" w:color="auto"/>
              <w:bottom w:val="nil"/>
              <w:right w:val="nil"/>
            </w:tcBorders>
            <w:vAlign w:val="center"/>
            <w:hideMark/>
          </w:tcPr>
          <w:p w14:paraId="081A1CDC"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Stroke</w:t>
            </w:r>
          </w:p>
        </w:tc>
        <w:tc>
          <w:tcPr>
            <w:tcW w:w="400" w:type="pct"/>
            <w:tcBorders>
              <w:top w:val="nil"/>
              <w:left w:val="nil"/>
              <w:bottom w:val="nil"/>
              <w:right w:val="nil"/>
            </w:tcBorders>
            <w:vAlign w:val="center"/>
            <w:hideMark/>
          </w:tcPr>
          <w:p w14:paraId="6CD1E5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4B663D0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2C3FFB2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D92D73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4</w:t>
            </w:r>
          </w:p>
        </w:tc>
        <w:tc>
          <w:tcPr>
            <w:tcW w:w="400" w:type="pct"/>
            <w:tcBorders>
              <w:top w:val="nil"/>
              <w:left w:val="nil"/>
              <w:bottom w:val="nil"/>
              <w:right w:val="single" w:sz="4" w:space="0" w:color="auto"/>
            </w:tcBorders>
            <w:vAlign w:val="center"/>
            <w:hideMark/>
          </w:tcPr>
          <w:p w14:paraId="75564C56"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0.05</w:t>
            </w:r>
          </w:p>
        </w:tc>
      </w:tr>
      <w:tr w:rsidR="00520D29" w14:paraId="1FB8208E" w14:textId="77777777" w:rsidTr="006B7345">
        <w:trPr>
          <w:tblCellSpacing w:w="0" w:type="dxa"/>
        </w:trPr>
        <w:tc>
          <w:tcPr>
            <w:tcW w:w="0" w:type="auto"/>
            <w:gridSpan w:val="2"/>
            <w:tcBorders>
              <w:top w:val="nil"/>
              <w:left w:val="single" w:sz="4" w:space="0" w:color="auto"/>
              <w:bottom w:val="nil"/>
              <w:right w:val="nil"/>
            </w:tcBorders>
            <w:vAlign w:val="center"/>
            <w:hideMark/>
          </w:tcPr>
          <w:p w14:paraId="566E263A"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Non-AIDS death, CVD</w:t>
            </w:r>
          </w:p>
        </w:tc>
        <w:tc>
          <w:tcPr>
            <w:tcW w:w="400" w:type="pct"/>
            <w:tcBorders>
              <w:top w:val="nil"/>
              <w:left w:val="nil"/>
              <w:bottom w:val="nil"/>
              <w:right w:val="nil"/>
            </w:tcBorders>
            <w:vAlign w:val="center"/>
            <w:hideMark/>
          </w:tcPr>
          <w:p w14:paraId="5ABD59B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5</w:t>
            </w:r>
          </w:p>
        </w:tc>
        <w:tc>
          <w:tcPr>
            <w:tcW w:w="400" w:type="pct"/>
            <w:tcBorders>
              <w:top w:val="nil"/>
              <w:left w:val="nil"/>
              <w:bottom w:val="nil"/>
              <w:right w:val="nil"/>
            </w:tcBorders>
            <w:vAlign w:val="center"/>
            <w:hideMark/>
          </w:tcPr>
          <w:p w14:paraId="2D2852E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0.06</w:t>
            </w:r>
          </w:p>
        </w:tc>
        <w:tc>
          <w:tcPr>
            <w:tcW w:w="0" w:type="auto"/>
            <w:tcBorders>
              <w:top w:val="nil"/>
              <w:left w:val="nil"/>
              <w:bottom w:val="nil"/>
              <w:right w:val="nil"/>
            </w:tcBorders>
            <w:vAlign w:val="center"/>
            <w:hideMark/>
          </w:tcPr>
          <w:p w14:paraId="7F00ED9C"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1A87261"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single" w:sz="4" w:space="0" w:color="auto"/>
            </w:tcBorders>
            <w:vAlign w:val="center"/>
            <w:hideMark/>
          </w:tcPr>
          <w:p w14:paraId="1638E50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520D29" w14:paraId="5D6CB116" w14:textId="77777777" w:rsidTr="006B7345">
        <w:trPr>
          <w:tblCellSpacing w:w="0" w:type="dxa"/>
        </w:trPr>
        <w:tc>
          <w:tcPr>
            <w:tcW w:w="0" w:type="auto"/>
            <w:gridSpan w:val="2"/>
            <w:tcBorders>
              <w:top w:val="nil"/>
              <w:left w:val="single" w:sz="4" w:space="0" w:color="auto"/>
              <w:bottom w:val="nil"/>
              <w:right w:val="nil"/>
            </w:tcBorders>
            <w:vAlign w:val="center"/>
            <w:hideMark/>
          </w:tcPr>
          <w:p w14:paraId="75C5B296" w14:textId="77777777" w:rsidR="00520D29" w:rsidRDefault="00520D29" w:rsidP="00B419D4">
            <w:pPr>
              <w:pStyle w:val="NormalWeb"/>
              <w:spacing w:line="300" w:lineRule="auto"/>
              <w:rPr>
                <w:rFonts w:ascii="Arial" w:hAnsi="Arial" w:cs="Arial"/>
                <w:i/>
                <w:iCs/>
                <w:sz w:val="20"/>
                <w:szCs w:val="20"/>
              </w:rPr>
            </w:pPr>
            <w:r>
              <w:rPr>
                <w:rFonts w:ascii="Arial" w:hAnsi="Arial" w:cs="Arial"/>
                <w:i/>
                <w:iCs/>
                <w:sz w:val="20"/>
                <w:szCs w:val="20"/>
              </w:rPr>
              <w:t>      any CVD (fatal/non-fatal)</w:t>
            </w:r>
          </w:p>
        </w:tc>
        <w:tc>
          <w:tcPr>
            <w:tcW w:w="400" w:type="pct"/>
            <w:tcBorders>
              <w:top w:val="nil"/>
              <w:left w:val="nil"/>
              <w:bottom w:val="nil"/>
              <w:right w:val="nil"/>
            </w:tcBorders>
            <w:vAlign w:val="center"/>
            <w:hideMark/>
          </w:tcPr>
          <w:p w14:paraId="3C611DE0"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16</w:t>
            </w:r>
          </w:p>
        </w:tc>
        <w:tc>
          <w:tcPr>
            <w:tcW w:w="400" w:type="pct"/>
            <w:tcBorders>
              <w:top w:val="nil"/>
              <w:left w:val="nil"/>
              <w:bottom w:val="nil"/>
              <w:right w:val="nil"/>
            </w:tcBorders>
            <w:vAlign w:val="center"/>
            <w:hideMark/>
          </w:tcPr>
          <w:p w14:paraId="74C3FE1A"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0.18</w:t>
            </w:r>
          </w:p>
        </w:tc>
        <w:tc>
          <w:tcPr>
            <w:tcW w:w="0" w:type="auto"/>
            <w:tcBorders>
              <w:top w:val="nil"/>
              <w:left w:val="nil"/>
              <w:bottom w:val="nil"/>
              <w:right w:val="nil"/>
            </w:tcBorders>
            <w:vAlign w:val="center"/>
            <w:hideMark/>
          </w:tcPr>
          <w:p w14:paraId="1DF8229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535380C6"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15</w:t>
            </w:r>
          </w:p>
        </w:tc>
        <w:tc>
          <w:tcPr>
            <w:tcW w:w="400" w:type="pct"/>
            <w:tcBorders>
              <w:top w:val="nil"/>
              <w:left w:val="nil"/>
              <w:bottom w:val="nil"/>
              <w:right w:val="single" w:sz="4" w:space="0" w:color="auto"/>
            </w:tcBorders>
            <w:vAlign w:val="center"/>
            <w:hideMark/>
          </w:tcPr>
          <w:p w14:paraId="4580132E"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0.17</w:t>
            </w:r>
          </w:p>
        </w:tc>
      </w:tr>
      <w:tr w:rsidR="00520D29" w14:paraId="4C4F4790" w14:textId="77777777" w:rsidTr="006B7345">
        <w:trPr>
          <w:tblCellSpacing w:w="0" w:type="dxa"/>
        </w:trPr>
        <w:tc>
          <w:tcPr>
            <w:tcW w:w="0" w:type="auto"/>
            <w:gridSpan w:val="2"/>
            <w:tcBorders>
              <w:top w:val="nil"/>
              <w:left w:val="single" w:sz="4" w:space="0" w:color="auto"/>
              <w:bottom w:val="nil"/>
              <w:right w:val="nil"/>
            </w:tcBorders>
            <w:vAlign w:val="center"/>
            <w:hideMark/>
          </w:tcPr>
          <w:p w14:paraId="2DD28FFB"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End-stage renal disease</w:t>
            </w:r>
          </w:p>
        </w:tc>
        <w:tc>
          <w:tcPr>
            <w:tcW w:w="400" w:type="pct"/>
            <w:tcBorders>
              <w:top w:val="nil"/>
              <w:left w:val="nil"/>
              <w:bottom w:val="nil"/>
              <w:right w:val="nil"/>
            </w:tcBorders>
            <w:vAlign w:val="center"/>
            <w:hideMark/>
          </w:tcPr>
          <w:p w14:paraId="01EA54B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15C1DE9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4984C0A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4DF1B2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7E20D31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39CA365B" w14:textId="77777777" w:rsidTr="006B7345">
        <w:trPr>
          <w:tblCellSpacing w:w="0" w:type="dxa"/>
        </w:trPr>
        <w:tc>
          <w:tcPr>
            <w:tcW w:w="0" w:type="auto"/>
            <w:gridSpan w:val="2"/>
            <w:tcBorders>
              <w:top w:val="nil"/>
              <w:left w:val="single" w:sz="4" w:space="0" w:color="auto"/>
              <w:bottom w:val="nil"/>
              <w:right w:val="nil"/>
            </w:tcBorders>
            <w:vAlign w:val="center"/>
            <w:hideMark/>
          </w:tcPr>
          <w:p w14:paraId="1879454B"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Non-AIDS death, renal</w:t>
            </w:r>
          </w:p>
        </w:tc>
        <w:tc>
          <w:tcPr>
            <w:tcW w:w="400" w:type="pct"/>
            <w:tcBorders>
              <w:top w:val="nil"/>
              <w:left w:val="nil"/>
              <w:bottom w:val="nil"/>
              <w:right w:val="nil"/>
            </w:tcBorders>
            <w:vAlign w:val="center"/>
            <w:hideMark/>
          </w:tcPr>
          <w:p w14:paraId="7F6409E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3BDC39C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0AA1924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375D22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0A0D42D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20DB28BC" w14:textId="77777777" w:rsidTr="006B7345">
        <w:trPr>
          <w:tblCellSpacing w:w="0" w:type="dxa"/>
        </w:trPr>
        <w:tc>
          <w:tcPr>
            <w:tcW w:w="0" w:type="auto"/>
            <w:gridSpan w:val="2"/>
            <w:tcBorders>
              <w:top w:val="nil"/>
              <w:left w:val="single" w:sz="4" w:space="0" w:color="auto"/>
              <w:bottom w:val="nil"/>
              <w:right w:val="nil"/>
            </w:tcBorders>
            <w:vAlign w:val="center"/>
            <w:hideMark/>
          </w:tcPr>
          <w:p w14:paraId="1D940B64" w14:textId="77777777" w:rsidR="00520D29" w:rsidRDefault="00520D29" w:rsidP="00B419D4">
            <w:pPr>
              <w:pStyle w:val="NormalWeb"/>
              <w:spacing w:line="300" w:lineRule="auto"/>
              <w:rPr>
                <w:rFonts w:ascii="Arial" w:hAnsi="Arial" w:cs="Arial"/>
                <w:i/>
                <w:iCs/>
                <w:sz w:val="20"/>
                <w:szCs w:val="20"/>
              </w:rPr>
            </w:pPr>
            <w:r>
              <w:rPr>
                <w:rFonts w:ascii="Arial" w:hAnsi="Arial" w:cs="Arial"/>
                <w:i/>
                <w:iCs/>
                <w:sz w:val="20"/>
                <w:szCs w:val="20"/>
              </w:rPr>
              <w:t>      any renal (fatal/non-fatal)</w:t>
            </w:r>
          </w:p>
        </w:tc>
        <w:tc>
          <w:tcPr>
            <w:tcW w:w="400" w:type="pct"/>
            <w:tcBorders>
              <w:top w:val="nil"/>
              <w:left w:val="nil"/>
              <w:bottom w:val="nil"/>
              <w:right w:val="nil"/>
            </w:tcBorders>
            <w:vAlign w:val="center"/>
            <w:hideMark/>
          </w:tcPr>
          <w:p w14:paraId="5385B5FF"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1</w:t>
            </w:r>
          </w:p>
        </w:tc>
        <w:tc>
          <w:tcPr>
            <w:tcW w:w="400" w:type="pct"/>
            <w:tcBorders>
              <w:top w:val="nil"/>
              <w:left w:val="nil"/>
              <w:bottom w:val="nil"/>
              <w:right w:val="nil"/>
            </w:tcBorders>
            <w:vAlign w:val="center"/>
            <w:hideMark/>
          </w:tcPr>
          <w:p w14:paraId="4BA3DA18"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0.01</w:t>
            </w:r>
          </w:p>
        </w:tc>
        <w:tc>
          <w:tcPr>
            <w:tcW w:w="0" w:type="auto"/>
            <w:tcBorders>
              <w:top w:val="nil"/>
              <w:left w:val="nil"/>
              <w:bottom w:val="nil"/>
              <w:right w:val="nil"/>
            </w:tcBorders>
            <w:vAlign w:val="center"/>
            <w:hideMark/>
          </w:tcPr>
          <w:p w14:paraId="67F2981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0C2A916"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2</w:t>
            </w:r>
          </w:p>
        </w:tc>
        <w:tc>
          <w:tcPr>
            <w:tcW w:w="400" w:type="pct"/>
            <w:tcBorders>
              <w:top w:val="nil"/>
              <w:left w:val="nil"/>
              <w:bottom w:val="nil"/>
              <w:right w:val="single" w:sz="4" w:space="0" w:color="auto"/>
            </w:tcBorders>
            <w:vAlign w:val="center"/>
            <w:hideMark/>
          </w:tcPr>
          <w:p w14:paraId="26DDAA4E"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0.02</w:t>
            </w:r>
          </w:p>
        </w:tc>
      </w:tr>
      <w:tr w:rsidR="00520D29" w14:paraId="57451FAC" w14:textId="77777777" w:rsidTr="006B7345">
        <w:trPr>
          <w:tblCellSpacing w:w="0" w:type="dxa"/>
        </w:trPr>
        <w:tc>
          <w:tcPr>
            <w:tcW w:w="0" w:type="auto"/>
            <w:gridSpan w:val="2"/>
            <w:tcBorders>
              <w:top w:val="nil"/>
              <w:left w:val="single" w:sz="4" w:space="0" w:color="auto"/>
              <w:bottom w:val="nil"/>
              <w:right w:val="nil"/>
            </w:tcBorders>
            <w:vAlign w:val="center"/>
            <w:hideMark/>
          </w:tcPr>
          <w:p w14:paraId="12B68932"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Decompensated liver disease</w:t>
            </w:r>
          </w:p>
        </w:tc>
        <w:tc>
          <w:tcPr>
            <w:tcW w:w="400" w:type="pct"/>
            <w:tcBorders>
              <w:top w:val="nil"/>
              <w:left w:val="nil"/>
              <w:bottom w:val="nil"/>
              <w:right w:val="nil"/>
            </w:tcBorders>
            <w:vAlign w:val="center"/>
            <w:hideMark/>
          </w:tcPr>
          <w:p w14:paraId="7FB9EEEB"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1B0FB09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43F5ACFA"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2F9C7C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0372697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520D29" w14:paraId="03D2902B" w14:textId="77777777" w:rsidTr="006B7345">
        <w:trPr>
          <w:tblCellSpacing w:w="0" w:type="dxa"/>
        </w:trPr>
        <w:tc>
          <w:tcPr>
            <w:tcW w:w="0" w:type="auto"/>
            <w:gridSpan w:val="2"/>
            <w:tcBorders>
              <w:top w:val="nil"/>
              <w:left w:val="single" w:sz="4" w:space="0" w:color="auto"/>
              <w:bottom w:val="nil"/>
              <w:right w:val="nil"/>
            </w:tcBorders>
            <w:vAlign w:val="center"/>
            <w:hideMark/>
          </w:tcPr>
          <w:p w14:paraId="11DCE5B9"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Non-AIDS death, liver</w:t>
            </w:r>
          </w:p>
        </w:tc>
        <w:tc>
          <w:tcPr>
            <w:tcW w:w="400" w:type="pct"/>
            <w:tcBorders>
              <w:top w:val="nil"/>
              <w:left w:val="nil"/>
              <w:bottom w:val="nil"/>
              <w:right w:val="nil"/>
            </w:tcBorders>
            <w:vAlign w:val="center"/>
            <w:hideMark/>
          </w:tcPr>
          <w:p w14:paraId="6265B4A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72D18C8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6C098AB5"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51B364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single" w:sz="4" w:space="0" w:color="auto"/>
            </w:tcBorders>
            <w:vAlign w:val="center"/>
            <w:hideMark/>
          </w:tcPr>
          <w:p w14:paraId="3FFDB9ED"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0.01</w:t>
            </w:r>
          </w:p>
        </w:tc>
      </w:tr>
      <w:tr w:rsidR="00520D29" w14:paraId="344A4CF1" w14:textId="77777777" w:rsidTr="006B7345">
        <w:trPr>
          <w:tblCellSpacing w:w="0" w:type="dxa"/>
        </w:trPr>
        <w:tc>
          <w:tcPr>
            <w:tcW w:w="0" w:type="auto"/>
            <w:gridSpan w:val="2"/>
            <w:tcBorders>
              <w:top w:val="nil"/>
              <w:left w:val="single" w:sz="4" w:space="0" w:color="auto"/>
              <w:bottom w:val="nil"/>
              <w:right w:val="nil"/>
            </w:tcBorders>
            <w:vAlign w:val="center"/>
            <w:hideMark/>
          </w:tcPr>
          <w:p w14:paraId="3FF177A5" w14:textId="77777777" w:rsidR="00520D29" w:rsidRDefault="00520D29" w:rsidP="00B419D4">
            <w:pPr>
              <w:pStyle w:val="NormalWeb"/>
              <w:spacing w:line="300" w:lineRule="auto"/>
              <w:rPr>
                <w:rFonts w:ascii="Arial" w:hAnsi="Arial" w:cs="Arial"/>
                <w:i/>
                <w:iCs/>
                <w:sz w:val="20"/>
                <w:szCs w:val="20"/>
              </w:rPr>
            </w:pPr>
            <w:r>
              <w:rPr>
                <w:rFonts w:ascii="Arial" w:hAnsi="Arial" w:cs="Arial"/>
                <w:i/>
                <w:iCs/>
                <w:sz w:val="20"/>
                <w:szCs w:val="20"/>
              </w:rPr>
              <w:t>      any liver (fatal/non-fatal)</w:t>
            </w:r>
          </w:p>
        </w:tc>
        <w:tc>
          <w:tcPr>
            <w:tcW w:w="400" w:type="pct"/>
            <w:tcBorders>
              <w:top w:val="nil"/>
              <w:left w:val="nil"/>
              <w:bottom w:val="nil"/>
              <w:right w:val="nil"/>
            </w:tcBorders>
            <w:vAlign w:val="center"/>
            <w:hideMark/>
          </w:tcPr>
          <w:p w14:paraId="2D87CD5C"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w:t>
            </w:r>
          </w:p>
        </w:tc>
        <w:tc>
          <w:tcPr>
            <w:tcW w:w="400" w:type="pct"/>
            <w:tcBorders>
              <w:top w:val="nil"/>
              <w:left w:val="nil"/>
              <w:bottom w:val="nil"/>
              <w:right w:val="nil"/>
            </w:tcBorders>
            <w:vAlign w:val="center"/>
            <w:hideMark/>
          </w:tcPr>
          <w:p w14:paraId="4DDE02C9"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0.00</w:t>
            </w:r>
          </w:p>
        </w:tc>
        <w:tc>
          <w:tcPr>
            <w:tcW w:w="0" w:type="auto"/>
            <w:tcBorders>
              <w:top w:val="nil"/>
              <w:left w:val="nil"/>
              <w:bottom w:val="nil"/>
              <w:right w:val="nil"/>
            </w:tcBorders>
            <w:vAlign w:val="center"/>
            <w:hideMark/>
          </w:tcPr>
          <w:p w14:paraId="591DB3FB"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38E91A7"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1</w:t>
            </w:r>
          </w:p>
        </w:tc>
        <w:tc>
          <w:tcPr>
            <w:tcW w:w="400" w:type="pct"/>
            <w:tcBorders>
              <w:top w:val="nil"/>
              <w:left w:val="nil"/>
              <w:bottom w:val="nil"/>
              <w:right w:val="single" w:sz="4" w:space="0" w:color="auto"/>
            </w:tcBorders>
            <w:vAlign w:val="center"/>
            <w:hideMark/>
          </w:tcPr>
          <w:p w14:paraId="6F769BF7"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0.01</w:t>
            </w:r>
          </w:p>
        </w:tc>
      </w:tr>
      <w:tr w:rsidR="00520D29" w14:paraId="584F7251" w14:textId="77777777" w:rsidTr="006B7345">
        <w:trPr>
          <w:tblCellSpacing w:w="0" w:type="dxa"/>
        </w:trPr>
        <w:tc>
          <w:tcPr>
            <w:tcW w:w="0" w:type="auto"/>
            <w:gridSpan w:val="2"/>
            <w:tcBorders>
              <w:top w:val="nil"/>
              <w:left w:val="single" w:sz="4" w:space="0" w:color="auto"/>
              <w:bottom w:val="nil"/>
              <w:right w:val="nil"/>
            </w:tcBorders>
            <w:vAlign w:val="center"/>
            <w:hideMark/>
          </w:tcPr>
          <w:p w14:paraId="217676EB"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Cancer, non-AIDS</w:t>
            </w:r>
          </w:p>
        </w:tc>
        <w:tc>
          <w:tcPr>
            <w:tcW w:w="400" w:type="pct"/>
            <w:tcBorders>
              <w:top w:val="nil"/>
              <w:left w:val="nil"/>
              <w:bottom w:val="nil"/>
              <w:right w:val="nil"/>
            </w:tcBorders>
            <w:vAlign w:val="center"/>
            <w:hideMark/>
          </w:tcPr>
          <w:p w14:paraId="58BCE62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9</w:t>
            </w:r>
          </w:p>
        </w:tc>
        <w:tc>
          <w:tcPr>
            <w:tcW w:w="400" w:type="pct"/>
            <w:tcBorders>
              <w:top w:val="nil"/>
              <w:left w:val="nil"/>
              <w:bottom w:val="nil"/>
              <w:right w:val="nil"/>
            </w:tcBorders>
            <w:vAlign w:val="center"/>
            <w:hideMark/>
          </w:tcPr>
          <w:p w14:paraId="61D5EBF0"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0.10</w:t>
            </w:r>
          </w:p>
        </w:tc>
        <w:tc>
          <w:tcPr>
            <w:tcW w:w="0" w:type="auto"/>
            <w:tcBorders>
              <w:top w:val="nil"/>
              <w:left w:val="nil"/>
              <w:bottom w:val="nil"/>
              <w:right w:val="nil"/>
            </w:tcBorders>
            <w:vAlign w:val="center"/>
            <w:hideMark/>
          </w:tcPr>
          <w:p w14:paraId="66C92F80"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4F302F1F"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20</w:t>
            </w:r>
          </w:p>
        </w:tc>
        <w:tc>
          <w:tcPr>
            <w:tcW w:w="400" w:type="pct"/>
            <w:tcBorders>
              <w:top w:val="nil"/>
              <w:left w:val="nil"/>
              <w:bottom w:val="nil"/>
              <w:right w:val="single" w:sz="4" w:space="0" w:color="auto"/>
            </w:tcBorders>
            <w:vAlign w:val="center"/>
            <w:hideMark/>
          </w:tcPr>
          <w:p w14:paraId="068C882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0.23</w:t>
            </w:r>
          </w:p>
        </w:tc>
      </w:tr>
      <w:tr w:rsidR="00520D29" w14:paraId="7722EAE7" w14:textId="77777777" w:rsidTr="006B7345">
        <w:trPr>
          <w:tblCellSpacing w:w="0" w:type="dxa"/>
        </w:trPr>
        <w:tc>
          <w:tcPr>
            <w:tcW w:w="0" w:type="auto"/>
            <w:gridSpan w:val="2"/>
            <w:tcBorders>
              <w:top w:val="nil"/>
              <w:left w:val="single" w:sz="4" w:space="0" w:color="auto"/>
              <w:bottom w:val="nil"/>
              <w:right w:val="nil"/>
            </w:tcBorders>
            <w:vAlign w:val="center"/>
            <w:hideMark/>
          </w:tcPr>
          <w:p w14:paraId="7AE171D4"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Non-AIDS death, cancer</w:t>
            </w:r>
          </w:p>
        </w:tc>
        <w:tc>
          <w:tcPr>
            <w:tcW w:w="400" w:type="pct"/>
            <w:tcBorders>
              <w:top w:val="nil"/>
              <w:left w:val="nil"/>
              <w:bottom w:val="nil"/>
              <w:right w:val="nil"/>
            </w:tcBorders>
            <w:vAlign w:val="center"/>
            <w:hideMark/>
          </w:tcPr>
          <w:p w14:paraId="35D8BB24"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nil"/>
            </w:tcBorders>
            <w:vAlign w:val="center"/>
            <w:hideMark/>
          </w:tcPr>
          <w:p w14:paraId="569027EC"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73586C6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2430222"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7FB5A90A"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0.03</w:t>
            </w:r>
          </w:p>
        </w:tc>
      </w:tr>
      <w:tr w:rsidR="00520D29" w14:paraId="245F970C" w14:textId="77777777" w:rsidTr="006B7345">
        <w:trPr>
          <w:tblCellSpacing w:w="0" w:type="dxa"/>
        </w:trPr>
        <w:tc>
          <w:tcPr>
            <w:tcW w:w="0" w:type="auto"/>
            <w:gridSpan w:val="2"/>
            <w:tcBorders>
              <w:top w:val="nil"/>
              <w:left w:val="single" w:sz="4" w:space="0" w:color="auto"/>
              <w:bottom w:val="nil"/>
              <w:right w:val="nil"/>
            </w:tcBorders>
            <w:vAlign w:val="center"/>
            <w:hideMark/>
          </w:tcPr>
          <w:p w14:paraId="119A8CF1" w14:textId="77777777" w:rsidR="00520D29" w:rsidRDefault="00520D29" w:rsidP="00B419D4">
            <w:pPr>
              <w:pStyle w:val="NormalWeb"/>
              <w:spacing w:line="300" w:lineRule="auto"/>
              <w:rPr>
                <w:rFonts w:ascii="Arial" w:hAnsi="Arial" w:cs="Arial"/>
                <w:i/>
                <w:iCs/>
                <w:sz w:val="20"/>
                <w:szCs w:val="20"/>
              </w:rPr>
            </w:pPr>
            <w:r>
              <w:rPr>
                <w:rFonts w:ascii="Arial" w:hAnsi="Arial" w:cs="Arial"/>
                <w:i/>
                <w:iCs/>
                <w:sz w:val="20"/>
                <w:szCs w:val="20"/>
              </w:rPr>
              <w:t>      any cancer (fatal/non-fatal)</w:t>
            </w:r>
          </w:p>
        </w:tc>
        <w:tc>
          <w:tcPr>
            <w:tcW w:w="400" w:type="pct"/>
            <w:tcBorders>
              <w:top w:val="nil"/>
              <w:left w:val="nil"/>
              <w:bottom w:val="nil"/>
              <w:right w:val="nil"/>
            </w:tcBorders>
            <w:vAlign w:val="center"/>
            <w:hideMark/>
          </w:tcPr>
          <w:p w14:paraId="711DB81D"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9</w:t>
            </w:r>
          </w:p>
        </w:tc>
        <w:tc>
          <w:tcPr>
            <w:tcW w:w="400" w:type="pct"/>
            <w:tcBorders>
              <w:top w:val="nil"/>
              <w:left w:val="nil"/>
              <w:bottom w:val="nil"/>
              <w:right w:val="nil"/>
            </w:tcBorders>
            <w:vAlign w:val="center"/>
            <w:hideMark/>
          </w:tcPr>
          <w:p w14:paraId="1C2D2414"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0.10</w:t>
            </w:r>
          </w:p>
        </w:tc>
        <w:tc>
          <w:tcPr>
            <w:tcW w:w="0" w:type="auto"/>
            <w:tcBorders>
              <w:top w:val="nil"/>
              <w:left w:val="nil"/>
              <w:bottom w:val="nil"/>
              <w:right w:val="nil"/>
            </w:tcBorders>
            <w:vAlign w:val="center"/>
            <w:hideMark/>
          </w:tcPr>
          <w:p w14:paraId="0ACDCA57"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3D8327E"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20</w:t>
            </w:r>
          </w:p>
        </w:tc>
        <w:tc>
          <w:tcPr>
            <w:tcW w:w="400" w:type="pct"/>
            <w:tcBorders>
              <w:top w:val="nil"/>
              <w:left w:val="nil"/>
              <w:bottom w:val="nil"/>
              <w:right w:val="single" w:sz="4" w:space="0" w:color="auto"/>
            </w:tcBorders>
            <w:vAlign w:val="center"/>
            <w:hideMark/>
          </w:tcPr>
          <w:p w14:paraId="6815B8CE" w14:textId="77777777" w:rsidR="00520D29" w:rsidRDefault="00520D29" w:rsidP="00B419D4">
            <w:pPr>
              <w:pStyle w:val="NormalWeb"/>
              <w:spacing w:line="300" w:lineRule="auto"/>
              <w:jc w:val="center"/>
              <w:rPr>
                <w:rFonts w:ascii="Arial" w:hAnsi="Arial" w:cs="Arial"/>
                <w:i/>
                <w:iCs/>
                <w:sz w:val="20"/>
                <w:szCs w:val="20"/>
              </w:rPr>
            </w:pPr>
            <w:r>
              <w:rPr>
                <w:rFonts w:ascii="Arial" w:hAnsi="Arial" w:cs="Arial"/>
                <w:i/>
                <w:iCs/>
                <w:sz w:val="20"/>
                <w:szCs w:val="20"/>
              </w:rPr>
              <w:t>0.23</w:t>
            </w:r>
          </w:p>
        </w:tc>
      </w:tr>
      <w:tr w:rsidR="00520D29" w14:paraId="3FA50750" w14:textId="77777777" w:rsidTr="006B7345">
        <w:trPr>
          <w:tblCellSpacing w:w="0" w:type="dxa"/>
        </w:trPr>
        <w:tc>
          <w:tcPr>
            <w:tcW w:w="0" w:type="auto"/>
            <w:gridSpan w:val="2"/>
            <w:tcBorders>
              <w:top w:val="nil"/>
              <w:left w:val="single" w:sz="4" w:space="0" w:color="auto"/>
              <w:bottom w:val="nil"/>
              <w:right w:val="nil"/>
            </w:tcBorders>
            <w:vAlign w:val="center"/>
            <w:hideMark/>
          </w:tcPr>
          <w:p w14:paraId="02326388" w14:textId="77777777" w:rsidR="00520D29" w:rsidRDefault="00520D29" w:rsidP="00B419D4">
            <w:pPr>
              <w:pStyle w:val="NormalWeb"/>
              <w:spacing w:line="300" w:lineRule="auto"/>
              <w:rPr>
                <w:rFonts w:ascii="Arial" w:hAnsi="Arial" w:cs="Arial"/>
                <w:sz w:val="20"/>
                <w:szCs w:val="20"/>
              </w:rPr>
            </w:pPr>
            <w:r>
              <w:rPr>
                <w:rFonts w:ascii="Arial" w:hAnsi="Arial" w:cs="Arial"/>
                <w:sz w:val="20"/>
                <w:szCs w:val="20"/>
              </w:rPr>
              <w:t>  Non-AIDS death, other</w:t>
            </w:r>
          </w:p>
        </w:tc>
        <w:tc>
          <w:tcPr>
            <w:tcW w:w="400" w:type="pct"/>
            <w:tcBorders>
              <w:top w:val="nil"/>
              <w:left w:val="nil"/>
              <w:bottom w:val="nil"/>
              <w:right w:val="nil"/>
            </w:tcBorders>
            <w:vAlign w:val="center"/>
            <w:hideMark/>
          </w:tcPr>
          <w:p w14:paraId="62210669"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11</w:t>
            </w:r>
          </w:p>
        </w:tc>
        <w:tc>
          <w:tcPr>
            <w:tcW w:w="400" w:type="pct"/>
            <w:tcBorders>
              <w:top w:val="nil"/>
              <w:left w:val="nil"/>
              <w:bottom w:val="nil"/>
              <w:right w:val="nil"/>
            </w:tcBorders>
            <w:vAlign w:val="center"/>
            <w:hideMark/>
          </w:tcPr>
          <w:p w14:paraId="27FFD838"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0.13</w:t>
            </w:r>
          </w:p>
        </w:tc>
        <w:tc>
          <w:tcPr>
            <w:tcW w:w="0" w:type="auto"/>
            <w:tcBorders>
              <w:top w:val="nil"/>
              <w:left w:val="nil"/>
              <w:bottom w:val="nil"/>
              <w:right w:val="nil"/>
            </w:tcBorders>
            <w:vAlign w:val="center"/>
            <w:hideMark/>
          </w:tcPr>
          <w:p w14:paraId="1D16A04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810A083"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17</w:t>
            </w:r>
          </w:p>
        </w:tc>
        <w:tc>
          <w:tcPr>
            <w:tcW w:w="400" w:type="pct"/>
            <w:tcBorders>
              <w:top w:val="nil"/>
              <w:left w:val="nil"/>
              <w:bottom w:val="nil"/>
              <w:right w:val="single" w:sz="4" w:space="0" w:color="auto"/>
            </w:tcBorders>
            <w:vAlign w:val="center"/>
            <w:hideMark/>
          </w:tcPr>
          <w:p w14:paraId="00EA82B5" w14:textId="77777777" w:rsidR="00520D29" w:rsidRDefault="00520D29" w:rsidP="00B419D4">
            <w:pPr>
              <w:pStyle w:val="NormalWeb"/>
              <w:spacing w:line="300" w:lineRule="auto"/>
              <w:jc w:val="center"/>
              <w:rPr>
                <w:rFonts w:ascii="Arial" w:hAnsi="Arial" w:cs="Arial"/>
                <w:sz w:val="20"/>
                <w:szCs w:val="20"/>
              </w:rPr>
            </w:pPr>
            <w:r>
              <w:rPr>
                <w:rFonts w:ascii="Arial" w:hAnsi="Arial" w:cs="Arial"/>
                <w:sz w:val="20"/>
                <w:szCs w:val="20"/>
              </w:rPr>
              <w:t>0.19</w:t>
            </w:r>
          </w:p>
        </w:tc>
      </w:tr>
      <w:tr w:rsidR="00520D29" w14:paraId="2D571802" w14:textId="77777777" w:rsidTr="006B7345">
        <w:trPr>
          <w:tblCellSpacing w:w="0" w:type="dxa"/>
        </w:trPr>
        <w:tc>
          <w:tcPr>
            <w:tcW w:w="0" w:type="auto"/>
            <w:gridSpan w:val="2"/>
            <w:tcBorders>
              <w:top w:val="nil"/>
              <w:left w:val="single" w:sz="4" w:space="0" w:color="auto"/>
              <w:bottom w:val="nil"/>
              <w:right w:val="nil"/>
            </w:tcBorders>
            <w:vAlign w:val="center"/>
            <w:hideMark/>
          </w:tcPr>
          <w:p w14:paraId="39164C53" w14:textId="77777777" w:rsidR="00520D29" w:rsidRDefault="00520D29" w:rsidP="00B419D4">
            <w:pPr>
              <w:pStyle w:val="NormalWeb"/>
              <w:spacing w:line="300" w:lineRule="auto"/>
              <w:rPr>
                <w:rFonts w:ascii="Arial" w:hAnsi="Arial" w:cs="Arial"/>
                <w:sz w:val="20"/>
                <w:szCs w:val="20"/>
              </w:rPr>
            </w:pPr>
            <w:r>
              <w:rPr>
                <w:rFonts w:ascii="Arial" w:hAnsi="Arial" w:cs="Arial"/>
                <w:b/>
                <w:bCs/>
                <w:i/>
                <w:iCs/>
                <w:sz w:val="20"/>
                <w:szCs w:val="20"/>
              </w:rPr>
              <w:t xml:space="preserve">  any of the above </w:t>
            </w:r>
          </w:p>
        </w:tc>
        <w:tc>
          <w:tcPr>
            <w:tcW w:w="400" w:type="pct"/>
            <w:tcBorders>
              <w:top w:val="nil"/>
              <w:left w:val="nil"/>
              <w:bottom w:val="nil"/>
              <w:right w:val="nil"/>
            </w:tcBorders>
            <w:vAlign w:val="center"/>
            <w:hideMark/>
          </w:tcPr>
          <w:p w14:paraId="277ADD4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37</w:t>
            </w:r>
          </w:p>
        </w:tc>
        <w:tc>
          <w:tcPr>
            <w:tcW w:w="400" w:type="pct"/>
            <w:tcBorders>
              <w:top w:val="nil"/>
              <w:left w:val="nil"/>
              <w:bottom w:val="nil"/>
              <w:right w:val="nil"/>
            </w:tcBorders>
            <w:vAlign w:val="center"/>
            <w:hideMark/>
          </w:tcPr>
          <w:p w14:paraId="2F88A1F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0.43</w:t>
            </w:r>
          </w:p>
        </w:tc>
        <w:tc>
          <w:tcPr>
            <w:tcW w:w="0" w:type="auto"/>
            <w:tcBorders>
              <w:top w:val="nil"/>
              <w:left w:val="nil"/>
              <w:bottom w:val="nil"/>
              <w:right w:val="nil"/>
            </w:tcBorders>
            <w:vAlign w:val="center"/>
            <w:hideMark/>
          </w:tcPr>
          <w:p w14:paraId="27B9ABF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907D20B"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54</w:t>
            </w:r>
          </w:p>
        </w:tc>
        <w:tc>
          <w:tcPr>
            <w:tcW w:w="400" w:type="pct"/>
            <w:tcBorders>
              <w:top w:val="nil"/>
              <w:left w:val="nil"/>
              <w:bottom w:val="nil"/>
              <w:right w:val="single" w:sz="4" w:space="0" w:color="auto"/>
            </w:tcBorders>
            <w:vAlign w:val="center"/>
            <w:hideMark/>
          </w:tcPr>
          <w:p w14:paraId="5C11AE43"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0.62</w:t>
            </w:r>
          </w:p>
        </w:tc>
      </w:tr>
      <w:tr w:rsidR="00520D29" w14:paraId="2DE4122A"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0140CC23" w14:textId="77777777" w:rsidR="00520D29" w:rsidRDefault="00520D29" w:rsidP="00B419D4">
            <w:pPr>
              <w:pStyle w:val="NormalWeb"/>
              <w:spacing w:line="48" w:lineRule="auto"/>
              <w:jc w:val="center"/>
              <w:rPr>
                <w:rFonts w:ascii="Arial" w:hAnsi="Arial" w:cs="Arial"/>
                <w:sz w:val="12"/>
                <w:szCs w:val="12"/>
              </w:rPr>
            </w:pPr>
          </w:p>
        </w:tc>
      </w:tr>
      <w:tr w:rsidR="00520D29" w14:paraId="1C80D60E"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2199989F" w14:textId="77777777" w:rsidR="00520D29" w:rsidRDefault="00520D29" w:rsidP="00B419D4">
            <w:pPr>
              <w:pStyle w:val="NormalWeb"/>
              <w:spacing w:line="48" w:lineRule="auto"/>
              <w:jc w:val="center"/>
              <w:rPr>
                <w:rFonts w:ascii="Arial" w:hAnsi="Arial" w:cs="Arial"/>
                <w:sz w:val="12"/>
                <w:szCs w:val="12"/>
              </w:rPr>
            </w:pPr>
          </w:p>
        </w:tc>
      </w:tr>
      <w:tr w:rsidR="00520D29" w14:paraId="4E5EB07A"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15A0A175" w14:textId="77777777" w:rsidR="00520D29" w:rsidRDefault="00520D29" w:rsidP="00B419D4">
            <w:pPr>
              <w:pStyle w:val="NormalWeb"/>
              <w:spacing w:line="48" w:lineRule="auto"/>
              <w:jc w:val="center"/>
              <w:rPr>
                <w:rFonts w:ascii="Arial" w:hAnsi="Arial" w:cs="Arial"/>
                <w:sz w:val="12"/>
                <w:szCs w:val="12"/>
              </w:rPr>
            </w:pPr>
          </w:p>
        </w:tc>
      </w:tr>
      <w:tr w:rsidR="00520D29" w14:paraId="18CF0799" w14:textId="77777777" w:rsidTr="006B7345">
        <w:trPr>
          <w:tblCellSpacing w:w="0" w:type="dxa"/>
        </w:trPr>
        <w:tc>
          <w:tcPr>
            <w:tcW w:w="0" w:type="auto"/>
            <w:gridSpan w:val="2"/>
            <w:tcBorders>
              <w:top w:val="nil"/>
              <w:left w:val="single" w:sz="4" w:space="0" w:color="auto"/>
              <w:bottom w:val="nil"/>
              <w:right w:val="nil"/>
            </w:tcBorders>
            <w:vAlign w:val="center"/>
            <w:hideMark/>
          </w:tcPr>
          <w:p w14:paraId="21A50589"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No. of pts</w:t>
            </w:r>
          </w:p>
        </w:tc>
        <w:tc>
          <w:tcPr>
            <w:tcW w:w="0" w:type="auto"/>
            <w:gridSpan w:val="2"/>
            <w:tcBorders>
              <w:top w:val="nil"/>
              <w:left w:val="nil"/>
              <w:bottom w:val="nil"/>
              <w:right w:val="nil"/>
            </w:tcBorders>
            <w:vAlign w:val="center"/>
            <w:hideMark/>
          </w:tcPr>
          <w:p w14:paraId="52D22665"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2325</w:t>
            </w:r>
          </w:p>
        </w:tc>
        <w:tc>
          <w:tcPr>
            <w:tcW w:w="0" w:type="auto"/>
            <w:tcBorders>
              <w:top w:val="nil"/>
              <w:left w:val="nil"/>
              <w:bottom w:val="nil"/>
              <w:right w:val="nil"/>
            </w:tcBorders>
            <w:vAlign w:val="center"/>
            <w:hideMark/>
          </w:tcPr>
          <w:p w14:paraId="6317D16C"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nil"/>
              <w:right w:val="single" w:sz="4" w:space="0" w:color="auto"/>
            </w:tcBorders>
            <w:vAlign w:val="center"/>
            <w:hideMark/>
          </w:tcPr>
          <w:p w14:paraId="23CA092F"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2359</w:t>
            </w:r>
          </w:p>
        </w:tc>
      </w:tr>
      <w:tr w:rsidR="00520D29" w14:paraId="5805E77D"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596342E9" w14:textId="77777777" w:rsidR="00520D29" w:rsidRDefault="00520D29" w:rsidP="00B419D4">
            <w:pPr>
              <w:pStyle w:val="NormalWeb"/>
              <w:spacing w:line="300" w:lineRule="auto"/>
              <w:rPr>
                <w:rFonts w:ascii="Arial" w:hAnsi="Arial" w:cs="Arial"/>
                <w:b/>
                <w:bCs/>
                <w:i/>
                <w:iCs/>
                <w:sz w:val="20"/>
                <w:szCs w:val="20"/>
              </w:rPr>
            </w:pPr>
            <w:r>
              <w:rPr>
                <w:rFonts w:ascii="Arial" w:hAnsi="Arial" w:cs="Arial"/>
                <w:b/>
                <w:bCs/>
                <w:i/>
                <w:iCs/>
                <w:sz w:val="20"/>
                <w:szCs w:val="20"/>
              </w:rPr>
              <w:t>Mean follow-up time (years)</w:t>
            </w:r>
          </w:p>
        </w:tc>
        <w:tc>
          <w:tcPr>
            <w:tcW w:w="0" w:type="auto"/>
            <w:gridSpan w:val="2"/>
            <w:tcBorders>
              <w:top w:val="nil"/>
              <w:left w:val="nil"/>
              <w:bottom w:val="single" w:sz="4" w:space="0" w:color="auto"/>
              <w:right w:val="nil"/>
            </w:tcBorders>
            <w:vAlign w:val="center"/>
            <w:hideMark/>
          </w:tcPr>
          <w:p w14:paraId="500AC5AD"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3.76</w:t>
            </w:r>
          </w:p>
        </w:tc>
        <w:tc>
          <w:tcPr>
            <w:tcW w:w="0" w:type="auto"/>
            <w:tcBorders>
              <w:top w:val="nil"/>
              <w:left w:val="nil"/>
              <w:bottom w:val="single" w:sz="4" w:space="0" w:color="auto"/>
              <w:right w:val="nil"/>
            </w:tcBorders>
            <w:vAlign w:val="center"/>
            <w:hideMark/>
          </w:tcPr>
          <w:p w14:paraId="484E604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single" w:sz="4" w:space="0" w:color="auto"/>
              <w:right w:val="single" w:sz="4" w:space="0" w:color="auto"/>
            </w:tcBorders>
            <w:vAlign w:val="center"/>
            <w:hideMark/>
          </w:tcPr>
          <w:p w14:paraId="01D15DBE" w14:textId="77777777" w:rsidR="00520D29" w:rsidRDefault="00520D29"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3.75</w:t>
            </w:r>
          </w:p>
        </w:tc>
      </w:tr>
      <w:tr w:rsidR="00520D29" w14:paraId="477BD76D" w14:textId="77777777" w:rsidTr="006B7345">
        <w:trPr>
          <w:tblCellSpacing w:w="0" w:type="dxa"/>
        </w:trPr>
        <w:tc>
          <w:tcPr>
            <w:tcW w:w="3100" w:type="pct"/>
            <w:tcBorders>
              <w:top w:val="nil"/>
              <w:left w:val="nil"/>
              <w:bottom w:val="nil"/>
              <w:right w:val="nil"/>
            </w:tcBorders>
            <w:vAlign w:val="center"/>
            <w:hideMark/>
          </w:tcPr>
          <w:p w14:paraId="758E795B" w14:textId="6F32DFE4" w:rsidR="00520D29" w:rsidRDefault="00520D29" w:rsidP="00B419D4">
            <w:pPr>
              <w:spacing w:line="300" w:lineRule="auto"/>
              <w:jc w:val="center"/>
              <w:rPr>
                <w:rFonts w:ascii="Arial" w:eastAsia="Times New Roman" w:hAnsi="Arial" w:cs="Arial"/>
                <w:sz w:val="20"/>
                <w:szCs w:val="20"/>
              </w:rPr>
            </w:pPr>
          </w:p>
        </w:tc>
        <w:tc>
          <w:tcPr>
            <w:tcW w:w="0" w:type="auto"/>
            <w:tcBorders>
              <w:top w:val="nil"/>
              <w:left w:val="nil"/>
              <w:bottom w:val="nil"/>
              <w:right w:val="nil"/>
            </w:tcBorders>
            <w:vAlign w:val="center"/>
            <w:hideMark/>
          </w:tcPr>
          <w:p w14:paraId="75D28BD2"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294AE98E"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9EEC69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844D50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23ACA53D"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314BE423" w14:textId="77777777" w:rsidR="00520D29" w:rsidRDefault="00520D29"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520D29" w14:paraId="3E277933" w14:textId="77777777" w:rsidTr="00B419D4">
        <w:trPr>
          <w:tblCellSpacing w:w="0" w:type="dxa"/>
        </w:trPr>
        <w:tc>
          <w:tcPr>
            <w:tcW w:w="0" w:type="auto"/>
            <w:gridSpan w:val="7"/>
            <w:tcBorders>
              <w:top w:val="nil"/>
              <w:left w:val="nil"/>
              <w:bottom w:val="nil"/>
              <w:right w:val="nil"/>
            </w:tcBorders>
            <w:vAlign w:val="center"/>
            <w:hideMark/>
          </w:tcPr>
          <w:p w14:paraId="750439BA"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N=number of pts with event; rate per 100 pt-years, based on time to first event.</w:t>
            </w:r>
          </w:p>
        </w:tc>
      </w:tr>
      <w:tr w:rsidR="00520D29" w14:paraId="34433271" w14:textId="77777777" w:rsidTr="00B419D4">
        <w:trPr>
          <w:tblCellSpacing w:w="0" w:type="dxa"/>
        </w:trPr>
        <w:tc>
          <w:tcPr>
            <w:tcW w:w="0" w:type="auto"/>
            <w:gridSpan w:val="7"/>
            <w:tcBorders>
              <w:top w:val="nil"/>
              <w:left w:val="nil"/>
              <w:bottom w:val="nil"/>
              <w:right w:val="nil"/>
            </w:tcBorders>
            <w:vAlign w:val="center"/>
            <w:hideMark/>
          </w:tcPr>
          <w:p w14:paraId="0B617146" w14:textId="77777777" w:rsidR="00520D29" w:rsidRDefault="00520D29" w:rsidP="00B419D4">
            <w:pPr>
              <w:pStyle w:val="NormalWeb"/>
              <w:spacing w:line="300" w:lineRule="auto"/>
              <w:rPr>
                <w:rFonts w:ascii="Arial" w:hAnsi="Arial" w:cs="Arial"/>
                <w:sz w:val="16"/>
                <w:szCs w:val="16"/>
              </w:rPr>
            </w:pPr>
            <w:r>
              <w:rPr>
                <w:rFonts w:ascii="Arial" w:hAnsi="Arial" w:cs="Arial"/>
                <w:sz w:val="16"/>
                <w:szCs w:val="16"/>
                <w:vertAlign w:val="superscript"/>
              </w:rPr>
              <w:t>c</w:t>
            </w:r>
            <w:r>
              <w:rPr>
                <w:rFonts w:ascii="Arial" w:hAnsi="Arial" w:cs="Arial"/>
                <w:sz w:val="16"/>
                <w:szCs w:val="16"/>
              </w:rPr>
              <w:t xml:space="preserve"> Includes events that are confirmed or probable per ERC review; fatal or non-fatal. </w:t>
            </w:r>
          </w:p>
        </w:tc>
      </w:tr>
    </w:tbl>
    <w:p w14:paraId="06A1A571" w14:textId="77777777" w:rsidR="00B00E06" w:rsidRDefault="00B00E06" w:rsidP="00275045">
      <w:pPr>
        <w:rPr>
          <w:rFonts w:ascii="Arial" w:hAnsi="Arial" w:cs="Arial"/>
          <w:sz w:val="22"/>
          <w:szCs w:val="22"/>
        </w:rPr>
      </w:pPr>
    </w:p>
    <w:p w14:paraId="6AF38299" w14:textId="5CF48889" w:rsidR="001869C2" w:rsidRDefault="001869C2">
      <w:pPr>
        <w:rPr>
          <w:rFonts w:ascii="Arial" w:hAnsi="Arial" w:cs="Arial"/>
          <w:b/>
          <w:bCs/>
          <w:sz w:val="22"/>
          <w:szCs w:val="22"/>
        </w:rPr>
      </w:pPr>
      <w:r>
        <w:rPr>
          <w:rFonts w:ascii="Arial" w:hAnsi="Arial" w:cs="Arial"/>
          <w:b/>
          <w:bCs/>
          <w:sz w:val="22"/>
          <w:szCs w:val="22"/>
        </w:rPr>
        <w:br w:type="page"/>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804"/>
        <w:gridCol w:w="386"/>
        <w:gridCol w:w="748"/>
        <w:gridCol w:w="748"/>
        <w:gridCol w:w="174"/>
        <w:gridCol w:w="748"/>
        <w:gridCol w:w="748"/>
      </w:tblGrid>
      <w:tr w:rsidR="001869C2" w14:paraId="5C8AA212" w14:textId="77777777" w:rsidTr="00B419D4">
        <w:trPr>
          <w:tblCellSpacing w:w="0" w:type="dxa"/>
        </w:trPr>
        <w:tc>
          <w:tcPr>
            <w:tcW w:w="0" w:type="auto"/>
            <w:gridSpan w:val="7"/>
            <w:tcBorders>
              <w:top w:val="nil"/>
              <w:left w:val="nil"/>
              <w:bottom w:val="nil"/>
              <w:right w:val="nil"/>
            </w:tcBorders>
            <w:vAlign w:val="center"/>
            <w:hideMark/>
          </w:tcPr>
          <w:p w14:paraId="14AF4617" w14:textId="0DC41156" w:rsidR="001869C2" w:rsidRDefault="001869C2" w:rsidP="00042984">
            <w:pPr>
              <w:rPr>
                <w:rFonts w:ascii="Arial" w:hAnsi="Arial" w:cs="Arial"/>
                <w:b/>
                <w:bCs/>
              </w:rPr>
            </w:pPr>
            <w:r w:rsidRPr="00042984">
              <w:rPr>
                <w:rFonts w:ascii="Arial" w:hAnsi="Arial" w:cs="Arial"/>
                <w:b/>
                <w:bCs/>
              </w:rPr>
              <w:lastRenderedPageBreak/>
              <w:t>Table S9B. Number of participants who developed specific serious non-AIDS (SNA) events by treatment group, post-1Jan2016.</w:t>
            </w:r>
          </w:p>
          <w:p w14:paraId="6964D6A0" w14:textId="19C0CE19" w:rsidR="00042984" w:rsidRPr="006B7345" w:rsidRDefault="00042984" w:rsidP="006B7345">
            <w:pPr>
              <w:rPr>
                <w:rFonts w:ascii="Arial" w:hAnsi="Arial" w:cs="Arial"/>
                <w:b/>
                <w:bCs/>
              </w:rPr>
            </w:pPr>
          </w:p>
        </w:tc>
      </w:tr>
      <w:tr w:rsidR="001869C2" w14:paraId="23D0714D" w14:textId="77777777" w:rsidTr="00B419D4">
        <w:trPr>
          <w:tblCellSpacing w:w="0" w:type="dxa"/>
        </w:trPr>
        <w:tc>
          <w:tcPr>
            <w:tcW w:w="0" w:type="auto"/>
            <w:gridSpan w:val="7"/>
            <w:tcBorders>
              <w:top w:val="nil"/>
              <w:left w:val="nil"/>
              <w:bottom w:val="nil"/>
              <w:right w:val="nil"/>
            </w:tcBorders>
            <w:vAlign w:val="center"/>
            <w:hideMark/>
          </w:tcPr>
          <w:p w14:paraId="4D788699" w14:textId="77777777" w:rsidR="001869C2" w:rsidRDefault="001869C2" w:rsidP="00B419D4">
            <w:pPr>
              <w:pStyle w:val="NormalWeb"/>
              <w:spacing w:line="300" w:lineRule="auto"/>
              <w:rPr>
                <w:rFonts w:ascii="Arial" w:hAnsi="Arial" w:cs="Arial"/>
                <w:b/>
                <w:bCs/>
              </w:rPr>
            </w:pPr>
          </w:p>
        </w:tc>
      </w:tr>
      <w:tr w:rsidR="001869C2" w14:paraId="61A4BAAF" w14:textId="77777777" w:rsidTr="00B419D4">
        <w:trPr>
          <w:tblCellSpacing w:w="0" w:type="dxa"/>
        </w:trPr>
        <w:tc>
          <w:tcPr>
            <w:tcW w:w="0" w:type="auto"/>
            <w:gridSpan w:val="7"/>
            <w:tcBorders>
              <w:top w:val="nil"/>
              <w:left w:val="nil"/>
              <w:bottom w:val="nil"/>
              <w:right w:val="nil"/>
            </w:tcBorders>
            <w:vAlign w:val="center"/>
            <w:hideMark/>
          </w:tcPr>
          <w:p w14:paraId="0E976906" w14:textId="77777777" w:rsidR="001869C2" w:rsidRDefault="001869C2" w:rsidP="00B419D4">
            <w:pPr>
              <w:spacing w:line="60" w:lineRule="auto"/>
              <w:jc w:val="center"/>
              <w:rPr>
                <w:rFonts w:ascii="Arial" w:eastAsia="Times New Roman" w:hAnsi="Arial" w:cs="Arial"/>
                <w:sz w:val="20"/>
                <w:szCs w:val="20"/>
              </w:rPr>
            </w:pPr>
          </w:p>
        </w:tc>
      </w:tr>
      <w:tr w:rsidR="001869C2" w14:paraId="01CE5E78" w14:textId="77777777" w:rsidTr="006B7345">
        <w:trPr>
          <w:tblCellSpacing w:w="0" w:type="dxa"/>
        </w:trPr>
        <w:tc>
          <w:tcPr>
            <w:tcW w:w="0" w:type="auto"/>
            <w:tcBorders>
              <w:top w:val="single" w:sz="4" w:space="0" w:color="auto"/>
              <w:left w:val="single" w:sz="4" w:space="0" w:color="auto"/>
              <w:bottom w:val="nil"/>
              <w:right w:val="nil"/>
            </w:tcBorders>
            <w:vAlign w:val="center"/>
            <w:hideMark/>
          </w:tcPr>
          <w:p w14:paraId="079AAB90"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single" w:sz="4" w:space="0" w:color="auto"/>
              <w:left w:val="nil"/>
              <w:bottom w:val="nil"/>
              <w:right w:val="nil"/>
            </w:tcBorders>
            <w:vAlign w:val="center"/>
            <w:hideMark/>
          </w:tcPr>
          <w:p w14:paraId="53B45A93"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single" w:sz="4" w:space="0" w:color="auto"/>
              <w:left w:val="nil"/>
              <w:bottom w:val="nil"/>
              <w:right w:val="nil"/>
            </w:tcBorders>
            <w:vAlign w:val="center"/>
            <w:hideMark/>
          </w:tcPr>
          <w:p w14:paraId="49039A22" w14:textId="77777777" w:rsidR="001869C2" w:rsidRPr="006B7345" w:rsidRDefault="001869C2"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Immediate</w:t>
            </w:r>
          </w:p>
        </w:tc>
        <w:tc>
          <w:tcPr>
            <w:tcW w:w="0" w:type="auto"/>
            <w:tcBorders>
              <w:top w:val="single" w:sz="4" w:space="0" w:color="auto"/>
              <w:left w:val="nil"/>
              <w:bottom w:val="nil"/>
              <w:right w:val="nil"/>
            </w:tcBorders>
            <w:vAlign w:val="center"/>
            <w:hideMark/>
          </w:tcPr>
          <w:p w14:paraId="2A3CF74D" w14:textId="77777777" w:rsidR="001869C2" w:rsidRPr="001869C2" w:rsidRDefault="001869C2" w:rsidP="00B419D4">
            <w:pPr>
              <w:spacing w:line="300" w:lineRule="auto"/>
              <w:rPr>
                <w:rFonts w:ascii="Arial" w:eastAsia="Times New Roman" w:hAnsi="Arial" w:cs="Arial"/>
                <w:sz w:val="20"/>
                <w:szCs w:val="20"/>
              </w:rPr>
            </w:pPr>
            <w:r w:rsidRPr="001869C2">
              <w:rPr>
                <w:rFonts w:ascii="Arial" w:eastAsia="Times New Roman" w:hAnsi="Arial" w:cs="Arial"/>
                <w:sz w:val="20"/>
                <w:szCs w:val="20"/>
              </w:rPr>
              <w:t> </w:t>
            </w:r>
          </w:p>
        </w:tc>
        <w:tc>
          <w:tcPr>
            <w:tcW w:w="0" w:type="auto"/>
            <w:gridSpan w:val="2"/>
            <w:tcBorders>
              <w:top w:val="single" w:sz="4" w:space="0" w:color="auto"/>
              <w:left w:val="nil"/>
              <w:bottom w:val="nil"/>
              <w:right w:val="single" w:sz="4" w:space="0" w:color="auto"/>
            </w:tcBorders>
            <w:vAlign w:val="center"/>
            <w:hideMark/>
          </w:tcPr>
          <w:p w14:paraId="7FE7FC7E" w14:textId="77777777" w:rsidR="001869C2" w:rsidRPr="006B7345" w:rsidRDefault="001869C2" w:rsidP="00B419D4">
            <w:pPr>
              <w:pStyle w:val="NormalWeb"/>
              <w:spacing w:line="300" w:lineRule="auto"/>
              <w:jc w:val="center"/>
              <w:rPr>
                <w:rFonts w:ascii="Arial" w:hAnsi="Arial" w:cs="Arial"/>
                <w:b/>
                <w:bCs/>
                <w:sz w:val="20"/>
                <w:szCs w:val="20"/>
              </w:rPr>
            </w:pPr>
            <w:r w:rsidRPr="006B7345">
              <w:rPr>
                <w:rFonts w:ascii="Arial" w:hAnsi="Arial" w:cs="Arial"/>
                <w:b/>
                <w:bCs/>
                <w:sz w:val="20"/>
                <w:szCs w:val="20"/>
              </w:rPr>
              <w:t>Deferred</w:t>
            </w:r>
          </w:p>
        </w:tc>
      </w:tr>
      <w:tr w:rsidR="001869C2" w14:paraId="7C0A8BDA" w14:textId="77777777" w:rsidTr="006B7345">
        <w:trPr>
          <w:tblCellSpacing w:w="0" w:type="dxa"/>
        </w:trPr>
        <w:tc>
          <w:tcPr>
            <w:tcW w:w="0" w:type="auto"/>
            <w:gridSpan w:val="2"/>
            <w:tcBorders>
              <w:top w:val="nil"/>
              <w:left w:val="single" w:sz="4" w:space="0" w:color="auto"/>
              <w:right w:val="nil"/>
            </w:tcBorders>
            <w:vAlign w:val="center"/>
            <w:hideMark/>
          </w:tcPr>
          <w:p w14:paraId="650ADC43" w14:textId="77777777" w:rsidR="001869C2" w:rsidRDefault="001869C2" w:rsidP="00B419D4">
            <w:pPr>
              <w:pStyle w:val="NormalWeb"/>
              <w:spacing w:line="300" w:lineRule="auto"/>
              <w:rPr>
                <w:rFonts w:ascii="Arial" w:hAnsi="Arial" w:cs="Arial"/>
                <w:b/>
                <w:bCs/>
                <w:sz w:val="20"/>
                <w:szCs w:val="20"/>
              </w:rPr>
            </w:pPr>
            <w:r>
              <w:rPr>
                <w:rFonts w:ascii="Arial" w:hAnsi="Arial" w:cs="Arial"/>
                <w:b/>
                <w:bCs/>
                <w:sz w:val="20"/>
                <w:szCs w:val="20"/>
              </w:rPr>
              <w:t>Event</w:t>
            </w:r>
          </w:p>
        </w:tc>
        <w:tc>
          <w:tcPr>
            <w:tcW w:w="400" w:type="pct"/>
            <w:tcBorders>
              <w:top w:val="nil"/>
              <w:left w:val="nil"/>
              <w:right w:val="nil"/>
            </w:tcBorders>
            <w:vAlign w:val="center"/>
            <w:hideMark/>
          </w:tcPr>
          <w:p w14:paraId="6CB0D8CC" w14:textId="77777777" w:rsidR="001869C2" w:rsidRDefault="001869C2"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right w:val="nil"/>
            </w:tcBorders>
            <w:vAlign w:val="center"/>
            <w:hideMark/>
          </w:tcPr>
          <w:p w14:paraId="5779EE83" w14:textId="77777777" w:rsidR="001869C2" w:rsidRDefault="001869C2"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c>
          <w:tcPr>
            <w:tcW w:w="0" w:type="auto"/>
            <w:tcBorders>
              <w:top w:val="nil"/>
              <w:left w:val="nil"/>
              <w:right w:val="nil"/>
            </w:tcBorders>
            <w:vAlign w:val="center"/>
            <w:hideMark/>
          </w:tcPr>
          <w:p w14:paraId="7BC000B6"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right w:val="nil"/>
            </w:tcBorders>
            <w:vAlign w:val="center"/>
            <w:hideMark/>
          </w:tcPr>
          <w:p w14:paraId="0FE84041" w14:textId="77777777" w:rsidR="001869C2" w:rsidRDefault="001869C2" w:rsidP="00B419D4">
            <w:pPr>
              <w:pStyle w:val="NormalWeb"/>
              <w:spacing w:line="300" w:lineRule="auto"/>
              <w:jc w:val="center"/>
              <w:rPr>
                <w:rFonts w:ascii="Arial" w:hAnsi="Arial" w:cs="Arial"/>
                <w:b/>
                <w:bCs/>
                <w:sz w:val="20"/>
                <w:szCs w:val="20"/>
              </w:rPr>
            </w:pPr>
            <w:r>
              <w:rPr>
                <w:rFonts w:ascii="Arial" w:hAnsi="Arial" w:cs="Arial"/>
                <w:b/>
                <w:bCs/>
                <w:sz w:val="20"/>
                <w:szCs w:val="20"/>
              </w:rPr>
              <w:t>N</w:t>
            </w:r>
            <w:r>
              <w:rPr>
                <w:rFonts w:ascii="Arial" w:hAnsi="Arial" w:cs="Arial"/>
                <w:b/>
                <w:bCs/>
                <w:sz w:val="20"/>
                <w:szCs w:val="20"/>
                <w:vertAlign w:val="superscript"/>
              </w:rPr>
              <w:t>a</w:t>
            </w:r>
          </w:p>
        </w:tc>
        <w:tc>
          <w:tcPr>
            <w:tcW w:w="400" w:type="pct"/>
            <w:tcBorders>
              <w:top w:val="nil"/>
              <w:left w:val="nil"/>
              <w:right w:val="single" w:sz="4" w:space="0" w:color="auto"/>
            </w:tcBorders>
            <w:vAlign w:val="center"/>
            <w:hideMark/>
          </w:tcPr>
          <w:p w14:paraId="5BF5B416" w14:textId="77777777" w:rsidR="001869C2" w:rsidRDefault="001869C2" w:rsidP="00B419D4">
            <w:pPr>
              <w:pStyle w:val="NormalWeb"/>
              <w:spacing w:line="300" w:lineRule="auto"/>
              <w:jc w:val="center"/>
              <w:rPr>
                <w:rFonts w:ascii="Arial" w:hAnsi="Arial" w:cs="Arial"/>
                <w:b/>
                <w:bCs/>
                <w:sz w:val="20"/>
                <w:szCs w:val="20"/>
              </w:rPr>
            </w:pPr>
            <w:r>
              <w:rPr>
                <w:rFonts w:ascii="Arial" w:hAnsi="Arial" w:cs="Arial"/>
                <w:b/>
                <w:bCs/>
                <w:sz w:val="20"/>
                <w:szCs w:val="20"/>
              </w:rPr>
              <w:t>Rate</w:t>
            </w:r>
            <w:r>
              <w:rPr>
                <w:rFonts w:ascii="Arial" w:hAnsi="Arial" w:cs="Arial"/>
                <w:b/>
                <w:bCs/>
                <w:sz w:val="20"/>
                <w:szCs w:val="20"/>
                <w:vertAlign w:val="superscript"/>
              </w:rPr>
              <w:t>a</w:t>
            </w:r>
          </w:p>
        </w:tc>
      </w:tr>
      <w:tr w:rsidR="001869C2" w14:paraId="2235313D" w14:textId="77777777" w:rsidTr="006B7345">
        <w:trPr>
          <w:tblCellSpacing w:w="0" w:type="dxa"/>
        </w:trPr>
        <w:tc>
          <w:tcPr>
            <w:tcW w:w="0" w:type="auto"/>
            <w:gridSpan w:val="7"/>
            <w:tcBorders>
              <w:top w:val="nil"/>
              <w:left w:val="single" w:sz="4" w:space="0" w:color="auto"/>
              <w:bottom w:val="single" w:sz="4" w:space="0" w:color="auto"/>
              <w:right w:val="single" w:sz="4" w:space="0" w:color="auto"/>
            </w:tcBorders>
            <w:vAlign w:val="center"/>
            <w:hideMark/>
          </w:tcPr>
          <w:p w14:paraId="3BA41E8F" w14:textId="77777777" w:rsidR="001869C2" w:rsidRDefault="001869C2" w:rsidP="00B419D4">
            <w:pPr>
              <w:spacing w:line="60" w:lineRule="auto"/>
              <w:jc w:val="center"/>
              <w:rPr>
                <w:rFonts w:ascii="Arial" w:eastAsia="Times New Roman" w:hAnsi="Arial" w:cs="Arial"/>
                <w:sz w:val="20"/>
                <w:szCs w:val="20"/>
              </w:rPr>
            </w:pPr>
          </w:p>
        </w:tc>
      </w:tr>
      <w:tr w:rsidR="001869C2" w14:paraId="60C0A972"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6DAEAA1A" w14:textId="77777777" w:rsidR="001869C2" w:rsidRDefault="001869C2" w:rsidP="00B419D4">
            <w:pPr>
              <w:pStyle w:val="NormalWeb"/>
              <w:spacing w:line="300" w:lineRule="auto"/>
              <w:rPr>
                <w:rFonts w:ascii="Arial" w:hAnsi="Arial" w:cs="Arial"/>
                <w:b/>
                <w:bCs/>
                <w:sz w:val="20"/>
                <w:szCs w:val="20"/>
              </w:rPr>
            </w:pPr>
            <w:r>
              <w:rPr>
                <w:rFonts w:ascii="Arial" w:hAnsi="Arial" w:cs="Arial"/>
                <w:b/>
                <w:bCs/>
                <w:sz w:val="20"/>
                <w:szCs w:val="20"/>
              </w:rPr>
              <w:t>Serious non-AIDS (SNA) or non-AIDS death</w:t>
            </w:r>
          </w:p>
        </w:tc>
      </w:tr>
      <w:tr w:rsidR="001869C2" w14:paraId="2B071E55" w14:textId="77777777" w:rsidTr="006B7345">
        <w:trPr>
          <w:tblCellSpacing w:w="0" w:type="dxa"/>
        </w:trPr>
        <w:tc>
          <w:tcPr>
            <w:tcW w:w="0" w:type="auto"/>
            <w:gridSpan w:val="2"/>
            <w:tcBorders>
              <w:top w:val="nil"/>
              <w:left w:val="single" w:sz="4" w:space="0" w:color="auto"/>
              <w:bottom w:val="nil"/>
              <w:right w:val="nil"/>
            </w:tcBorders>
            <w:vAlign w:val="center"/>
            <w:hideMark/>
          </w:tcPr>
          <w:p w14:paraId="5A3159F2"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Acute myocardial infarction</w:t>
            </w:r>
          </w:p>
        </w:tc>
        <w:tc>
          <w:tcPr>
            <w:tcW w:w="400" w:type="pct"/>
            <w:tcBorders>
              <w:top w:val="nil"/>
              <w:left w:val="nil"/>
              <w:bottom w:val="nil"/>
              <w:right w:val="nil"/>
            </w:tcBorders>
            <w:vAlign w:val="center"/>
            <w:hideMark/>
          </w:tcPr>
          <w:p w14:paraId="32548975"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10</w:t>
            </w:r>
          </w:p>
        </w:tc>
        <w:tc>
          <w:tcPr>
            <w:tcW w:w="400" w:type="pct"/>
            <w:tcBorders>
              <w:top w:val="nil"/>
              <w:left w:val="nil"/>
              <w:bottom w:val="nil"/>
              <w:right w:val="nil"/>
            </w:tcBorders>
            <w:vAlign w:val="center"/>
            <w:hideMark/>
          </w:tcPr>
          <w:p w14:paraId="702A2099"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0.08</w:t>
            </w:r>
          </w:p>
        </w:tc>
        <w:tc>
          <w:tcPr>
            <w:tcW w:w="0" w:type="auto"/>
            <w:tcBorders>
              <w:top w:val="nil"/>
              <w:left w:val="nil"/>
              <w:bottom w:val="nil"/>
              <w:right w:val="nil"/>
            </w:tcBorders>
            <w:vAlign w:val="center"/>
            <w:hideMark/>
          </w:tcPr>
          <w:p w14:paraId="1B317848"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53E02EC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8</w:t>
            </w:r>
          </w:p>
        </w:tc>
        <w:tc>
          <w:tcPr>
            <w:tcW w:w="400" w:type="pct"/>
            <w:tcBorders>
              <w:top w:val="nil"/>
              <w:left w:val="nil"/>
              <w:bottom w:val="nil"/>
              <w:right w:val="single" w:sz="4" w:space="0" w:color="auto"/>
            </w:tcBorders>
            <w:vAlign w:val="center"/>
            <w:hideMark/>
          </w:tcPr>
          <w:p w14:paraId="5A708E1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0.07</w:t>
            </w:r>
          </w:p>
        </w:tc>
      </w:tr>
      <w:tr w:rsidR="001869C2" w14:paraId="6799DE67" w14:textId="77777777" w:rsidTr="006B7345">
        <w:trPr>
          <w:tblCellSpacing w:w="0" w:type="dxa"/>
        </w:trPr>
        <w:tc>
          <w:tcPr>
            <w:tcW w:w="0" w:type="auto"/>
            <w:gridSpan w:val="2"/>
            <w:tcBorders>
              <w:top w:val="nil"/>
              <w:left w:val="single" w:sz="4" w:space="0" w:color="auto"/>
              <w:bottom w:val="nil"/>
              <w:right w:val="nil"/>
            </w:tcBorders>
            <w:vAlign w:val="center"/>
            <w:hideMark/>
          </w:tcPr>
          <w:p w14:paraId="4B237BE5"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Coronary revascularization</w:t>
            </w:r>
          </w:p>
        </w:tc>
        <w:tc>
          <w:tcPr>
            <w:tcW w:w="400" w:type="pct"/>
            <w:tcBorders>
              <w:top w:val="nil"/>
              <w:left w:val="nil"/>
              <w:bottom w:val="nil"/>
              <w:right w:val="nil"/>
            </w:tcBorders>
            <w:vAlign w:val="center"/>
            <w:hideMark/>
          </w:tcPr>
          <w:p w14:paraId="2B54D1F1"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11</w:t>
            </w:r>
          </w:p>
        </w:tc>
        <w:tc>
          <w:tcPr>
            <w:tcW w:w="400" w:type="pct"/>
            <w:tcBorders>
              <w:top w:val="nil"/>
              <w:left w:val="nil"/>
              <w:bottom w:val="nil"/>
              <w:right w:val="nil"/>
            </w:tcBorders>
            <w:vAlign w:val="center"/>
            <w:hideMark/>
          </w:tcPr>
          <w:p w14:paraId="7006C48B"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0.09</w:t>
            </w:r>
          </w:p>
        </w:tc>
        <w:tc>
          <w:tcPr>
            <w:tcW w:w="0" w:type="auto"/>
            <w:tcBorders>
              <w:top w:val="nil"/>
              <w:left w:val="nil"/>
              <w:bottom w:val="nil"/>
              <w:right w:val="nil"/>
            </w:tcBorders>
            <w:vAlign w:val="center"/>
            <w:hideMark/>
          </w:tcPr>
          <w:p w14:paraId="4EAEF8F7"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2991E7E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11</w:t>
            </w:r>
          </w:p>
        </w:tc>
        <w:tc>
          <w:tcPr>
            <w:tcW w:w="400" w:type="pct"/>
            <w:tcBorders>
              <w:top w:val="nil"/>
              <w:left w:val="nil"/>
              <w:bottom w:val="nil"/>
              <w:right w:val="single" w:sz="4" w:space="0" w:color="auto"/>
            </w:tcBorders>
            <w:vAlign w:val="center"/>
            <w:hideMark/>
          </w:tcPr>
          <w:p w14:paraId="5D7B8B3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0.09</w:t>
            </w:r>
          </w:p>
        </w:tc>
      </w:tr>
      <w:tr w:rsidR="001869C2" w14:paraId="62B48E70" w14:textId="77777777" w:rsidTr="006B7345">
        <w:trPr>
          <w:tblCellSpacing w:w="0" w:type="dxa"/>
        </w:trPr>
        <w:tc>
          <w:tcPr>
            <w:tcW w:w="0" w:type="auto"/>
            <w:gridSpan w:val="2"/>
            <w:tcBorders>
              <w:top w:val="nil"/>
              <w:left w:val="single" w:sz="4" w:space="0" w:color="auto"/>
              <w:bottom w:val="nil"/>
              <w:right w:val="nil"/>
            </w:tcBorders>
            <w:vAlign w:val="center"/>
            <w:hideMark/>
          </w:tcPr>
          <w:p w14:paraId="14F6128D"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Stroke</w:t>
            </w:r>
          </w:p>
        </w:tc>
        <w:tc>
          <w:tcPr>
            <w:tcW w:w="400" w:type="pct"/>
            <w:tcBorders>
              <w:top w:val="nil"/>
              <w:left w:val="nil"/>
              <w:bottom w:val="nil"/>
              <w:right w:val="nil"/>
            </w:tcBorders>
            <w:vAlign w:val="center"/>
            <w:hideMark/>
          </w:tcPr>
          <w:p w14:paraId="3F326BBC"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5</w:t>
            </w:r>
          </w:p>
        </w:tc>
        <w:tc>
          <w:tcPr>
            <w:tcW w:w="400" w:type="pct"/>
            <w:tcBorders>
              <w:top w:val="nil"/>
              <w:left w:val="nil"/>
              <w:bottom w:val="nil"/>
              <w:right w:val="nil"/>
            </w:tcBorders>
            <w:vAlign w:val="center"/>
            <w:hideMark/>
          </w:tcPr>
          <w:p w14:paraId="0C5BF433"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0.04</w:t>
            </w:r>
          </w:p>
        </w:tc>
        <w:tc>
          <w:tcPr>
            <w:tcW w:w="0" w:type="auto"/>
            <w:tcBorders>
              <w:top w:val="nil"/>
              <w:left w:val="nil"/>
              <w:bottom w:val="nil"/>
              <w:right w:val="nil"/>
            </w:tcBorders>
            <w:vAlign w:val="center"/>
            <w:hideMark/>
          </w:tcPr>
          <w:p w14:paraId="3EB40765"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B8C7061"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9</w:t>
            </w:r>
          </w:p>
        </w:tc>
        <w:tc>
          <w:tcPr>
            <w:tcW w:w="400" w:type="pct"/>
            <w:tcBorders>
              <w:top w:val="nil"/>
              <w:left w:val="nil"/>
              <w:bottom w:val="nil"/>
              <w:right w:val="single" w:sz="4" w:space="0" w:color="auto"/>
            </w:tcBorders>
            <w:vAlign w:val="center"/>
            <w:hideMark/>
          </w:tcPr>
          <w:p w14:paraId="75C00609"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0.07</w:t>
            </w:r>
          </w:p>
        </w:tc>
      </w:tr>
      <w:tr w:rsidR="001869C2" w14:paraId="0ABF7355" w14:textId="77777777" w:rsidTr="006B7345">
        <w:trPr>
          <w:tblCellSpacing w:w="0" w:type="dxa"/>
        </w:trPr>
        <w:tc>
          <w:tcPr>
            <w:tcW w:w="0" w:type="auto"/>
            <w:gridSpan w:val="2"/>
            <w:tcBorders>
              <w:top w:val="nil"/>
              <w:left w:val="single" w:sz="4" w:space="0" w:color="auto"/>
              <w:bottom w:val="nil"/>
              <w:right w:val="nil"/>
            </w:tcBorders>
            <w:vAlign w:val="center"/>
            <w:hideMark/>
          </w:tcPr>
          <w:p w14:paraId="43C9529A"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Non-AIDS death, CVD</w:t>
            </w:r>
          </w:p>
        </w:tc>
        <w:tc>
          <w:tcPr>
            <w:tcW w:w="400" w:type="pct"/>
            <w:tcBorders>
              <w:top w:val="nil"/>
              <w:left w:val="nil"/>
              <w:bottom w:val="nil"/>
              <w:right w:val="nil"/>
            </w:tcBorders>
            <w:vAlign w:val="center"/>
            <w:hideMark/>
          </w:tcPr>
          <w:p w14:paraId="1D72B7B6"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nil"/>
            </w:tcBorders>
            <w:vAlign w:val="center"/>
            <w:hideMark/>
          </w:tcPr>
          <w:p w14:paraId="54FE8BD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4446D4CD"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C5E8A5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01ED616E"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1869C2" w14:paraId="04179969" w14:textId="77777777" w:rsidTr="006B7345">
        <w:trPr>
          <w:tblCellSpacing w:w="0" w:type="dxa"/>
        </w:trPr>
        <w:tc>
          <w:tcPr>
            <w:tcW w:w="0" w:type="auto"/>
            <w:gridSpan w:val="2"/>
            <w:tcBorders>
              <w:top w:val="nil"/>
              <w:left w:val="single" w:sz="4" w:space="0" w:color="auto"/>
              <w:bottom w:val="nil"/>
              <w:right w:val="nil"/>
            </w:tcBorders>
            <w:vAlign w:val="center"/>
            <w:hideMark/>
          </w:tcPr>
          <w:p w14:paraId="6DB84A76" w14:textId="77777777" w:rsidR="001869C2" w:rsidRDefault="001869C2" w:rsidP="00B419D4">
            <w:pPr>
              <w:pStyle w:val="NormalWeb"/>
              <w:spacing w:line="300" w:lineRule="auto"/>
              <w:rPr>
                <w:rFonts w:ascii="Arial" w:hAnsi="Arial" w:cs="Arial"/>
                <w:i/>
                <w:iCs/>
                <w:sz w:val="20"/>
                <w:szCs w:val="20"/>
              </w:rPr>
            </w:pPr>
            <w:r>
              <w:rPr>
                <w:rFonts w:ascii="Arial" w:hAnsi="Arial" w:cs="Arial"/>
                <w:i/>
                <w:iCs/>
                <w:sz w:val="20"/>
                <w:szCs w:val="20"/>
              </w:rPr>
              <w:t>      any CVD (fatal/non-fatal)</w:t>
            </w:r>
          </w:p>
        </w:tc>
        <w:tc>
          <w:tcPr>
            <w:tcW w:w="400" w:type="pct"/>
            <w:tcBorders>
              <w:top w:val="nil"/>
              <w:left w:val="nil"/>
              <w:bottom w:val="nil"/>
              <w:right w:val="nil"/>
            </w:tcBorders>
            <w:vAlign w:val="center"/>
            <w:hideMark/>
          </w:tcPr>
          <w:p w14:paraId="520D85BF"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20</w:t>
            </w:r>
          </w:p>
        </w:tc>
        <w:tc>
          <w:tcPr>
            <w:tcW w:w="400" w:type="pct"/>
            <w:tcBorders>
              <w:top w:val="nil"/>
              <w:left w:val="nil"/>
              <w:bottom w:val="nil"/>
              <w:right w:val="nil"/>
            </w:tcBorders>
            <w:vAlign w:val="center"/>
            <w:hideMark/>
          </w:tcPr>
          <w:p w14:paraId="6BD0C8E0"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0.16</w:t>
            </w:r>
          </w:p>
        </w:tc>
        <w:tc>
          <w:tcPr>
            <w:tcW w:w="0" w:type="auto"/>
            <w:tcBorders>
              <w:top w:val="nil"/>
              <w:left w:val="nil"/>
              <w:bottom w:val="nil"/>
              <w:right w:val="nil"/>
            </w:tcBorders>
            <w:vAlign w:val="center"/>
            <w:hideMark/>
          </w:tcPr>
          <w:p w14:paraId="43B72712"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462B461"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23</w:t>
            </w:r>
          </w:p>
        </w:tc>
        <w:tc>
          <w:tcPr>
            <w:tcW w:w="400" w:type="pct"/>
            <w:tcBorders>
              <w:top w:val="nil"/>
              <w:left w:val="nil"/>
              <w:bottom w:val="nil"/>
              <w:right w:val="single" w:sz="4" w:space="0" w:color="auto"/>
            </w:tcBorders>
            <w:vAlign w:val="center"/>
            <w:hideMark/>
          </w:tcPr>
          <w:p w14:paraId="39AEDB15"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0.19</w:t>
            </w:r>
          </w:p>
        </w:tc>
      </w:tr>
      <w:tr w:rsidR="001869C2" w14:paraId="3E5F246E" w14:textId="77777777" w:rsidTr="006B7345">
        <w:trPr>
          <w:tblCellSpacing w:w="0" w:type="dxa"/>
        </w:trPr>
        <w:tc>
          <w:tcPr>
            <w:tcW w:w="0" w:type="auto"/>
            <w:gridSpan w:val="2"/>
            <w:tcBorders>
              <w:top w:val="nil"/>
              <w:left w:val="single" w:sz="4" w:space="0" w:color="auto"/>
              <w:bottom w:val="nil"/>
              <w:right w:val="nil"/>
            </w:tcBorders>
            <w:vAlign w:val="center"/>
            <w:hideMark/>
          </w:tcPr>
          <w:p w14:paraId="18651063"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End-stage renal disease</w:t>
            </w:r>
          </w:p>
        </w:tc>
        <w:tc>
          <w:tcPr>
            <w:tcW w:w="400" w:type="pct"/>
            <w:tcBorders>
              <w:top w:val="nil"/>
              <w:left w:val="nil"/>
              <w:bottom w:val="nil"/>
              <w:right w:val="nil"/>
            </w:tcBorders>
            <w:vAlign w:val="center"/>
            <w:hideMark/>
          </w:tcPr>
          <w:p w14:paraId="78326520"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nil"/>
            </w:tcBorders>
            <w:vAlign w:val="center"/>
            <w:hideMark/>
          </w:tcPr>
          <w:p w14:paraId="405E818C"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c>
          <w:tcPr>
            <w:tcW w:w="0" w:type="auto"/>
            <w:tcBorders>
              <w:top w:val="nil"/>
              <w:left w:val="nil"/>
              <w:bottom w:val="nil"/>
              <w:right w:val="nil"/>
            </w:tcBorders>
            <w:vAlign w:val="center"/>
            <w:hideMark/>
          </w:tcPr>
          <w:p w14:paraId="049CBAB2"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BB2E22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689BDC4B"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1869C2" w14:paraId="54EECEFE" w14:textId="77777777" w:rsidTr="006B7345">
        <w:trPr>
          <w:tblCellSpacing w:w="0" w:type="dxa"/>
        </w:trPr>
        <w:tc>
          <w:tcPr>
            <w:tcW w:w="0" w:type="auto"/>
            <w:gridSpan w:val="2"/>
            <w:tcBorders>
              <w:top w:val="nil"/>
              <w:left w:val="single" w:sz="4" w:space="0" w:color="auto"/>
              <w:bottom w:val="nil"/>
              <w:right w:val="nil"/>
            </w:tcBorders>
            <w:vAlign w:val="center"/>
            <w:hideMark/>
          </w:tcPr>
          <w:p w14:paraId="63055B1D"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Non-AIDS death, renal</w:t>
            </w:r>
          </w:p>
        </w:tc>
        <w:tc>
          <w:tcPr>
            <w:tcW w:w="400" w:type="pct"/>
            <w:tcBorders>
              <w:top w:val="nil"/>
              <w:left w:val="nil"/>
              <w:bottom w:val="nil"/>
              <w:right w:val="nil"/>
            </w:tcBorders>
            <w:vAlign w:val="center"/>
            <w:hideMark/>
          </w:tcPr>
          <w:p w14:paraId="5F85487E"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1</w:t>
            </w:r>
          </w:p>
        </w:tc>
        <w:tc>
          <w:tcPr>
            <w:tcW w:w="400" w:type="pct"/>
            <w:tcBorders>
              <w:top w:val="nil"/>
              <w:left w:val="nil"/>
              <w:bottom w:val="nil"/>
              <w:right w:val="nil"/>
            </w:tcBorders>
            <w:vAlign w:val="center"/>
            <w:hideMark/>
          </w:tcPr>
          <w:p w14:paraId="173AE544"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0.01</w:t>
            </w:r>
          </w:p>
        </w:tc>
        <w:tc>
          <w:tcPr>
            <w:tcW w:w="0" w:type="auto"/>
            <w:tcBorders>
              <w:top w:val="nil"/>
              <w:left w:val="nil"/>
              <w:bottom w:val="nil"/>
              <w:right w:val="nil"/>
            </w:tcBorders>
            <w:vAlign w:val="center"/>
            <w:hideMark/>
          </w:tcPr>
          <w:p w14:paraId="497A0CDD"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6A4C45BC"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single" w:sz="4" w:space="0" w:color="auto"/>
            </w:tcBorders>
            <w:vAlign w:val="center"/>
            <w:hideMark/>
          </w:tcPr>
          <w:p w14:paraId="0B1C3A2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0.00</w:t>
            </w:r>
          </w:p>
        </w:tc>
      </w:tr>
      <w:tr w:rsidR="001869C2" w14:paraId="57DD0D05" w14:textId="77777777" w:rsidTr="006B7345">
        <w:trPr>
          <w:tblCellSpacing w:w="0" w:type="dxa"/>
        </w:trPr>
        <w:tc>
          <w:tcPr>
            <w:tcW w:w="0" w:type="auto"/>
            <w:gridSpan w:val="2"/>
            <w:tcBorders>
              <w:top w:val="nil"/>
              <w:left w:val="single" w:sz="4" w:space="0" w:color="auto"/>
              <w:bottom w:val="nil"/>
              <w:right w:val="nil"/>
            </w:tcBorders>
            <w:vAlign w:val="center"/>
            <w:hideMark/>
          </w:tcPr>
          <w:p w14:paraId="6887B94B" w14:textId="77777777" w:rsidR="001869C2" w:rsidRDefault="001869C2" w:rsidP="00B419D4">
            <w:pPr>
              <w:pStyle w:val="NormalWeb"/>
              <w:spacing w:line="300" w:lineRule="auto"/>
              <w:rPr>
                <w:rFonts w:ascii="Arial" w:hAnsi="Arial" w:cs="Arial"/>
                <w:i/>
                <w:iCs/>
                <w:sz w:val="20"/>
                <w:szCs w:val="20"/>
              </w:rPr>
            </w:pPr>
            <w:r>
              <w:rPr>
                <w:rFonts w:ascii="Arial" w:hAnsi="Arial" w:cs="Arial"/>
                <w:i/>
                <w:iCs/>
                <w:sz w:val="20"/>
                <w:szCs w:val="20"/>
              </w:rPr>
              <w:t>      any renal (fatal/non-fatal)</w:t>
            </w:r>
          </w:p>
        </w:tc>
        <w:tc>
          <w:tcPr>
            <w:tcW w:w="400" w:type="pct"/>
            <w:tcBorders>
              <w:top w:val="nil"/>
              <w:left w:val="nil"/>
              <w:bottom w:val="nil"/>
              <w:right w:val="nil"/>
            </w:tcBorders>
            <w:vAlign w:val="center"/>
            <w:hideMark/>
          </w:tcPr>
          <w:p w14:paraId="39DC55FA"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3</w:t>
            </w:r>
          </w:p>
        </w:tc>
        <w:tc>
          <w:tcPr>
            <w:tcW w:w="400" w:type="pct"/>
            <w:tcBorders>
              <w:top w:val="nil"/>
              <w:left w:val="nil"/>
              <w:bottom w:val="nil"/>
              <w:right w:val="nil"/>
            </w:tcBorders>
            <w:vAlign w:val="center"/>
            <w:hideMark/>
          </w:tcPr>
          <w:p w14:paraId="54DB2898"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0.02</w:t>
            </w:r>
          </w:p>
        </w:tc>
        <w:tc>
          <w:tcPr>
            <w:tcW w:w="0" w:type="auto"/>
            <w:tcBorders>
              <w:top w:val="nil"/>
              <w:left w:val="nil"/>
              <w:bottom w:val="nil"/>
              <w:right w:val="nil"/>
            </w:tcBorders>
            <w:vAlign w:val="center"/>
            <w:hideMark/>
          </w:tcPr>
          <w:p w14:paraId="76B121B6"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46742CD"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3</w:t>
            </w:r>
          </w:p>
        </w:tc>
        <w:tc>
          <w:tcPr>
            <w:tcW w:w="400" w:type="pct"/>
            <w:tcBorders>
              <w:top w:val="nil"/>
              <w:left w:val="nil"/>
              <w:bottom w:val="nil"/>
              <w:right w:val="single" w:sz="4" w:space="0" w:color="auto"/>
            </w:tcBorders>
            <w:vAlign w:val="center"/>
            <w:hideMark/>
          </w:tcPr>
          <w:p w14:paraId="087A535F"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0.02</w:t>
            </w:r>
          </w:p>
        </w:tc>
      </w:tr>
      <w:tr w:rsidR="001869C2" w14:paraId="4D892C42" w14:textId="77777777" w:rsidTr="006B7345">
        <w:trPr>
          <w:tblCellSpacing w:w="0" w:type="dxa"/>
        </w:trPr>
        <w:tc>
          <w:tcPr>
            <w:tcW w:w="0" w:type="auto"/>
            <w:gridSpan w:val="2"/>
            <w:tcBorders>
              <w:top w:val="nil"/>
              <w:left w:val="single" w:sz="4" w:space="0" w:color="auto"/>
              <w:bottom w:val="nil"/>
              <w:right w:val="nil"/>
            </w:tcBorders>
            <w:vAlign w:val="center"/>
            <w:hideMark/>
          </w:tcPr>
          <w:p w14:paraId="56496AC8"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Decompensated liver disease</w:t>
            </w:r>
          </w:p>
        </w:tc>
        <w:tc>
          <w:tcPr>
            <w:tcW w:w="400" w:type="pct"/>
            <w:tcBorders>
              <w:top w:val="nil"/>
              <w:left w:val="nil"/>
              <w:bottom w:val="nil"/>
              <w:right w:val="nil"/>
            </w:tcBorders>
            <w:vAlign w:val="center"/>
            <w:hideMark/>
          </w:tcPr>
          <w:p w14:paraId="59925F0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5F55AB9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74A3FA2B"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51C146AB"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w:t>
            </w:r>
          </w:p>
        </w:tc>
        <w:tc>
          <w:tcPr>
            <w:tcW w:w="400" w:type="pct"/>
            <w:tcBorders>
              <w:top w:val="nil"/>
              <w:left w:val="nil"/>
              <w:bottom w:val="nil"/>
              <w:right w:val="single" w:sz="4" w:space="0" w:color="auto"/>
            </w:tcBorders>
            <w:vAlign w:val="center"/>
            <w:hideMark/>
          </w:tcPr>
          <w:p w14:paraId="7EC1027B"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1869C2" w14:paraId="080FFA92" w14:textId="77777777" w:rsidTr="006B7345">
        <w:trPr>
          <w:tblCellSpacing w:w="0" w:type="dxa"/>
        </w:trPr>
        <w:tc>
          <w:tcPr>
            <w:tcW w:w="0" w:type="auto"/>
            <w:gridSpan w:val="2"/>
            <w:tcBorders>
              <w:top w:val="nil"/>
              <w:left w:val="single" w:sz="4" w:space="0" w:color="auto"/>
              <w:bottom w:val="nil"/>
              <w:right w:val="nil"/>
            </w:tcBorders>
            <w:vAlign w:val="center"/>
            <w:hideMark/>
          </w:tcPr>
          <w:p w14:paraId="2273B852"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Non-AIDS death, liver</w:t>
            </w:r>
          </w:p>
        </w:tc>
        <w:tc>
          <w:tcPr>
            <w:tcW w:w="400" w:type="pct"/>
            <w:tcBorders>
              <w:top w:val="nil"/>
              <w:left w:val="nil"/>
              <w:bottom w:val="nil"/>
              <w:right w:val="nil"/>
            </w:tcBorders>
            <w:vAlign w:val="center"/>
            <w:hideMark/>
          </w:tcPr>
          <w:p w14:paraId="4C72DB2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w:t>
            </w:r>
          </w:p>
        </w:tc>
        <w:tc>
          <w:tcPr>
            <w:tcW w:w="400" w:type="pct"/>
            <w:tcBorders>
              <w:top w:val="nil"/>
              <w:left w:val="nil"/>
              <w:bottom w:val="nil"/>
              <w:right w:val="nil"/>
            </w:tcBorders>
            <w:vAlign w:val="center"/>
            <w:hideMark/>
          </w:tcPr>
          <w:p w14:paraId="6D4F7928"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0.00</w:t>
            </w:r>
          </w:p>
        </w:tc>
        <w:tc>
          <w:tcPr>
            <w:tcW w:w="0" w:type="auto"/>
            <w:tcBorders>
              <w:top w:val="nil"/>
              <w:left w:val="nil"/>
              <w:bottom w:val="nil"/>
              <w:right w:val="nil"/>
            </w:tcBorders>
            <w:vAlign w:val="center"/>
            <w:hideMark/>
          </w:tcPr>
          <w:p w14:paraId="1CE7E0A1"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6A145F3"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2</w:t>
            </w:r>
          </w:p>
        </w:tc>
        <w:tc>
          <w:tcPr>
            <w:tcW w:w="400" w:type="pct"/>
            <w:tcBorders>
              <w:top w:val="nil"/>
              <w:left w:val="nil"/>
              <w:bottom w:val="nil"/>
              <w:right w:val="single" w:sz="4" w:space="0" w:color="auto"/>
            </w:tcBorders>
            <w:vAlign w:val="center"/>
            <w:hideMark/>
          </w:tcPr>
          <w:p w14:paraId="74053D5C"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0.02</w:t>
            </w:r>
          </w:p>
        </w:tc>
      </w:tr>
      <w:tr w:rsidR="001869C2" w14:paraId="6EB0CE88" w14:textId="77777777" w:rsidTr="006B7345">
        <w:trPr>
          <w:tblCellSpacing w:w="0" w:type="dxa"/>
        </w:trPr>
        <w:tc>
          <w:tcPr>
            <w:tcW w:w="0" w:type="auto"/>
            <w:gridSpan w:val="2"/>
            <w:tcBorders>
              <w:top w:val="nil"/>
              <w:left w:val="single" w:sz="4" w:space="0" w:color="auto"/>
              <w:bottom w:val="nil"/>
              <w:right w:val="nil"/>
            </w:tcBorders>
            <w:vAlign w:val="center"/>
            <w:hideMark/>
          </w:tcPr>
          <w:p w14:paraId="680C6829" w14:textId="77777777" w:rsidR="001869C2" w:rsidRDefault="001869C2" w:rsidP="00B419D4">
            <w:pPr>
              <w:pStyle w:val="NormalWeb"/>
              <w:spacing w:line="300" w:lineRule="auto"/>
              <w:rPr>
                <w:rFonts w:ascii="Arial" w:hAnsi="Arial" w:cs="Arial"/>
                <w:i/>
                <w:iCs/>
                <w:sz w:val="20"/>
                <w:szCs w:val="20"/>
              </w:rPr>
            </w:pPr>
            <w:r>
              <w:rPr>
                <w:rFonts w:ascii="Arial" w:hAnsi="Arial" w:cs="Arial"/>
                <w:i/>
                <w:iCs/>
                <w:sz w:val="20"/>
                <w:szCs w:val="20"/>
              </w:rPr>
              <w:t>      any liver (fatal/non-fatal)</w:t>
            </w:r>
          </w:p>
        </w:tc>
        <w:tc>
          <w:tcPr>
            <w:tcW w:w="400" w:type="pct"/>
            <w:tcBorders>
              <w:top w:val="nil"/>
              <w:left w:val="nil"/>
              <w:bottom w:val="nil"/>
              <w:right w:val="nil"/>
            </w:tcBorders>
            <w:vAlign w:val="center"/>
            <w:hideMark/>
          </w:tcPr>
          <w:p w14:paraId="3F04E4C8"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w:t>
            </w:r>
          </w:p>
        </w:tc>
        <w:tc>
          <w:tcPr>
            <w:tcW w:w="400" w:type="pct"/>
            <w:tcBorders>
              <w:top w:val="nil"/>
              <w:left w:val="nil"/>
              <w:bottom w:val="nil"/>
              <w:right w:val="nil"/>
            </w:tcBorders>
            <w:vAlign w:val="center"/>
            <w:hideMark/>
          </w:tcPr>
          <w:p w14:paraId="39C9981C"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0.00</w:t>
            </w:r>
          </w:p>
        </w:tc>
        <w:tc>
          <w:tcPr>
            <w:tcW w:w="0" w:type="auto"/>
            <w:tcBorders>
              <w:top w:val="nil"/>
              <w:left w:val="nil"/>
              <w:bottom w:val="nil"/>
              <w:right w:val="nil"/>
            </w:tcBorders>
            <w:vAlign w:val="center"/>
            <w:hideMark/>
          </w:tcPr>
          <w:p w14:paraId="05DD40A5"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14059E96"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3</w:t>
            </w:r>
          </w:p>
        </w:tc>
        <w:tc>
          <w:tcPr>
            <w:tcW w:w="400" w:type="pct"/>
            <w:tcBorders>
              <w:top w:val="nil"/>
              <w:left w:val="nil"/>
              <w:bottom w:val="nil"/>
              <w:right w:val="single" w:sz="4" w:space="0" w:color="auto"/>
            </w:tcBorders>
            <w:vAlign w:val="center"/>
            <w:hideMark/>
          </w:tcPr>
          <w:p w14:paraId="36A18D26"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0.02</w:t>
            </w:r>
          </w:p>
        </w:tc>
      </w:tr>
      <w:tr w:rsidR="001869C2" w14:paraId="7F80E99A" w14:textId="77777777" w:rsidTr="006B7345">
        <w:trPr>
          <w:tblCellSpacing w:w="0" w:type="dxa"/>
        </w:trPr>
        <w:tc>
          <w:tcPr>
            <w:tcW w:w="0" w:type="auto"/>
            <w:gridSpan w:val="2"/>
            <w:tcBorders>
              <w:top w:val="nil"/>
              <w:left w:val="single" w:sz="4" w:space="0" w:color="auto"/>
              <w:bottom w:val="nil"/>
              <w:right w:val="nil"/>
            </w:tcBorders>
            <w:vAlign w:val="center"/>
            <w:hideMark/>
          </w:tcPr>
          <w:p w14:paraId="0FF02E8C"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Cancer, non-AIDS</w:t>
            </w:r>
          </w:p>
        </w:tc>
        <w:tc>
          <w:tcPr>
            <w:tcW w:w="400" w:type="pct"/>
            <w:tcBorders>
              <w:top w:val="nil"/>
              <w:left w:val="nil"/>
              <w:bottom w:val="nil"/>
              <w:right w:val="nil"/>
            </w:tcBorders>
            <w:vAlign w:val="center"/>
            <w:hideMark/>
          </w:tcPr>
          <w:p w14:paraId="0C365D25"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22</w:t>
            </w:r>
          </w:p>
        </w:tc>
        <w:tc>
          <w:tcPr>
            <w:tcW w:w="400" w:type="pct"/>
            <w:tcBorders>
              <w:top w:val="nil"/>
              <w:left w:val="nil"/>
              <w:bottom w:val="nil"/>
              <w:right w:val="nil"/>
            </w:tcBorders>
            <w:vAlign w:val="center"/>
            <w:hideMark/>
          </w:tcPr>
          <w:p w14:paraId="1CA01555"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0.18</w:t>
            </w:r>
          </w:p>
        </w:tc>
        <w:tc>
          <w:tcPr>
            <w:tcW w:w="0" w:type="auto"/>
            <w:tcBorders>
              <w:top w:val="nil"/>
              <w:left w:val="nil"/>
              <w:bottom w:val="nil"/>
              <w:right w:val="nil"/>
            </w:tcBorders>
            <w:vAlign w:val="center"/>
            <w:hideMark/>
          </w:tcPr>
          <w:p w14:paraId="445F1CE5"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FE44DD1"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26</w:t>
            </w:r>
          </w:p>
        </w:tc>
        <w:tc>
          <w:tcPr>
            <w:tcW w:w="400" w:type="pct"/>
            <w:tcBorders>
              <w:top w:val="nil"/>
              <w:left w:val="nil"/>
              <w:bottom w:val="nil"/>
              <w:right w:val="single" w:sz="4" w:space="0" w:color="auto"/>
            </w:tcBorders>
            <w:vAlign w:val="center"/>
            <w:hideMark/>
          </w:tcPr>
          <w:p w14:paraId="448A0F7C"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0.21</w:t>
            </w:r>
          </w:p>
        </w:tc>
      </w:tr>
      <w:tr w:rsidR="001869C2" w14:paraId="5D6C9803" w14:textId="77777777" w:rsidTr="006B7345">
        <w:trPr>
          <w:tblCellSpacing w:w="0" w:type="dxa"/>
        </w:trPr>
        <w:tc>
          <w:tcPr>
            <w:tcW w:w="0" w:type="auto"/>
            <w:gridSpan w:val="2"/>
            <w:tcBorders>
              <w:top w:val="nil"/>
              <w:left w:val="single" w:sz="4" w:space="0" w:color="auto"/>
              <w:bottom w:val="nil"/>
              <w:right w:val="nil"/>
            </w:tcBorders>
            <w:vAlign w:val="center"/>
            <w:hideMark/>
          </w:tcPr>
          <w:p w14:paraId="0F8EA5D2"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Non-AIDS death, cancer</w:t>
            </w:r>
          </w:p>
        </w:tc>
        <w:tc>
          <w:tcPr>
            <w:tcW w:w="400" w:type="pct"/>
            <w:tcBorders>
              <w:top w:val="nil"/>
              <w:left w:val="nil"/>
              <w:bottom w:val="nil"/>
              <w:right w:val="nil"/>
            </w:tcBorders>
            <w:vAlign w:val="center"/>
            <w:hideMark/>
          </w:tcPr>
          <w:p w14:paraId="6E7C19EA"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9</w:t>
            </w:r>
          </w:p>
        </w:tc>
        <w:tc>
          <w:tcPr>
            <w:tcW w:w="400" w:type="pct"/>
            <w:tcBorders>
              <w:top w:val="nil"/>
              <w:left w:val="nil"/>
              <w:bottom w:val="nil"/>
              <w:right w:val="nil"/>
            </w:tcBorders>
            <w:vAlign w:val="center"/>
            <w:hideMark/>
          </w:tcPr>
          <w:p w14:paraId="29FB21CB"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0.07</w:t>
            </w:r>
          </w:p>
        </w:tc>
        <w:tc>
          <w:tcPr>
            <w:tcW w:w="0" w:type="auto"/>
            <w:tcBorders>
              <w:top w:val="nil"/>
              <w:left w:val="nil"/>
              <w:bottom w:val="nil"/>
              <w:right w:val="nil"/>
            </w:tcBorders>
            <w:vAlign w:val="center"/>
            <w:hideMark/>
          </w:tcPr>
          <w:p w14:paraId="224C1EEC"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5D4B03B9"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11</w:t>
            </w:r>
          </w:p>
        </w:tc>
        <w:tc>
          <w:tcPr>
            <w:tcW w:w="400" w:type="pct"/>
            <w:tcBorders>
              <w:top w:val="nil"/>
              <w:left w:val="nil"/>
              <w:bottom w:val="nil"/>
              <w:right w:val="single" w:sz="4" w:space="0" w:color="auto"/>
            </w:tcBorders>
            <w:vAlign w:val="center"/>
            <w:hideMark/>
          </w:tcPr>
          <w:p w14:paraId="21DAAEB2"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0.09</w:t>
            </w:r>
          </w:p>
        </w:tc>
      </w:tr>
      <w:tr w:rsidR="001869C2" w14:paraId="30B85D4F" w14:textId="77777777" w:rsidTr="006B7345">
        <w:trPr>
          <w:tblCellSpacing w:w="0" w:type="dxa"/>
        </w:trPr>
        <w:tc>
          <w:tcPr>
            <w:tcW w:w="0" w:type="auto"/>
            <w:gridSpan w:val="2"/>
            <w:tcBorders>
              <w:top w:val="nil"/>
              <w:left w:val="single" w:sz="4" w:space="0" w:color="auto"/>
              <w:bottom w:val="nil"/>
              <w:right w:val="nil"/>
            </w:tcBorders>
            <w:vAlign w:val="center"/>
            <w:hideMark/>
          </w:tcPr>
          <w:p w14:paraId="2A109185" w14:textId="77777777" w:rsidR="001869C2" w:rsidRDefault="001869C2" w:rsidP="00B419D4">
            <w:pPr>
              <w:pStyle w:val="NormalWeb"/>
              <w:spacing w:line="300" w:lineRule="auto"/>
              <w:rPr>
                <w:rFonts w:ascii="Arial" w:hAnsi="Arial" w:cs="Arial"/>
                <w:i/>
                <w:iCs/>
                <w:sz w:val="20"/>
                <w:szCs w:val="20"/>
              </w:rPr>
            </w:pPr>
            <w:r>
              <w:rPr>
                <w:rFonts w:ascii="Arial" w:hAnsi="Arial" w:cs="Arial"/>
                <w:i/>
                <w:iCs/>
                <w:sz w:val="20"/>
                <w:szCs w:val="20"/>
              </w:rPr>
              <w:t>      any cancer (fatal/non-fatal)</w:t>
            </w:r>
          </w:p>
        </w:tc>
        <w:tc>
          <w:tcPr>
            <w:tcW w:w="400" w:type="pct"/>
            <w:tcBorders>
              <w:top w:val="nil"/>
              <w:left w:val="nil"/>
              <w:bottom w:val="nil"/>
              <w:right w:val="nil"/>
            </w:tcBorders>
            <w:vAlign w:val="center"/>
            <w:hideMark/>
          </w:tcPr>
          <w:p w14:paraId="58AB5A68"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22</w:t>
            </w:r>
          </w:p>
        </w:tc>
        <w:tc>
          <w:tcPr>
            <w:tcW w:w="400" w:type="pct"/>
            <w:tcBorders>
              <w:top w:val="nil"/>
              <w:left w:val="nil"/>
              <w:bottom w:val="nil"/>
              <w:right w:val="nil"/>
            </w:tcBorders>
            <w:vAlign w:val="center"/>
            <w:hideMark/>
          </w:tcPr>
          <w:p w14:paraId="40B81F5F"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0.18</w:t>
            </w:r>
          </w:p>
        </w:tc>
        <w:tc>
          <w:tcPr>
            <w:tcW w:w="0" w:type="auto"/>
            <w:tcBorders>
              <w:top w:val="nil"/>
              <w:left w:val="nil"/>
              <w:bottom w:val="nil"/>
              <w:right w:val="nil"/>
            </w:tcBorders>
            <w:vAlign w:val="center"/>
            <w:hideMark/>
          </w:tcPr>
          <w:p w14:paraId="72986650"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5B99ECFE"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26</w:t>
            </w:r>
          </w:p>
        </w:tc>
        <w:tc>
          <w:tcPr>
            <w:tcW w:w="400" w:type="pct"/>
            <w:tcBorders>
              <w:top w:val="nil"/>
              <w:left w:val="nil"/>
              <w:bottom w:val="nil"/>
              <w:right w:val="single" w:sz="4" w:space="0" w:color="auto"/>
            </w:tcBorders>
            <w:vAlign w:val="center"/>
            <w:hideMark/>
          </w:tcPr>
          <w:p w14:paraId="3B25B5B3" w14:textId="77777777" w:rsidR="001869C2" w:rsidRDefault="001869C2" w:rsidP="00B419D4">
            <w:pPr>
              <w:pStyle w:val="NormalWeb"/>
              <w:spacing w:line="300" w:lineRule="auto"/>
              <w:jc w:val="center"/>
              <w:rPr>
                <w:rFonts w:ascii="Arial" w:hAnsi="Arial" w:cs="Arial"/>
                <w:i/>
                <w:iCs/>
                <w:sz w:val="20"/>
                <w:szCs w:val="20"/>
              </w:rPr>
            </w:pPr>
            <w:r>
              <w:rPr>
                <w:rFonts w:ascii="Arial" w:hAnsi="Arial" w:cs="Arial"/>
                <w:i/>
                <w:iCs/>
                <w:sz w:val="20"/>
                <w:szCs w:val="20"/>
              </w:rPr>
              <w:t>0.21</w:t>
            </w:r>
          </w:p>
        </w:tc>
      </w:tr>
      <w:tr w:rsidR="001869C2" w14:paraId="4FFD3E8B" w14:textId="77777777" w:rsidTr="006B7345">
        <w:trPr>
          <w:tblCellSpacing w:w="0" w:type="dxa"/>
        </w:trPr>
        <w:tc>
          <w:tcPr>
            <w:tcW w:w="0" w:type="auto"/>
            <w:gridSpan w:val="2"/>
            <w:tcBorders>
              <w:top w:val="nil"/>
              <w:left w:val="single" w:sz="4" w:space="0" w:color="auto"/>
              <w:bottom w:val="nil"/>
              <w:right w:val="nil"/>
            </w:tcBorders>
            <w:vAlign w:val="center"/>
            <w:hideMark/>
          </w:tcPr>
          <w:p w14:paraId="2BE06BE7" w14:textId="77777777" w:rsidR="001869C2" w:rsidRDefault="001869C2" w:rsidP="00B419D4">
            <w:pPr>
              <w:pStyle w:val="NormalWeb"/>
              <w:spacing w:line="300" w:lineRule="auto"/>
              <w:rPr>
                <w:rFonts w:ascii="Arial" w:hAnsi="Arial" w:cs="Arial"/>
                <w:sz w:val="20"/>
                <w:szCs w:val="20"/>
              </w:rPr>
            </w:pPr>
            <w:r>
              <w:rPr>
                <w:rFonts w:ascii="Arial" w:hAnsi="Arial" w:cs="Arial"/>
                <w:sz w:val="20"/>
                <w:szCs w:val="20"/>
              </w:rPr>
              <w:t>  Non-AIDS death, other</w:t>
            </w:r>
          </w:p>
        </w:tc>
        <w:tc>
          <w:tcPr>
            <w:tcW w:w="400" w:type="pct"/>
            <w:tcBorders>
              <w:top w:val="nil"/>
              <w:left w:val="nil"/>
              <w:bottom w:val="nil"/>
              <w:right w:val="nil"/>
            </w:tcBorders>
            <w:vAlign w:val="center"/>
            <w:hideMark/>
          </w:tcPr>
          <w:p w14:paraId="5B984C57"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33</w:t>
            </w:r>
          </w:p>
        </w:tc>
        <w:tc>
          <w:tcPr>
            <w:tcW w:w="400" w:type="pct"/>
            <w:tcBorders>
              <w:top w:val="nil"/>
              <w:left w:val="nil"/>
              <w:bottom w:val="nil"/>
              <w:right w:val="nil"/>
            </w:tcBorders>
            <w:vAlign w:val="center"/>
            <w:hideMark/>
          </w:tcPr>
          <w:p w14:paraId="7CB5941F"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0.27</w:t>
            </w:r>
          </w:p>
        </w:tc>
        <w:tc>
          <w:tcPr>
            <w:tcW w:w="0" w:type="auto"/>
            <w:tcBorders>
              <w:top w:val="nil"/>
              <w:left w:val="nil"/>
              <w:bottom w:val="nil"/>
              <w:right w:val="nil"/>
            </w:tcBorders>
            <w:vAlign w:val="center"/>
            <w:hideMark/>
          </w:tcPr>
          <w:p w14:paraId="5D006664"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7364F15A"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38</w:t>
            </w:r>
          </w:p>
        </w:tc>
        <w:tc>
          <w:tcPr>
            <w:tcW w:w="400" w:type="pct"/>
            <w:tcBorders>
              <w:top w:val="nil"/>
              <w:left w:val="nil"/>
              <w:bottom w:val="nil"/>
              <w:right w:val="single" w:sz="4" w:space="0" w:color="auto"/>
            </w:tcBorders>
            <w:vAlign w:val="center"/>
            <w:hideMark/>
          </w:tcPr>
          <w:p w14:paraId="028C0089" w14:textId="77777777" w:rsidR="001869C2" w:rsidRDefault="001869C2" w:rsidP="00B419D4">
            <w:pPr>
              <w:pStyle w:val="NormalWeb"/>
              <w:spacing w:line="300" w:lineRule="auto"/>
              <w:jc w:val="center"/>
              <w:rPr>
                <w:rFonts w:ascii="Arial" w:hAnsi="Arial" w:cs="Arial"/>
                <w:sz w:val="20"/>
                <w:szCs w:val="20"/>
              </w:rPr>
            </w:pPr>
            <w:r>
              <w:rPr>
                <w:rFonts w:ascii="Arial" w:hAnsi="Arial" w:cs="Arial"/>
                <w:sz w:val="20"/>
                <w:szCs w:val="20"/>
              </w:rPr>
              <w:t>0.31</w:t>
            </w:r>
          </w:p>
        </w:tc>
      </w:tr>
      <w:tr w:rsidR="001869C2" w14:paraId="021EBFAD" w14:textId="77777777" w:rsidTr="006B7345">
        <w:trPr>
          <w:tblCellSpacing w:w="0" w:type="dxa"/>
        </w:trPr>
        <w:tc>
          <w:tcPr>
            <w:tcW w:w="0" w:type="auto"/>
            <w:gridSpan w:val="2"/>
            <w:tcBorders>
              <w:top w:val="nil"/>
              <w:left w:val="single" w:sz="4" w:space="0" w:color="auto"/>
              <w:bottom w:val="nil"/>
              <w:right w:val="nil"/>
            </w:tcBorders>
            <w:vAlign w:val="center"/>
            <w:hideMark/>
          </w:tcPr>
          <w:p w14:paraId="41552BDF" w14:textId="77777777" w:rsidR="001869C2" w:rsidRDefault="001869C2" w:rsidP="00B419D4">
            <w:pPr>
              <w:pStyle w:val="NormalWeb"/>
              <w:spacing w:line="300" w:lineRule="auto"/>
              <w:rPr>
                <w:rFonts w:ascii="Arial" w:hAnsi="Arial" w:cs="Arial"/>
                <w:sz w:val="20"/>
                <w:szCs w:val="20"/>
              </w:rPr>
            </w:pPr>
            <w:r>
              <w:rPr>
                <w:rFonts w:ascii="Arial" w:hAnsi="Arial" w:cs="Arial"/>
                <w:b/>
                <w:bCs/>
                <w:i/>
                <w:iCs/>
                <w:sz w:val="20"/>
                <w:szCs w:val="20"/>
              </w:rPr>
              <w:t xml:space="preserve">  any of the above </w:t>
            </w:r>
          </w:p>
        </w:tc>
        <w:tc>
          <w:tcPr>
            <w:tcW w:w="400" w:type="pct"/>
            <w:tcBorders>
              <w:top w:val="nil"/>
              <w:left w:val="nil"/>
              <w:bottom w:val="nil"/>
              <w:right w:val="nil"/>
            </w:tcBorders>
            <w:vAlign w:val="center"/>
            <w:hideMark/>
          </w:tcPr>
          <w:p w14:paraId="7B80DE87"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76</w:t>
            </w:r>
          </w:p>
        </w:tc>
        <w:tc>
          <w:tcPr>
            <w:tcW w:w="400" w:type="pct"/>
            <w:tcBorders>
              <w:top w:val="nil"/>
              <w:left w:val="nil"/>
              <w:bottom w:val="nil"/>
              <w:right w:val="nil"/>
            </w:tcBorders>
            <w:vAlign w:val="center"/>
            <w:hideMark/>
          </w:tcPr>
          <w:p w14:paraId="19E5DD0D"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0.62</w:t>
            </w:r>
          </w:p>
        </w:tc>
        <w:tc>
          <w:tcPr>
            <w:tcW w:w="0" w:type="auto"/>
            <w:tcBorders>
              <w:top w:val="nil"/>
              <w:left w:val="nil"/>
              <w:bottom w:val="nil"/>
              <w:right w:val="nil"/>
            </w:tcBorders>
            <w:vAlign w:val="center"/>
            <w:hideMark/>
          </w:tcPr>
          <w:p w14:paraId="225E06E1"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400" w:type="pct"/>
            <w:tcBorders>
              <w:top w:val="nil"/>
              <w:left w:val="nil"/>
              <w:bottom w:val="nil"/>
              <w:right w:val="nil"/>
            </w:tcBorders>
            <w:vAlign w:val="center"/>
            <w:hideMark/>
          </w:tcPr>
          <w:p w14:paraId="0C3AA056"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88</w:t>
            </w:r>
          </w:p>
        </w:tc>
        <w:tc>
          <w:tcPr>
            <w:tcW w:w="400" w:type="pct"/>
            <w:tcBorders>
              <w:top w:val="nil"/>
              <w:left w:val="nil"/>
              <w:bottom w:val="nil"/>
              <w:right w:val="single" w:sz="4" w:space="0" w:color="auto"/>
            </w:tcBorders>
            <w:vAlign w:val="center"/>
            <w:hideMark/>
          </w:tcPr>
          <w:p w14:paraId="4025B85E"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0.72</w:t>
            </w:r>
          </w:p>
        </w:tc>
      </w:tr>
      <w:tr w:rsidR="001869C2" w14:paraId="0FE071A9"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70ABF4EF" w14:textId="77777777" w:rsidR="001869C2" w:rsidRDefault="001869C2" w:rsidP="00B419D4">
            <w:pPr>
              <w:pStyle w:val="NormalWeb"/>
              <w:spacing w:line="48" w:lineRule="auto"/>
              <w:jc w:val="center"/>
              <w:rPr>
                <w:rFonts w:ascii="Arial" w:hAnsi="Arial" w:cs="Arial"/>
                <w:sz w:val="12"/>
                <w:szCs w:val="12"/>
              </w:rPr>
            </w:pPr>
          </w:p>
        </w:tc>
      </w:tr>
      <w:tr w:rsidR="001869C2" w14:paraId="17C45576"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30751C1D" w14:textId="77777777" w:rsidR="001869C2" w:rsidRDefault="001869C2" w:rsidP="00B419D4">
            <w:pPr>
              <w:pStyle w:val="NormalWeb"/>
              <w:spacing w:line="48" w:lineRule="auto"/>
              <w:jc w:val="center"/>
              <w:rPr>
                <w:rFonts w:ascii="Arial" w:hAnsi="Arial" w:cs="Arial"/>
                <w:sz w:val="12"/>
                <w:szCs w:val="12"/>
              </w:rPr>
            </w:pPr>
          </w:p>
        </w:tc>
      </w:tr>
      <w:tr w:rsidR="001869C2" w14:paraId="7F944D42" w14:textId="77777777" w:rsidTr="006B7345">
        <w:trPr>
          <w:tblCellSpacing w:w="0" w:type="dxa"/>
        </w:trPr>
        <w:tc>
          <w:tcPr>
            <w:tcW w:w="0" w:type="auto"/>
            <w:gridSpan w:val="7"/>
            <w:tcBorders>
              <w:top w:val="nil"/>
              <w:left w:val="single" w:sz="4" w:space="0" w:color="auto"/>
              <w:bottom w:val="nil"/>
              <w:right w:val="single" w:sz="4" w:space="0" w:color="auto"/>
            </w:tcBorders>
            <w:vAlign w:val="center"/>
            <w:hideMark/>
          </w:tcPr>
          <w:p w14:paraId="620F49EF" w14:textId="77777777" w:rsidR="001869C2" w:rsidRDefault="001869C2" w:rsidP="00B419D4">
            <w:pPr>
              <w:pStyle w:val="NormalWeb"/>
              <w:spacing w:line="48" w:lineRule="auto"/>
              <w:jc w:val="center"/>
              <w:rPr>
                <w:rFonts w:ascii="Arial" w:hAnsi="Arial" w:cs="Arial"/>
                <w:sz w:val="12"/>
                <w:szCs w:val="12"/>
              </w:rPr>
            </w:pPr>
          </w:p>
        </w:tc>
      </w:tr>
      <w:tr w:rsidR="001869C2" w14:paraId="0377C379" w14:textId="77777777" w:rsidTr="006B7345">
        <w:trPr>
          <w:tblCellSpacing w:w="0" w:type="dxa"/>
        </w:trPr>
        <w:tc>
          <w:tcPr>
            <w:tcW w:w="0" w:type="auto"/>
            <w:gridSpan w:val="2"/>
            <w:tcBorders>
              <w:top w:val="nil"/>
              <w:left w:val="single" w:sz="4" w:space="0" w:color="auto"/>
              <w:bottom w:val="nil"/>
              <w:right w:val="nil"/>
            </w:tcBorders>
            <w:vAlign w:val="center"/>
            <w:hideMark/>
          </w:tcPr>
          <w:p w14:paraId="7764CB58" w14:textId="77777777" w:rsidR="001869C2" w:rsidRDefault="001869C2" w:rsidP="00B419D4">
            <w:pPr>
              <w:pStyle w:val="NormalWeb"/>
              <w:spacing w:line="300" w:lineRule="auto"/>
              <w:rPr>
                <w:rFonts w:ascii="Arial" w:hAnsi="Arial" w:cs="Arial"/>
                <w:b/>
                <w:bCs/>
                <w:i/>
                <w:iCs/>
                <w:sz w:val="20"/>
                <w:szCs w:val="20"/>
              </w:rPr>
            </w:pPr>
            <w:r>
              <w:rPr>
                <w:rFonts w:ascii="Arial" w:hAnsi="Arial" w:cs="Arial"/>
                <w:b/>
                <w:bCs/>
                <w:i/>
                <w:iCs/>
                <w:sz w:val="20"/>
                <w:szCs w:val="20"/>
              </w:rPr>
              <w:t>No. of pts</w:t>
            </w:r>
          </w:p>
        </w:tc>
        <w:tc>
          <w:tcPr>
            <w:tcW w:w="0" w:type="auto"/>
            <w:gridSpan w:val="2"/>
            <w:tcBorders>
              <w:top w:val="nil"/>
              <w:left w:val="nil"/>
              <w:bottom w:val="nil"/>
              <w:right w:val="nil"/>
            </w:tcBorders>
            <w:vAlign w:val="center"/>
            <w:hideMark/>
          </w:tcPr>
          <w:p w14:paraId="70D9DE3C"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2210</w:t>
            </w:r>
          </w:p>
        </w:tc>
        <w:tc>
          <w:tcPr>
            <w:tcW w:w="0" w:type="auto"/>
            <w:tcBorders>
              <w:top w:val="nil"/>
              <w:left w:val="nil"/>
              <w:bottom w:val="nil"/>
              <w:right w:val="nil"/>
            </w:tcBorders>
            <w:vAlign w:val="center"/>
            <w:hideMark/>
          </w:tcPr>
          <w:p w14:paraId="712F99F5"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nil"/>
              <w:right w:val="single" w:sz="4" w:space="0" w:color="auto"/>
            </w:tcBorders>
            <w:vAlign w:val="center"/>
            <w:hideMark/>
          </w:tcPr>
          <w:p w14:paraId="4A323713"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2226</w:t>
            </w:r>
          </w:p>
        </w:tc>
      </w:tr>
      <w:tr w:rsidR="001869C2" w14:paraId="4FBB20C5" w14:textId="77777777" w:rsidTr="006B7345">
        <w:trPr>
          <w:tblCellSpacing w:w="0" w:type="dxa"/>
        </w:trPr>
        <w:tc>
          <w:tcPr>
            <w:tcW w:w="0" w:type="auto"/>
            <w:gridSpan w:val="2"/>
            <w:tcBorders>
              <w:top w:val="nil"/>
              <w:left w:val="single" w:sz="4" w:space="0" w:color="auto"/>
              <w:bottom w:val="single" w:sz="4" w:space="0" w:color="auto"/>
              <w:right w:val="nil"/>
            </w:tcBorders>
            <w:vAlign w:val="center"/>
            <w:hideMark/>
          </w:tcPr>
          <w:p w14:paraId="2492BE31" w14:textId="77777777" w:rsidR="001869C2" w:rsidRDefault="001869C2" w:rsidP="00B419D4">
            <w:pPr>
              <w:pStyle w:val="NormalWeb"/>
              <w:spacing w:line="300" w:lineRule="auto"/>
              <w:rPr>
                <w:rFonts w:ascii="Arial" w:hAnsi="Arial" w:cs="Arial"/>
                <w:b/>
                <w:bCs/>
                <w:i/>
                <w:iCs/>
                <w:sz w:val="20"/>
                <w:szCs w:val="20"/>
              </w:rPr>
            </w:pPr>
            <w:r>
              <w:rPr>
                <w:rFonts w:ascii="Arial" w:hAnsi="Arial" w:cs="Arial"/>
                <w:b/>
                <w:bCs/>
                <w:i/>
                <w:iCs/>
                <w:sz w:val="20"/>
                <w:szCs w:val="20"/>
              </w:rPr>
              <w:t>Mean follow-up time (years)</w:t>
            </w:r>
          </w:p>
        </w:tc>
        <w:tc>
          <w:tcPr>
            <w:tcW w:w="0" w:type="auto"/>
            <w:gridSpan w:val="2"/>
            <w:tcBorders>
              <w:top w:val="nil"/>
              <w:left w:val="nil"/>
              <w:bottom w:val="single" w:sz="4" w:space="0" w:color="auto"/>
              <w:right w:val="nil"/>
            </w:tcBorders>
            <w:vAlign w:val="center"/>
            <w:hideMark/>
          </w:tcPr>
          <w:p w14:paraId="2C973159"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5.59</w:t>
            </w:r>
          </w:p>
        </w:tc>
        <w:tc>
          <w:tcPr>
            <w:tcW w:w="0" w:type="auto"/>
            <w:tcBorders>
              <w:top w:val="nil"/>
              <w:left w:val="nil"/>
              <w:bottom w:val="single" w:sz="4" w:space="0" w:color="auto"/>
              <w:right w:val="nil"/>
            </w:tcBorders>
            <w:vAlign w:val="center"/>
            <w:hideMark/>
          </w:tcPr>
          <w:p w14:paraId="3F4CEB1D"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gridSpan w:val="2"/>
            <w:tcBorders>
              <w:top w:val="nil"/>
              <w:left w:val="nil"/>
              <w:bottom w:val="single" w:sz="4" w:space="0" w:color="auto"/>
              <w:right w:val="single" w:sz="4" w:space="0" w:color="auto"/>
            </w:tcBorders>
            <w:vAlign w:val="center"/>
            <w:hideMark/>
          </w:tcPr>
          <w:p w14:paraId="04E491D4" w14:textId="77777777" w:rsidR="001869C2" w:rsidRDefault="001869C2" w:rsidP="00B419D4">
            <w:pPr>
              <w:pStyle w:val="NormalWeb"/>
              <w:spacing w:line="300" w:lineRule="auto"/>
              <w:jc w:val="center"/>
              <w:rPr>
                <w:rFonts w:ascii="Arial" w:hAnsi="Arial" w:cs="Arial"/>
                <w:b/>
                <w:bCs/>
                <w:i/>
                <w:iCs/>
                <w:sz w:val="20"/>
                <w:szCs w:val="20"/>
              </w:rPr>
            </w:pPr>
            <w:r>
              <w:rPr>
                <w:rFonts w:ascii="Arial" w:hAnsi="Arial" w:cs="Arial"/>
                <w:b/>
                <w:bCs/>
                <w:i/>
                <w:iCs/>
                <w:sz w:val="20"/>
                <w:szCs w:val="20"/>
              </w:rPr>
              <w:t>5.54</w:t>
            </w:r>
          </w:p>
        </w:tc>
      </w:tr>
      <w:tr w:rsidR="001869C2" w14:paraId="46511B67" w14:textId="77777777" w:rsidTr="006B7345">
        <w:trPr>
          <w:tblCellSpacing w:w="0" w:type="dxa"/>
        </w:trPr>
        <w:tc>
          <w:tcPr>
            <w:tcW w:w="3101" w:type="pct"/>
            <w:tcBorders>
              <w:top w:val="nil"/>
              <w:left w:val="nil"/>
              <w:bottom w:val="nil"/>
              <w:right w:val="nil"/>
            </w:tcBorders>
            <w:vAlign w:val="center"/>
            <w:hideMark/>
          </w:tcPr>
          <w:p w14:paraId="58E50C97" w14:textId="77777777" w:rsidR="001869C2" w:rsidRDefault="00BF58C3" w:rsidP="00B419D4">
            <w:pPr>
              <w:spacing w:line="300" w:lineRule="auto"/>
              <w:jc w:val="center"/>
              <w:rPr>
                <w:rFonts w:ascii="Arial" w:eastAsia="Times New Roman" w:hAnsi="Arial" w:cs="Arial"/>
                <w:sz w:val="20"/>
                <w:szCs w:val="20"/>
              </w:rPr>
            </w:pPr>
            <w:r>
              <w:rPr>
                <w:rFonts w:ascii="Arial" w:eastAsia="Times New Roman" w:hAnsi="Arial" w:cs="Arial"/>
                <w:noProof/>
                <w:sz w:val="20"/>
                <w:szCs w:val="20"/>
              </w:rPr>
              <w:pict w14:anchorId="2A095E70">
                <v:rect id="_x0000_i1029" alt="" style="width:187.2pt;height:.05pt;mso-width-percent:0;mso-height-percent:0;mso-width-percent:0;mso-height-percent:0" o:hrpct="400" o:hrstd="t" o:hrnoshade="t" o:hr="t" fillcolor="#a0a0a0" stroked="f"/>
              </w:pict>
            </w:r>
          </w:p>
        </w:tc>
        <w:tc>
          <w:tcPr>
            <w:tcW w:w="0" w:type="auto"/>
            <w:tcBorders>
              <w:top w:val="nil"/>
              <w:left w:val="nil"/>
              <w:bottom w:val="nil"/>
              <w:right w:val="nil"/>
            </w:tcBorders>
            <w:vAlign w:val="center"/>
            <w:hideMark/>
          </w:tcPr>
          <w:p w14:paraId="6620F3B1"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931AA4A"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215E9C52"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459FBB8C"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BEAC7D2"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nil"/>
              <w:right w:val="nil"/>
            </w:tcBorders>
            <w:vAlign w:val="center"/>
            <w:hideMark/>
          </w:tcPr>
          <w:p w14:paraId="19009497" w14:textId="77777777" w:rsidR="001869C2" w:rsidRDefault="001869C2" w:rsidP="00B419D4">
            <w:pPr>
              <w:spacing w:line="300" w:lineRule="auto"/>
              <w:rPr>
                <w:rFonts w:ascii="Arial" w:eastAsia="Times New Roman" w:hAnsi="Arial" w:cs="Arial"/>
                <w:sz w:val="20"/>
                <w:szCs w:val="20"/>
              </w:rPr>
            </w:pPr>
            <w:r>
              <w:rPr>
                <w:rFonts w:ascii="Arial" w:eastAsia="Times New Roman" w:hAnsi="Arial" w:cs="Arial"/>
                <w:sz w:val="20"/>
                <w:szCs w:val="20"/>
              </w:rPr>
              <w:t> </w:t>
            </w:r>
          </w:p>
        </w:tc>
      </w:tr>
      <w:tr w:rsidR="001869C2" w14:paraId="64295E21" w14:textId="77777777" w:rsidTr="00B419D4">
        <w:trPr>
          <w:tblCellSpacing w:w="0" w:type="dxa"/>
        </w:trPr>
        <w:tc>
          <w:tcPr>
            <w:tcW w:w="0" w:type="auto"/>
            <w:gridSpan w:val="7"/>
            <w:tcBorders>
              <w:top w:val="nil"/>
              <w:left w:val="nil"/>
              <w:bottom w:val="nil"/>
              <w:right w:val="nil"/>
            </w:tcBorders>
            <w:vAlign w:val="center"/>
            <w:hideMark/>
          </w:tcPr>
          <w:p w14:paraId="30952140" w14:textId="77777777" w:rsidR="001869C2" w:rsidRDefault="001869C2" w:rsidP="00B419D4">
            <w:pPr>
              <w:pStyle w:val="NormalWeb"/>
              <w:spacing w:line="300" w:lineRule="auto"/>
              <w:rPr>
                <w:rFonts w:ascii="Arial" w:hAnsi="Arial" w:cs="Arial"/>
                <w:sz w:val="16"/>
                <w:szCs w:val="16"/>
              </w:rPr>
            </w:pPr>
            <w:r>
              <w:rPr>
                <w:rFonts w:ascii="Arial" w:hAnsi="Arial" w:cs="Arial"/>
                <w:sz w:val="16"/>
                <w:szCs w:val="16"/>
                <w:vertAlign w:val="superscript"/>
              </w:rPr>
              <w:t>a</w:t>
            </w:r>
            <w:r>
              <w:rPr>
                <w:rFonts w:ascii="Arial" w:hAnsi="Arial" w:cs="Arial"/>
                <w:sz w:val="16"/>
                <w:szCs w:val="16"/>
              </w:rPr>
              <w:t xml:space="preserve"> N=number of pts with event; rate per 100 pt-years, based on time to first event.</w:t>
            </w:r>
          </w:p>
        </w:tc>
      </w:tr>
      <w:tr w:rsidR="001869C2" w14:paraId="6635DD38" w14:textId="77777777" w:rsidTr="00B419D4">
        <w:trPr>
          <w:tblCellSpacing w:w="0" w:type="dxa"/>
        </w:trPr>
        <w:tc>
          <w:tcPr>
            <w:tcW w:w="0" w:type="auto"/>
            <w:gridSpan w:val="7"/>
            <w:tcBorders>
              <w:top w:val="nil"/>
              <w:left w:val="nil"/>
              <w:bottom w:val="nil"/>
              <w:right w:val="nil"/>
            </w:tcBorders>
            <w:vAlign w:val="center"/>
            <w:hideMark/>
          </w:tcPr>
          <w:p w14:paraId="220CF593" w14:textId="77777777" w:rsidR="001869C2" w:rsidRDefault="001869C2" w:rsidP="00B419D4">
            <w:pPr>
              <w:pStyle w:val="NormalWeb"/>
              <w:spacing w:line="300" w:lineRule="auto"/>
              <w:rPr>
                <w:rFonts w:ascii="Arial" w:hAnsi="Arial" w:cs="Arial"/>
                <w:sz w:val="16"/>
                <w:szCs w:val="16"/>
              </w:rPr>
            </w:pPr>
            <w:r>
              <w:rPr>
                <w:rFonts w:ascii="Arial" w:hAnsi="Arial" w:cs="Arial"/>
                <w:sz w:val="16"/>
                <w:szCs w:val="16"/>
              </w:rPr>
              <w:t>Includes events that are confirmed or probable per ERC review; fatal or non-fatal.</w:t>
            </w:r>
          </w:p>
        </w:tc>
      </w:tr>
    </w:tbl>
    <w:p w14:paraId="2C26E7A8" w14:textId="77777777" w:rsidR="001869C2" w:rsidRDefault="001869C2" w:rsidP="00372891">
      <w:pPr>
        <w:rPr>
          <w:rFonts w:ascii="Arial" w:hAnsi="Arial" w:cs="Arial"/>
          <w:b/>
          <w:bCs/>
          <w:sz w:val="22"/>
          <w:szCs w:val="22"/>
        </w:rPr>
      </w:pPr>
    </w:p>
    <w:p w14:paraId="4E29F6D0" w14:textId="77777777" w:rsidR="001869C2" w:rsidRDefault="001869C2" w:rsidP="00372891">
      <w:pPr>
        <w:rPr>
          <w:rFonts w:ascii="Arial" w:hAnsi="Arial" w:cs="Arial"/>
          <w:b/>
          <w:bCs/>
          <w:sz w:val="22"/>
          <w:szCs w:val="22"/>
        </w:rPr>
      </w:pPr>
    </w:p>
    <w:p w14:paraId="62128F1E" w14:textId="5EEC19F7" w:rsidR="001869C2" w:rsidRDefault="001869C2" w:rsidP="00372891">
      <w:pPr>
        <w:rPr>
          <w:rFonts w:ascii="Arial" w:hAnsi="Arial" w:cs="Arial"/>
          <w:b/>
          <w:bCs/>
          <w:sz w:val="22"/>
          <w:szCs w:val="22"/>
        </w:rPr>
      </w:pPr>
      <w:r>
        <w:rPr>
          <w:rFonts w:ascii="Arial" w:hAnsi="Arial" w:cs="Arial"/>
          <w:b/>
          <w:bCs/>
          <w:sz w:val="22"/>
          <w:szCs w:val="22"/>
        </w:rPr>
        <w:br w:type="page"/>
      </w:r>
    </w:p>
    <w:p w14:paraId="6D4AA528" w14:textId="285FE9E1" w:rsidR="0081591A" w:rsidRPr="006B7345" w:rsidRDefault="0081591A" w:rsidP="007B7808">
      <w:pPr>
        <w:pStyle w:val="Style1"/>
      </w:pPr>
      <w:bookmarkStart w:id="125" w:name="_Toc121049391"/>
      <w:bookmarkStart w:id="126" w:name="_Toc122446224"/>
      <w:r w:rsidRPr="006B7345">
        <w:lastRenderedPageBreak/>
        <w:t>Table S1</w:t>
      </w:r>
      <w:r w:rsidR="001869C2">
        <w:t>0</w:t>
      </w:r>
      <w:r w:rsidRPr="006B7345">
        <w:t xml:space="preserve">.  Number of participants who developed </w:t>
      </w:r>
      <w:r w:rsidR="00B00E06" w:rsidRPr="006B7345">
        <w:t xml:space="preserve">any </w:t>
      </w:r>
      <w:r w:rsidRPr="006B7345">
        <w:t>cancer</w:t>
      </w:r>
      <w:r w:rsidR="00275045" w:rsidRPr="006B7345">
        <w:t>,</w:t>
      </w:r>
      <w:r w:rsidR="00C978AD" w:rsidRPr="006B7345">
        <w:t xml:space="preserve"> </w:t>
      </w:r>
      <w:r w:rsidRPr="006B7345">
        <w:t>serious AIDS</w:t>
      </w:r>
      <w:r w:rsidR="00B00E06" w:rsidRPr="006B7345">
        <w:t xml:space="preserve"> cancer</w:t>
      </w:r>
      <w:r w:rsidR="00275045" w:rsidRPr="006B7345">
        <w:t>,</w:t>
      </w:r>
      <w:r w:rsidR="00B00E06" w:rsidRPr="006B7345">
        <w:t xml:space="preserve"> and</w:t>
      </w:r>
      <w:r w:rsidR="00275045" w:rsidRPr="006B7345">
        <w:t xml:space="preserve"> </w:t>
      </w:r>
      <w:r w:rsidRPr="006B7345">
        <w:t xml:space="preserve"> serious non-AIDS</w:t>
      </w:r>
      <w:r w:rsidR="00B00E06" w:rsidRPr="006B7345">
        <w:t xml:space="preserve"> cancer</w:t>
      </w:r>
      <w:r w:rsidR="00A14067" w:rsidRPr="006B7345">
        <w:t>,</w:t>
      </w:r>
      <w:r w:rsidRPr="006B7345">
        <w:t xml:space="preserve"> by follow-up period (pre-2016 and post-2016) and treatment group.</w:t>
      </w:r>
      <w:bookmarkEnd w:id="125"/>
      <w:bookmarkEnd w:id="126"/>
    </w:p>
    <w:p w14:paraId="41BC218D" w14:textId="5E68297E" w:rsidR="00275045" w:rsidRDefault="00275045" w:rsidP="00372891">
      <w:pPr>
        <w:rPr>
          <w:rFonts w:ascii="Arial" w:hAnsi="Arial" w:cs="Arial"/>
          <w:sz w:val="22"/>
          <w:szCs w:val="22"/>
        </w:rPr>
      </w:pPr>
    </w:p>
    <w:p w14:paraId="5B9943C0" w14:textId="462AD537" w:rsidR="0081591A" w:rsidRDefault="00F311AC" w:rsidP="00372891">
      <w:pPr>
        <w:rPr>
          <w:rFonts w:ascii="Arial" w:hAnsi="Arial" w:cs="Arial"/>
          <w:sz w:val="22"/>
          <w:szCs w:val="22"/>
        </w:rPr>
      </w:pPr>
      <w:r>
        <w:rPr>
          <w:rFonts w:ascii="Arial" w:hAnsi="Arial" w:cs="Arial"/>
          <w:sz w:val="22"/>
          <w:szCs w:val="22"/>
        </w:rPr>
        <w:t xml:space="preserve">Cancer outcomes (serious AIDS, serious non-AIDS, and total) are </w:t>
      </w:r>
      <w:r w:rsidR="004C6C5F">
        <w:rPr>
          <w:rFonts w:ascii="Arial" w:hAnsi="Arial" w:cs="Arial"/>
          <w:sz w:val="22"/>
          <w:szCs w:val="22"/>
        </w:rPr>
        <w:t>summarized for the pre-2016 and post-1Jan2016 periods</w:t>
      </w:r>
      <w:r w:rsidR="002665CE">
        <w:rPr>
          <w:rFonts w:ascii="Arial" w:hAnsi="Arial" w:cs="Arial"/>
          <w:sz w:val="22"/>
          <w:szCs w:val="22"/>
        </w:rPr>
        <w:t xml:space="preserve"> and the HRs for the two periods for each event are compared</w:t>
      </w:r>
      <w:r w:rsidR="004C6C5F">
        <w:rPr>
          <w:rFonts w:ascii="Arial" w:hAnsi="Arial" w:cs="Arial"/>
          <w:sz w:val="22"/>
          <w:szCs w:val="22"/>
        </w:rPr>
        <w:t>.</w:t>
      </w:r>
    </w:p>
    <w:p w14:paraId="499FEC13" w14:textId="0084914B" w:rsidR="0081591A" w:rsidRDefault="0081591A" w:rsidP="0081591A"/>
    <w:tbl>
      <w:tblPr>
        <w:tblW w:w="5000" w:type="pct"/>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170"/>
        <w:gridCol w:w="770"/>
        <w:gridCol w:w="770"/>
        <w:gridCol w:w="772"/>
        <w:gridCol w:w="772"/>
        <w:gridCol w:w="772"/>
        <w:gridCol w:w="772"/>
        <w:gridCol w:w="1548"/>
      </w:tblGrid>
      <w:tr w:rsidR="00FA1710" w14:paraId="663DAA29" w14:textId="77777777" w:rsidTr="00877DD7">
        <w:trPr>
          <w:trHeight w:val="478"/>
          <w:tblCellSpacing w:w="0" w:type="dxa"/>
        </w:trPr>
        <w:tc>
          <w:tcPr>
            <w:tcW w:w="0" w:type="auto"/>
            <w:vAlign w:val="center"/>
            <w:hideMark/>
          </w:tcPr>
          <w:p w14:paraId="29AFB350"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p w14:paraId="547EC686"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tc>
        <w:tc>
          <w:tcPr>
            <w:tcW w:w="0" w:type="auto"/>
            <w:vAlign w:val="center"/>
            <w:hideMark/>
          </w:tcPr>
          <w:p w14:paraId="1E92E0F1"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tc>
        <w:tc>
          <w:tcPr>
            <w:tcW w:w="0" w:type="auto"/>
            <w:vAlign w:val="center"/>
            <w:hideMark/>
          </w:tcPr>
          <w:p w14:paraId="03CC445D"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tc>
        <w:tc>
          <w:tcPr>
            <w:tcW w:w="0" w:type="auto"/>
            <w:gridSpan w:val="2"/>
            <w:vAlign w:val="center"/>
            <w:hideMark/>
          </w:tcPr>
          <w:p w14:paraId="4E6749D9"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Immediate</w:t>
            </w:r>
          </w:p>
        </w:tc>
        <w:tc>
          <w:tcPr>
            <w:tcW w:w="0" w:type="auto"/>
            <w:gridSpan w:val="2"/>
            <w:vAlign w:val="center"/>
            <w:hideMark/>
          </w:tcPr>
          <w:p w14:paraId="6B88EE29"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Deferred</w:t>
            </w:r>
          </w:p>
        </w:tc>
        <w:tc>
          <w:tcPr>
            <w:tcW w:w="828" w:type="pct"/>
            <w:vAlign w:val="center"/>
            <w:hideMark/>
          </w:tcPr>
          <w:p w14:paraId="7F257D0C"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p w14:paraId="5C3B33C3"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p>
        </w:tc>
      </w:tr>
      <w:tr w:rsidR="00FA1710" w:rsidRPr="00A9665E" w14:paraId="1FEDC773" w14:textId="77777777" w:rsidTr="00877DD7">
        <w:trPr>
          <w:trHeight w:val="668"/>
          <w:tblCellSpacing w:w="0" w:type="dxa"/>
        </w:trPr>
        <w:tc>
          <w:tcPr>
            <w:tcW w:w="0" w:type="auto"/>
            <w:tcBorders>
              <w:top w:val="single" w:sz="4" w:space="0" w:color="auto"/>
              <w:bottom w:val="single" w:sz="4" w:space="0" w:color="auto"/>
            </w:tcBorders>
            <w:vAlign w:val="center"/>
            <w:hideMark/>
          </w:tcPr>
          <w:p w14:paraId="66B5DD6E" w14:textId="77777777" w:rsidR="00FA1710" w:rsidRPr="00FE554D" w:rsidRDefault="00FA1710" w:rsidP="00877DD7">
            <w:pPr>
              <w:pStyle w:val="NormalWeb"/>
              <w:spacing w:line="300" w:lineRule="auto"/>
              <w:rPr>
                <w:rFonts w:ascii="Arial" w:hAnsi="Arial" w:cs="Arial"/>
                <w:b/>
                <w:bCs/>
                <w:sz w:val="20"/>
                <w:szCs w:val="20"/>
              </w:rPr>
            </w:pPr>
            <w:r w:rsidRPr="00FE554D">
              <w:rPr>
                <w:rFonts w:ascii="Arial" w:hAnsi="Arial" w:cs="Arial"/>
                <w:b/>
                <w:bCs/>
                <w:sz w:val="20"/>
                <w:szCs w:val="20"/>
              </w:rPr>
              <w:t>Event and Time Period</w:t>
            </w:r>
          </w:p>
        </w:tc>
        <w:tc>
          <w:tcPr>
            <w:tcW w:w="412" w:type="pct"/>
            <w:tcBorders>
              <w:top w:val="single" w:sz="4" w:space="0" w:color="auto"/>
              <w:bottom w:val="single" w:sz="4" w:space="0" w:color="auto"/>
            </w:tcBorders>
            <w:vAlign w:val="center"/>
            <w:hideMark/>
          </w:tcPr>
          <w:p w14:paraId="69FCAC6F"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No. Pts</w:t>
            </w:r>
          </w:p>
        </w:tc>
        <w:tc>
          <w:tcPr>
            <w:tcW w:w="412" w:type="pct"/>
            <w:tcBorders>
              <w:top w:val="single" w:sz="4" w:space="0" w:color="auto"/>
              <w:bottom w:val="single" w:sz="4" w:space="0" w:color="auto"/>
            </w:tcBorders>
            <w:vAlign w:val="center"/>
            <w:hideMark/>
          </w:tcPr>
          <w:p w14:paraId="1D70189C"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Mean PY</w:t>
            </w:r>
          </w:p>
        </w:tc>
        <w:tc>
          <w:tcPr>
            <w:tcW w:w="413" w:type="pct"/>
            <w:tcBorders>
              <w:top w:val="single" w:sz="4" w:space="0" w:color="auto"/>
              <w:bottom w:val="single" w:sz="4" w:space="0" w:color="auto"/>
            </w:tcBorders>
            <w:vAlign w:val="center"/>
            <w:hideMark/>
          </w:tcPr>
          <w:p w14:paraId="706CDCEE"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N</w:t>
            </w:r>
            <w:r w:rsidRPr="00FE554D">
              <w:rPr>
                <w:rFonts w:ascii="Arial" w:hAnsi="Arial" w:cs="Arial"/>
                <w:b/>
                <w:bCs/>
                <w:sz w:val="20"/>
                <w:szCs w:val="20"/>
                <w:vertAlign w:val="superscript"/>
              </w:rPr>
              <w:t>a</w:t>
            </w:r>
          </w:p>
        </w:tc>
        <w:tc>
          <w:tcPr>
            <w:tcW w:w="413" w:type="pct"/>
            <w:tcBorders>
              <w:top w:val="single" w:sz="4" w:space="0" w:color="auto"/>
              <w:bottom w:val="single" w:sz="4" w:space="0" w:color="auto"/>
            </w:tcBorders>
            <w:vAlign w:val="center"/>
            <w:hideMark/>
          </w:tcPr>
          <w:p w14:paraId="1B648283"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Rate</w:t>
            </w:r>
            <w:r w:rsidRPr="00FE554D">
              <w:rPr>
                <w:rFonts w:ascii="Arial" w:hAnsi="Arial" w:cs="Arial"/>
                <w:b/>
                <w:bCs/>
                <w:sz w:val="20"/>
                <w:szCs w:val="20"/>
                <w:vertAlign w:val="superscript"/>
              </w:rPr>
              <w:t>a</w:t>
            </w:r>
          </w:p>
        </w:tc>
        <w:tc>
          <w:tcPr>
            <w:tcW w:w="413" w:type="pct"/>
            <w:tcBorders>
              <w:top w:val="single" w:sz="4" w:space="0" w:color="auto"/>
              <w:bottom w:val="single" w:sz="4" w:space="0" w:color="auto"/>
            </w:tcBorders>
            <w:vAlign w:val="center"/>
            <w:hideMark/>
          </w:tcPr>
          <w:p w14:paraId="79EF8C5D"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N</w:t>
            </w:r>
            <w:r w:rsidRPr="00FE554D">
              <w:rPr>
                <w:rFonts w:ascii="Arial" w:hAnsi="Arial" w:cs="Arial"/>
                <w:b/>
                <w:bCs/>
                <w:sz w:val="20"/>
                <w:szCs w:val="20"/>
                <w:vertAlign w:val="superscript"/>
              </w:rPr>
              <w:t>a</w:t>
            </w:r>
          </w:p>
        </w:tc>
        <w:tc>
          <w:tcPr>
            <w:tcW w:w="413" w:type="pct"/>
            <w:tcBorders>
              <w:top w:val="single" w:sz="4" w:space="0" w:color="auto"/>
              <w:bottom w:val="single" w:sz="4" w:space="0" w:color="auto"/>
            </w:tcBorders>
            <w:vAlign w:val="center"/>
            <w:hideMark/>
          </w:tcPr>
          <w:p w14:paraId="75E8D580" w14:textId="77777777" w:rsidR="00FA1710" w:rsidRPr="00FE554D" w:rsidRDefault="00FA1710" w:rsidP="00877DD7">
            <w:pPr>
              <w:pStyle w:val="NormalWeb"/>
              <w:spacing w:line="300" w:lineRule="auto"/>
              <w:jc w:val="center"/>
              <w:rPr>
                <w:rFonts w:ascii="Arial" w:hAnsi="Arial" w:cs="Arial"/>
                <w:b/>
                <w:bCs/>
                <w:sz w:val="20"/>
                <w:szCs w:val="20"/>
              </w:rPr>
            </w:pPr>
            <w:r w:rsidRPr="00FE554D">
              <w:rPr>
                <w:rFonts w:ascii="Arial" w:hAnsi="Arial" w:cs="Arial"/>
                <w:b/>
                <w:bCs/>
                <w:sz w:val="20"/>
                <w:szCs w:val="20"/>
              </w:rPr>
              <w:t>Rate</w:t>
            </w:r>
            <w:r w:rsidRPr="00FE554D">
              <w:rPr>
                <w:rFonts w:ascii="Arial" w:hAnsi="Arial" w:cs="Arial"/>
                <w:b/>
                <w:bCs/>
                <w:sz w:val="20"/>
                <w:szCs w:val="20"/>
                <w:vertAlign w:val="superscript"/>
              </w:rPr>
              <w:t>a</w:t>
            </w:r>
          </w:p>
        </w:tc>
        <w:tc>
          <w:tcPr>
            <w:tcW w:w="828" w:type="pct"/>
            <w:tcBorders>
              <w:top w:val="single" w:sz="4" w:space="0" w:color="auto"/>
              <w:bottom w:val="single" w:sz="4" w:space="0" w:color="auto"/>
            </w:tcBorders>
            <w:vAlign w:val="center"/>
            <w:hideMark/>
          </w:tcPr>
          <w:p w14:paraId="00538A50" w14:textId="77777777" w:rsidR="00FA1710" w:rsidRPr="007B7808" w:rsidRDefault="00FA1710" w:rsidP="00877DD7">
            <w:pPr>
              <w:spacing w:line="300" w:lineRule="auto"/>
              <w:jc w:val="center"/>
              <w:rPr>
                <w:rFonts w:ascii="Arial" w:hAnsi="Arial" w:cs="Arial"/>
                <w:b/>
                <w:bCs/>
                <w:sz w:val="20"/>
                <w:szCs w:val="20"/>
                <w:lang w:val="it-IT"/>
              </w:rPr>
            </w:pPr>
            <w:r w:rsidRPr="007B7808">
              <w:rPr>
                <w:rFonts w:ascii="Arial" w:hAnsi="Arial" w:cs="Arial"/>
                <w:b/>
                <w:bCs/>
                <w:sz w:val="20"/>
                <w:szCs w:val="20"/>
                <w:lang w:val="it-IT"/>
              </w:rPr>
              <w:t>HR[95% CI]</w:t>
            </w:r>
            <w:r w:rsidRPr="007B7808">
              <w:rPr>
                <w:rFonts w:ascii="Arial" w:hAnsi="Arial" w:cs="Arial"/>
                <w:b/>
                <w:bCs/>
                <w:sz w:val="20"/>
                <w:szCs w:val="20"/>
                <w:vertAlign w:val="superscript"/>
                <w:lang w:val="it-IT"/>
              </w:rPr>
              <w:t>b</w:t>
            </w:r>
            <w:r w:rsidRPr="007B7808">
              <w:rPr>
                <w:rFonts w:ascii="Arial" w:hAnsi="Arial" w:cs="Arial"/>
                <w:b/>
                <w:bCs/>
                <w:sz w:val="20"/>
                <w:szCs w:val="20"/>
                <w:lang w:val="it-IT"/>
              </w:rPr>
              <w:br/>
              <w:t>Imm/Def</w:t>
            </w:r>
          </w:p>
        </w:tc>
      </w:tr>
      <w:tr w:rsidR="00FA1710" w14:paraId="023F93CC" w14:textId="77777777" w:rsidTr="00877DD7">
        <w:trPr>
          <w:trHeight w:val="417"/>
          <w:tblCellSpacing w:w="0" w:type="dxa"/>
        </w:trPr>
        <w:tc>
          <w:tcPr>
            <w:tcW w:w="5000" w:type="pct"/>
            <w:gridSpan w:val="8"/>
            <w:vAlign w:val="center"/>
            <w:hideMark/>
          </w:tcPr>
          <w:p w14:paraId="00095CF3" w14:textId="77777777" w:rsidR="00FA1710" w:rsidRPr="00FE554D" w:rsidRDefault="00FA1710" w:rsidP="00877DD7">
            <w:pPr>
              <w:spacing w:line="300" w:lineRule="auto"/>
              <w:rPr>
                <w:rFonts w:ascii="Arial" w:eastAsia="Times New Roman" w:hAnsi="Arial" w:cs="Arial"/>
                <w:sz w:val="20"/>
                <w:szCs w:val="20"/>
              </w:rPr>
            </w:pPr>
            <w:r w:rsidRPr="007B7808">
              <w:rPr>
                <w:rFonts w:ascii="Arial" w:eastAsia="Times New Roman" w:hAnsi="Arial" w:cs="Arial"/>
                <w:sz w:val="20"/>
                <w:szCs w:val="20"/>
                <w:lang w:val="it-IT"/>
              </w:rPr>
              <w:t> </w:t>
            </w:r>
            <w:r w:rsidRPr="00FE554D">
              <w:rPr>
                <w:rFonts w:ascii="Arial" w:hAnsi="Arial" w:cs="Arial"/>
                <w:b/>
                <w:bCs/>
                <w:sz w:val="20"/>
                <w:szCs w:val="20"/>
              </w:rPr>
              <w:t>Cancer (AIDS or non-AIDS) or related death</w:t>
            </w:r>
            <w:r w:rsidRPr="00FE554D">
              <w:rPr>
                <w:rFonts w:ascii="Arial" w:eastAsia="Times New Roman" w:hAnsi="Arial" w:cs="Arial"/>
                <w:sz w:val="20"/>
                <w:szCs w:val="20"/>
              </w:rPr>
              <w:t> </w:t>
            </w:r>
          </w:p>
        </w:tc>
      </w:tr>
      <w:tr w:rsidR="00FA1710" w14:paraId="2DE41EEE" w14:textId="77777777" w:rsidTr="00877DD7">
        <w:trPr>
          <w:trHeight w:val="414"/>
          <w:tblCellSpacing w:w="0" w:type="dxa"/>
        </w:trPr>
        <w:tc>
          <w:tcPr>
            <w:tcW w:w="0" w:type="auto"/>
            <w:vAlign w:val="center"/>
            <w:hideMark/>
          </w:tcPr>
          <w:p w14:paraId="5C15B175"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&lt; 2016</w:t>
            </w:r>
          </w:p>
        </w:tc>
        <w:tc>
          <w:tcPr>
            <w:tcW w:w="412" w:type="pct"/>
            <w:vAlign w:val="center"/>
            <w:hideMark/>
          </w:tcPr>
          <w:p w14:paraId="4745AD6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4684</w:t>
            </w:r>
          </w:p>
        </w:tc>
        <w:tc>
          <w:tcPr>
            <w:tcW w:w="412" w:type="pct"/>
            <w:vAlign w:val="center"/>
            <w:hideMark/>
          </w:tcPr>
          <w:p w14:paraId="571A8FF3"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3.73</w:t>
            </w:r>
          </w:p>
        </w:tc>
        <w:tc>
          <w:tcPr>
            <w:tcW w:w="413" w:type="pct"/>
            <w:vAlign w:val="center"/>
            <w:hideMark/>
          </w:tcPr>
          <w:p w14:paraId="31115251"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15</w:t>
            </w:r>
          </w:p>
        </w:tc>
        <w:tc>
          <w:tcPr>
            <w:tcW w:w="413" w:type="pct"/>
            <w:vAlign w:val="center"/>
            <w:hideMark/>
          </w:tcPr>
          <w:p w14:paraId="008FBCA1"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0.17</w:t>
            </w:r>
          </w:p>
        </w:tc>
        <w:tc>
          <w:tcPr>
            <w:tcW w:w="413" w:type="pct"/>
            <w:vAlign w:val="center"/>
            <w:hideMark/>
          </w:tcPr>
          <w:p w14:paraId="25441FBE"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45</w:t>
            </w:r>
          </w:p>
        </w:tc>
        <w:tc>
          <w:tcPr>
            <w:tcW w:w="413" w:type="pct"/>
            <w:vAlign w:val="center"/>
            <w:hideMark/>
          </w:tcPr>
          <w:p w14:paraId="418278CB"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0.51</w:t>
            </w:r>
          </w:p>
        </w:tc>
        <w:tc>
          <w:tcPr>
            <w:tcW w:w="828" w:type="pct"/>
            <w:vAlign w:val="center"/>
            <w:hideMark/>
          </w:tcPr>
          <w:p w14:paraId="4560CEA3"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0.33 [0.19, 0.60]</w:t>
            </w:r>
          </w:p>
        </w:tc>
      </w:tr>
      <w:tr w:rsidR="00FA1710" w14:paraId="78B80F4D" w14:textId="77777777" w:rsidTr="00877DD7">
        <w:trPr>
          <w:trHeight w:val="414"/>
          <w:tblCellSpacing w:w="0" w:type="dxa"/>
        </w:trPr>
        <w:tc>
          <w:tcPr>
            <w:tcW w:w="0" w:type="auto"/>
            <w:vAlign w:val="center"/>
            <w:hideMark/>
          </w:tcPr>
          <w:p w14:paraId="23835087"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2016 through 2021</w:t>
            </w:r>
          </w:p>
        </w:tc>
        <w:tc>
          <w:tcPr>
            <w:tcW w:w="412" w:type="pct"/>
            <w:vAlign w:val="center"/>
            <w:hideMark/>
          </w:tcPr>
          <w:p w14:paraId="7FB50A21"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4436</w:t>
            </w:r>
          </w:p>
        </w:tc>
        <w:tc>
          <w:tcPr>
            <w:tcW w:w="412" w:type="pct"/>
            <w:vAlign w:val="center"/>
            <w:hideMark/>
          </w:tcPr>
          <w:p w14:paraId="5F5291F1"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5.53</w:t>
            </w:r>
          </w:p>
        </w:tc>
        <w:tc>
          <w:tcPr>
            <w:tcW w:w="413" w:type="pct"/>
            <w:vAlign w:val="center"/>
            <w:hideMark/>
          </w:tcPr>
          <w:p w14:paraId="7DB5B16D"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26</w:t>
            </w:r>
          </w:p>
        </w:tc>
        <w:tc>
          <w:tcPr>
            <w:tcW w:w="413" w:type="pct"/>
            <w:vAlign w:val="center"/>
            <w:hideMark/>
          </w:tcPr>
          <w:p w14:paraId="3E648B7F"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0.21</w:t>
            </w:r>
          </w:p>
        </w:tc>
        <w:tc>
          <w:tcPr>
            <w:tcW w:w="413" w:type="pct"/>
            <w:vAlign w:val="center"/>
            <w:hideMark/>
          </w:tcPr>
          <w:p w14:paraId="32486C5E"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37</w:t>
            </w:r>
          </w:p>
        </w:tc>
        <w:tc>
          <w:tcPr>
            <w:tcW w:w="413" w:type="pct"/>
            <w:vAlign w:val="center"/>
            <w:hideMark/>
          </w:tcPr>
          <w:p w14:paraId="1F7214D6"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0.30</w:t>
            </w:r>
          </w:p>
        </w:tc>
        <w:tc>
          <w:tcPr>
            <w:tcW w:w="828" w:type="pct"/>
            <w:vAlign w:val="center"/>
            <w:hideMark/>
          </w:tcPr>
          <w:p w14:paraId="7696228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0.70 [0.43, 1.16]</w:t>
            </w:r>
          </w:p>
        </w:tc>
      </w:tr>
      <w:tr w:rsidR="00FA1710" w14:paraId="72390E4D" w14:textId="77777777" w:rsidTr="00877DD7">
        <w:trPr>
          <w:trHeight w:val="417"/>
          <w:tblCellSpacing w:w="0" w:type="dxa"/>
        </w:trPr>
        <w:tc>
          <w:tcPr>
            <w:tcW w:w="5000" w:type="pct"/>
            <w:gridSpan w:val="8"/>
            <w:vAlign w:val="center"/>
            <w:hideMark/>
          </w:tcPr>
          <w:p w14:paraId="482FF0E3"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r w:rsidRPr="00FE554D">
              <w:rPr>
                <w:rFonts w:ascii="Arial" w:hAnsi="Arial" w:cs="Arial"/>
                <w:b/>
                <w:bCs/>
                <w:sz w:val="20"/>
                <w:szCs w:val="20"/>
              </w:rPr>
              <w:t>Non-AIDS cancer or related death</w:t>
            </w:r>
            <w:r w:rsidRPr="00FE554D">
              <w:rPr>
                <w:rFonts w:ascii="Arial" w:eastAsia="Times New Roman" w:hAnsi="Arial" w:cs="Arial"/>
                <w:sz w:val="20"/>
                <w:szCs w:val="20"/>
              </w:rPr>
              <w:t> </w:t>
            </w:r>
          </w:p>
        </w:tc>
      </w:tr>
      <w:tr w:rsidR="00FA1710" w14:paraId="2071FA9C" w14:textId="77777777" w:rsidTr="00877DD7">
        <w:trPr>
          <w:trHeight w:val="414"/>
          <w:tblCellSpacing w:w="0" w:type="dxa"/>
        </w:trPr>
        <w:tc>
          <w:tcPr>
            <w:tcW w:w="0" w:type="auto"/>
            <w:vAlign w:val="center"/>
            <w:hideMark/>
          </w:tcPr>
          <w:p w14:paraId="11E69803"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&lt; 2016</w:t>
            </w:r>
          </w:p>
        </w:tc>
        <w:tc>
          <w:tcPr>
            <w:tcW w:w="412" w:type="pct"/>
            <w:vAlign w:val="center"/>
            <w:hideMark/>
          </w:tcPr>
          <w:p w14:paraId="56625E44"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4684</w:t>
            </w:r>
          </w:p>
        </w:tc>
        <w:tc>
          <w:tcPr>
            <w:tcW w:w="412" w:type="pct"/>
            <w:vAlign w:val="center"/>
            <w:hideMark/>
          </w:tcPr>
          <w:p w14:paraId="16C732DE"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3.74</w:t>
            </w:r>
          </w:p>
        </w:tc>
        <w:tc>
          <w:tcPr>
            <w:tcW w:w="413" w:type="pct"/>
            <w:vAlign w:val="center"/>
            <w:hideMark/>
          </w:tcPr>
          <w:p w14:paraId="72F73228"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9</w:t>
            </w:r>
          </w:p>
        </w:tc>
        <w:tc>
          <w:tcPr>
            <w:tcW w:w="413" w:type="pct"/>
            <w:vAlign w:val="center"/>
            <w:hideMark/>
          </w:tcPr>
          <w:p w14:paraId="104C1BA0"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0.10</w:t>
            </w:r>
          </w:p>
        </w:tc>
        <w:tc>
          <w:tcPr>
            <w:tcW w:w="413" w:type="pct"/>
            <w:vAlign w:val="center"/>
            <w:hideMark/>
          </w:tcPr>
          <w:p w14:paraId="52CC7C9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20</w:t>
            </w:r>
          </w:p>
        </w:tc>
        <w:tc>
          <w:tcPr>
            <w:tcW w:w="413" w:type="pct"/>
            <w:vAlign w:val="center"/>
            <w:hideMark/>
          </w:tcPr>
          <w:p w14:paraId="09D4F19F"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0.23</w:t>
            </w:r>
          </w:p>
        </w:tc>
        <w:tc>
          <w:tcPr>
            <w:tcW w:w="828" w:type="pct"/>
            <w:vAlign w:val="center"/>
            <w:hideMark/>
          </w:tcPr>
          <w:p w14:paraId="494613C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0.45 [0.21, 0.99]</w:t>
            </w:r>
          </w:p>
        </w:tc>
      </w:tr>
      <w:tr w:rsidR="00FA1710" w14:paraId="6DBAE7DF" w14:textId="77777777" w:rsidTr="00877DD7">
        <w:trPr>
          <w:trHeight w:val="414"/>
          <w:tblCellSpacing w:w="0" w:type="dxa"/>
        </w:trPr>
        <w:tc>
          <w:tcPr>
            <w:tcW w:w="0" w:type="auto"/>
            <w:vAlign w:val="center"/>
            <w:hideMark/>
          </w:tcPr>
          <w:p w14:paraId="4FA7FE6C"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2016 through 2021</w:t>
            </w:r>
          </w:p>
        </w:tc>
        <w:tc>
          <w:tcPr>
            <w:tcW w:w="412" w:type="pct"/>
            <w:vAlign w:val="center"/>
            <w:hideMark/>
          </w:tcPr>
          <w:p w14:paraId="7AD86792"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4436</w:t>
            </w:r>
          </w:p>
        </w:tc>
        <w:tc>
          <w:tcPr>
            <w:tcW w:w="412" w:type="pct"/>
            <w:vAlign w:val="center"/>
            <w:hideMark/>
          </w:tcPr>
          <w:p w14:paraId="5B0A5349"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5.54</w:t>
            </w:r>
          </w:p>
        </w:tc>
        <w:tc>
          <w:tcPr>
            <w:tcW w:w="413" w:type="pct"/>
            <w:vAlign w:val="center"/>
            <w:hideMark/>
          </w:tcPr>
          <w:p w14:paraId="3629EC1D"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22</w:t>
            </w:r>
          </w:p>
        </w:tc>
        <w:tc>
          <w:tcPr>
            <w:tcW w:w="413" w:type="pct"/>
            <w:vAlign w:val="center"/>
            <w:hideMark/>
          </w:tcPr>
          <w:p w14:paraId="0153F127"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0.18</w:t>
            </w:r>
          </w:p>
        </w:tc>
        <w:tc>
          <w:tcPr>
            <w:tcW w:w="413" w:type="pct"/>
            <w:vAlign w:val="center"/>
            <w:hideMark/>
          </w:tcPr>
          <w:p w14:paraId="0C5705C4"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26</w:t>
            </w:r>
          </w:p>
        </w:tc>
        <w:tc>
          <w:tcPr>
            <w:tcW w:w="413" w:type="pct"/>
            <w:vAlign w:val="center"/>
            <w:hideMark/>
          </w:tcPr>
          <w:p w14:paraId="0184E435"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0.21</w:t>
            </w:r>
          </w:p>
        </w:tc>
        <w:tc>
          <w:tcPr>
            <w:tcW w:w="828" w:type="pct"/>
            <w:vAlign w:val="center"/>
            <w:hideMark/>
          </w:tcPr>
          <w:p w14:paraId="6233867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0.85 [0.48, 1.50]</w:t>
            </w:r>
          </w:p>
        </w:tc>
      </w:tr>
      <w:tr w:rsidR="00FA1710" w14:paraId="5C8E68C2" w14:textId="77777777" w:rsidTr="00877DD7">
        <w:trPr>
          <w:trHeight w:val="432"/>
          <w:tblCellSpacing w:w="0" w:type="dxa"/>
        </w:trPr>
        <w:tc>
          <w:tcPr>
            <w:tcW w:w="5000" w:type="pct"/>
            <w:gridSpan w:val="8"/>
            <w:vAlign w:val="center"/>
            <w:hideMark/>
          </w:tcPr>
          <w:p w14:paraId="365E5923" w14:textId="77777777" w:rsidR="00FA1710" w:rsidRPr="00FE554D" w:rsidRDefault="00FA1710" w:rsidP="00877DD7">
            <w:pPr>
              <w:spacing w:line="300" w:lineRule="auto"/>
              <w:rPr>
                <w:rFonts w:ascii="Arial" w:eastAsia="Times New Roman" w:hAnsi="Arial" w:cs="Arial"/>
                <w:sz w:val="20"/>
                <w:szCs w:val="20"/>
              </w:rPr>
            </w:pPr>
            <w:r w:rsidRPr="00FE554D">
              <w:rPr>
                <w:rFonts w:ascii="Arial" w:eastAsia="Times New Roman" w:hAnsi="Arial" w:cs="Arial"/>
                <w:sz w:val="20"/>
                <w:szCs w:val="20"/>
              </w:rPr>
              <w:t> </w:t>
            </w:r>
            <w:r w:rsidRPr="00FE554D">
              <w:rPr>
                <w:rFonts w:ascii="Arial" w:hAnsi="Arial" w:cs="Arial"/>
                <w:b/>
                <w:bCs/>
                <w:sz w:val="20"/>
                <w:szCs w:val="20"/>
              </w:rPr>
              <w:t>AIDS cancer or related death</w:t>
            </w:r>
          </w:p>
        </w:tc>
      </w:tr>
      <w:tr w:rsidR="00FA1710" w14:paraId="775D0495" w14:textId="77777777" w:rsidTr="00877DD7">
        <w:trPr>
          <w:trHeight w:val="414"/>
          <w:tblCellSpacing w:w="0" w:type="dxa"/>
        </w:trPr>
        <w:tc>
          <w:tcPr>
            <w:tcW w:w="0" w:type="auto"/>
            <w:vAlign w:val="center"/>
            <w:hideMark/>
          </w:tcPr>
          <w:p w14:paraId="5E55BA88"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&lt; 2016</w:t>
            </w:r>
          </w:p>
        </w:tc>
        <w:tc>
          <w:tcPr>
            <w:tcW w:w="412" w:type="pct"/>
            <w:vAlign w:val="center"/>
            <w:hideMark/>
          </w:tcPr>
          <w:p w14:paraId="19E1EE5E"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4684</w:t>
            </w:r>
          </w:p>
        </w:tc>
        <w:tc>
          <w:tcPr>
            <w:tcW w:w="412" w:type="pct"/>
            <w:vAlign w:val="center"/>
            <w:hideMark/>
          </w:tcPr>
          <w:p w14:paraId="0B824266"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3.74</w:t>
            </w:r>
          </w:p>
        </w:tc>
        <w:tc>
          <w:tcPr>
            <w:tcW w:w="413" w:type="pct"/>
            <w:vAlign w:val="center"/>
            <w:hideMark/>
          </w:tcPr>
          <w:p w14:paraId="1F3A0A04"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6</w:t>
            </w:r>
          </w:p>
        </w:tc>
        <w:tc>
          <w:tcPr>
            <w:tcW w:w="413" w:type="pct"/>
            <w:vAlign w:val="center"/>
            <w:hideMark/>
          </w:tcPr>
          <w:p w14:paraId="109EEF75"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0.07</w:t>
            </w:r>
          </w:p>
        </w:tc>
        <w:tc>
          <w:tcPr>
            <w:tcW w:w="413" w:type="pct"/>
            <w:vAlign w:val="center"/>
            <w:hideMark/>
          </w:tcPr>
          <w:p w14:paraId="3C55113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25</w:t>
            </w:r>
          </w:p>
        </w:tc>
        <w:tc>
          <w:tcPr>
            <w:tcW w:w="413" w:type="pct"/>
            <w:vAlign w:val="center"/>
            <w:hideMark/>
          </w:tcPr>
          <w:p w14:paraId="2682C0FA"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0.28</w:t>
            </w:r>
          </w:p>
        </w:tc>
        <w:tc>
          <w:tcPr>
            <w:tcW w:w="828" w:type="pct"/>
            <w:vAlign w:val="center"/>
            <w:hideMark/>
          </w:tcPr>
          <w:p w14:paraId="013207AC"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0.24 [0.10, 0.59]</w:t>
            </w:r>
          </w:p>
        </w:tc>
      </w:tr>
      <w:tr w:rsidR="00FA1710" w14:paraId="25C08580" w14:textId="77777777" w:rsidTr="00877DD7">
        <w:trPr>
          <w:trHeight w:val="414"/>
          <w:tblCellSpacing w:w="0" w:type="dxa"/>
        </w:trPr>
        <w:tc>
          <w:tcPr>
            <w:tcW w:w="0" w:type="auto"/>
            <w:vAlign w:val="center"/>
            <w:hideMark/>
          </w:tcPr>
          <w:p w14:paraId="4685C3B0" w14:textId="77777777" w:rsidR="00FA1710" w:rsidRPr="00FE554D" w:rsidRDefault="00FA1710" w:rsidP="00877DD7">
            <w:pPr>
              <w:pStyle w:val="NormalWeb"/>
              <w:spacing w:line="300" w:lineRule="auto"/>
              <w:ind w:firstLine="300"/>
              <w:rPr>
                <w:rFonts w:ascii="Arial" w:hAnsi="Arial" w:cs="Arial"/>
                <w:sz w:val="20"/>
                <w:szCs w:val="20"/>
              </w:rPr>
            </w:pPr>
            <w:r w:rsidRPr="00FE554D">
              <w:rPr>
                <w:rFonts w:ascii="Arial" w:hAnsi="Arial" w:cs="Arial"/>
                <w:sz w:val="20"/>
                <w:szCs w:val="20"/>
              </w:rPr>
              <w:t>2016 through 2021</w:t>
            </w:r>
          </w:p>
        </w:tc>
        <w:tc>
          <w:tcPr>
            <w:tcW w:w="412" w:type="pct"/>
            <w:vAlign w:val="center"/>
            <w:hideMark/>
          </w:tcPr>
          <w:p w14:paraId="14B10A30"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4436</w:t>
            </w:r>
          </w:p>
        </w:tc>
        <w:tc>
          <w:tcPr>
            <w:tcW w:w="412" w:type="pct"/>
            <w:vAlign w:val="center"/>
            <w:hideMark/>
          </w:tcPr>
          <w:p w14:paraId="66E07F58"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5.55</w:t>
            </w:r>
          </w:p>
        </w:tc>
        <w:tc>
          <w:tcPr>
            <w:tcW w:w="413" w:type="pct"/>
            <w:vAlign w:val="center"/>
            <w:hideMark/>
          </w:tcPr>
          <w:p w14:paraId="4D823DBE"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5</w:t>
            </w:r>
          </w:p>
        </w:tc>
        <w:tc>
          <w:tcPr>
            <w:tcW w:w="413" w:type="pct"/>
            <w:vAlign w:val="center"/>
            <w:hideMark/>
          </w:tcPr>
          <w:p w14:paraId="188775A5"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0.04</w:t>
            </w:r>
          </w:p>
        </w:tc>
        <w:tc>
          <w:tcPr>
            <w:tcW w:w="413" w:type="pct"/>
            <w:vAlign w:val="center"/>
            <w:hideMark/>
          </w:tcPr>
          <w:p w14:paraId="1FB909B1"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13</w:t>
            </w:r>
          </w:p>
        </w:tc>
        <w:tc>
          <w:tcPr>
            <w:tcW w:w="413" w:type="pct"/>
            <w:vAlign w:val="center"/>
            <w:hideMark/>
          </w:tcPr>
          <w:p w14:paraId="18B5A179"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0.11</w:t>
            </w:r>
          </w:p>
        </w:tc>
        <w:tc>
          <w:tcPr>
            <w:tcW w:w="828" w:type="pct"/>
            <w:vAlign w:val="center"/>
            <w:hideMark/>
          </w:tcPr>
          <w:p w14:paraId="0B004E17" w14:textId="77777777" w:rsidR="00FA1710" w:rsidRPr="00FE554D" w:rsidRDefault="00FA1710" w:rsidP="00877DD7">
            <w:pPr>
              <w:pStyle w:val="NormalWeb"/>
              <w:spacing w:line="300" w:lineRule="auto"/>
              <w:jc w:val="center"/>
              <w:rPr>
                <w:rFonts w:ascii="Arial" w:hAnsi="Arial" w:cs="Arial"/>
                <w:sz w:val="20"/>
                <w:szCs w:val="20"/>
              </w:rPr>
            </w:pPr>
            <w:r w:rsidRPr="00FE554D">
              <w:rPr>
                <w:rFonts w:ascii="Arial" w:hAnsi="Arial" w:cs="Arial"/>
                <w:sz w:val="20"/>
                <w:szCs w:val="20"/>
              </w:rPr>
              <w:t>0.38 [0.14, 1.07]</w:t>
            </w:r>
          </w:p>
        </w:tc>
      </w:tr>
    </w:tbl>
    <w:p w14:paraId="65CE3B5E" w14:textId="77777777" w:rsidR="00FA1710" w:rsidRDefault="00FA1710" w:rsidP="00FA1710"/>
    <w:p w14:paraId="33C86402" w14:textId="77777777" w:rsidR="00FA1710" w:rsidRPr="009F1F08" w:rsidRDefault="00FA1710" w:rsidP="00FA1710">
      <w:pPr>
        <w:rPr>
          <w:rFonts w:ascii="Arial" w:hAnsi="Arial" w:cs="Arial"/>
          <w:sz w:val="18"/>
          <w:szCs w:val="18"/>
        </w:rPr>
      </w:pPr>
      <w:r w:rsidRPr="009F1F08">
        <w:rPr>
          <w:rFonts w:ascii="Arial" w:hAnsi="Arial" w:cs="Arial"/>
          <w:sz w:val="18"/>
          <w:szCs w:val="18"/>
          <w:vertAlign w:val="superscript"/>
        </w:rPr>
        <w:t>a</w:t>
      </w:r>
      <w:r w:rsidRPr="009F1F08">
        <w:rPr>
          <w:rFonts w:ascii="Arial" w:hAnsi="Arial" w:cs="Arial"/>
          <w:sz w:val="18"/>
          <w:szCs w:val="18"/>
        </w:rPr>
        <w:t xml:space="preserve"> N=number of p</w:t>
      </w:r>
      <w:r>
        <w:rPr>
          <w:rFonts w:ascii="Arial" w:hAnsi="Arial" w:cs="Arial"/>
          <w:sz w:val="18"/>
          <w:szCs w:val="18"/>
        </w:rPr>
        <w:t>articipants</w:t>
      </w:r>
      <w:r w:rsidRPr="009F1F08">
        <w:rPr>
          <w:rFonts w:ascii="Arial" w:hAnsi="Arial" w:cs="Arial"/>
          <w:sz w:val="18"/>
          <w:szCs w:val="18"/>
        </w:rPr>
        <w:t xml:space="preserve"> with event; rate per 100 pt-years, based on time to first event (confirmed, probable).</w:t>
      </w:r>
    </w:p>
    <w:p w14:paraId="29B178EB" w14:textId="77777777" w:rsidR="00FA1710" w:rsidRPr="009F1F08" w:rsidRDefault="00FA1710" w:rsidP="00FA1710">
      <w:pPr>
        <w:rPr>
          <w:rFonts w:ascii="Arial" w:hAnsi="Arial" w:cs="Arial"/>
          <w:sz w:val="18"/>
          <w:szCs w:val="18"/>
        </w:rPr>
      </w:pPr>
      <w:r w:rsidRPr="009F1F08">
        <w:rPr>
          <w:rFonts w:ascii="Arial" w:hAnsi="Arial" w:cs="Arial"/>
          <w:sz w:val="18"/>
          <w:szCs w:val="18"/>
          <w:vertAlign w:val="superscript"/>
        </w:rPr>
        <w:t>b</w:t>
      </w:r>
      <w:r w:rsidRPr="009F1F08">
        <w:rPr>
          <w:rFonts w:ascii="Arial" w:hAnsi="Arial" w:cs="Arial"/>
          <w:sz w:val="18"/>
          <w:szCs w:val="18"/>
        </w:rPr>
        <w:t xml:space="preserve"> HR, time to first event. Cox proportional hazards model with treatment indicator and stratified by region.</w:t>
      </w:r>
    </w:p>
    <w:p w14:paraId="78C68B5C" w14:textId="77777777" w:rsidR="00FA1710" w:rsidRDefault="00FA1710" w:rsidP="0081591A"/>
    <w:p w14:paraId="0E3839FD" w14:textId="77777777" w:rsidR="00CB2B08" w:rsidRDefault="00CB2B08">
      <w:pPr>
        <w:rPr>
          <w:rFonts w:ascii="Arial" w:eastAsia="Arial" w:hAnsi="Arial" w:cs="Arial"/>
          <w:b/>
          <w:sz w:val="21"/>
          <w:szCs w:val="21"/>
        </w:rPr>
      </w:pPr>
    </w:p>
    <w:p w14:paraId="330C89E5" w14:textId="169AC1C5" w:rsidR="00790FF1" w:rsidRDefault="00790FF1">
      <w:pPr>
        <w:rPr>
          <w:rFonts w:ascii="Arial" w:eastAsia="Arial" w:hAnsi="Arial" w:cs="Arial"/>
          <w:bCs/>
          <w:sz w:val="21"/>
          <w:szCs w:val="21"/>
        </w:rPr>
      </w:pPr>
    </w:p>
    <w:p w14:paraId="5BE15DD2" w14:textId="25CBD201" w:rsidR="006A7A68" w:rsidRPr="00F76211" w:rsidRDefault="006A7A68" w:rsidP="006B7345">
      <w:pPr>
        <w:rPr>
          <w:rFonts w:ascii="Arial" w:eastAsia="Arial" w:hAnsi="Arial" w:cs="Arial"/>
          <w:bCs/>
        </w:rPr>
      </w:pPr>
    </w:p>
    <w:sectPr w:rsidR="006A7A68" w:rsidRPr="00F76211">
      <w:headerReference w:type="default" r:id="rId20"/>
      <w:footerReference w:type="default" r:id="rId21"/>
      <w:pgSz w:w="11906" w:h="16838"/>
      <w:pgMar w:top="1496" w:right="1252" w:bottom="1440" w:left="129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64B2F" w14:textId="77777777" w:rsidR="00017013" w:rsidRDefault="00017013">
      <w:r>
        <w:separator/>
      </w:r>
    </w:p>
  </w:endnote>
  <w:endnote w:type="continuationSeparator" w:id="0">
    <w:p w14:paraId="0E7546CD" w14:textId="77777777" w:rsidR="00017013" w:rsidRDefault="00017013">
      <w:r>
        <w:continuationSeparator/>
      </w:r>
    </w:p>
  </w:endnote>
  <w:endnote w:type="continuationNotice" w:id="1">
    <w:p w14:paraId="165B7CC7" w14:textId="77777777" w:rsidR="00017013" w:rsidRDefault="00017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G Omega">
    <w:altName w:val="Lucida Sans Unicode"/>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C300" w14:textId="0D08FB90" w:rsidR="00B053D6" w:rsidRDefault="00B053D6">
    <w:pPr>
      <w:jc w:val="right"/>
      <w:rPr>
        <w:rFonts w:ascii="Arial" w:eastAsia="Arial" w:hAnsi="Arial" w:cs="Arial"/>
        <w:sz w:val="22"/>
        <w:szCs w:val="22"/>
      </w:rPr>
    </w:pP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4D362A">
      <w:rPr>
        <w:rFonts w:ascii="Arial" w:eastAsia="Arial" w:hAnsi="Arial" w:cs="Arial"/>
        <w:noProof/>
        <w:sz w:val="22"/>
        <w:szCs w:val="22"/>
      </w:rPr>
      <w:t>39</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F15D7" w14:textId="77777777" w:rsidR="00017013" w:rsidRDefault="00017013">
      <w:r>
        <w:separator/>
      </w:r>
    </w:p>
  </w:footnote>
  <w:footnote w:type="continuationSeparator" w:id="0">
    <w:p w14:paraId="2FD034B9" w14:textId="77777777" w:rsidR="00017013" w:rsidRDefault="00017013">
      <w:r>
        <w:continuationSeparator/>
      </w:r>
    </w:p>
  </w:footnote>
  <w:footnote w:type="continuationNotice" w:id="1">
    <w:p w14:paraId="0B471B5D" w14:textId="77777777" w:rsidR="00017013" w:rsidRDefault="000170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64FF" w14:textId="533194A9" w:rsidR="00B053D6" w:rsidRDefault="00B053D6">
    <w:pPr>
      <w:pBdr>
        <w:bottom w:val="single" w:sz="4" w:space="1" w:color="000000"/>
      </w:pBdr>
      <w:rPr>
        <w:rFonts w:ascii="Times New Roman" w:eastAsia="Times New Roman" w:hAnsi="Times New Roman" w:cs="Times New Roman"/>
        <w:color w:val="000000"/>
        <w:sz w:val="21"/>
        <w:szCs w:val="21"/>
      </w:rPr>
    </w:pPr>
    <w:r>
      <w:rPr>
        <w:rFonts w:ascii="Arial" w:eastAsia="Arial" w:hAnsi="Arial" w:cs="Arial"/>
        <w:sz w:val="19"/>
        <w:szCs w:val="19"/>
      </w:rPr>
      <w:t>START Study Group – Long-term Benefits from Early Antiretroviral Therapy Initiation in HIV Infection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47D"/>
    <w:multiLevelType w:val="hybridMultilevel"/>
    <w:tmpl w:val="A7D8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53257"/>
    <w:multiLevelType w:val="multilevel"/>
    <w:tmpl w:val="C8F62B66"/>
    <w:lvl w:ilvl="0">
      <w:start w:val="1"/>
      <w:numFmt w:val="low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 w15:restartNumberingAfterBreak="0">
    <w:nsid w:val="08060B43"/>
    <w:multiLevelType w:val="hybridMultilevel"/>
    <w:tmpl w:val="63985ED6"/>
    <w:lvl w:ilvl="0" w:tplc="36468A32">
      <w:start w:val="1"/>
      <w:numFmt w:val="lowerLetter"/>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727B7F"/>
    <w:multiLevelType w:val="hybridMultilevel"/>
    <w:tmpl w:val="F35C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E5B0E"/>
    <w:multiLevelType w:val="multilevel"/>
    <w:tmpl w:val="E33E44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4832AF"/>
    <w:multiLevelType w:val="hybridMultilevel"/>
    <w:tmpl w:val="B008AE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4A36DE"/>
    <w:multiLevelType w:val="hybridMultilevel"/>
    <w:tmpl w:val="609EF69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106364DD"/>
    <w:multiLevelType w:val="multilevel"/>
    <w:tmpl w:val="5F0248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9961E8"/>
    <w:multiLevelType w:val="hybridMultilevel"/>
    <w:tmpl w:val="B6FA3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7E2CA2"/>
    <w:multiLevelType w:val="multilevel"/>
    <w:tmpl w:val="E8A00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D6163B"/>
    <w:multiLevelType w:val="hybridMultilevel"/>
    <w:tmpl w:val="1A9A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16C17"/>
    <w:multiLevelType w:val="multilevel"/>
    <w:tmpl w:val="0F50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145DCC"/>
    <w:multiLevelType w:val="hybridMultilevel"/>
    <w:tmpl w:val="2F846150"/>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 w15:restartNumberingAfterBreak="0">
    <w:nsid w:val="267D4B69"/>
    <w:multiLevelType w:val="multilevel"/>
    <w:tmpl w:val="68060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6B2933"/>
    <w:multiLevelType w:val="multilevel"/>
    <w:tmpl w:val="933CE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3DD7033"/>
    <w:multiLevelType w:val="multilevel"/>
    <w:tmpl w:val="531CC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791CDE"/>
    <w:multiLevelType w:val="multilevel"/>
    <w:tmpl w:val="37E4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ED93D5F"/>
    <w:multiLevelType w:val="multilevel"/>
    <w:tmpl w:val="29504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D27CA4"/>
    <w:multiLevelType w:val="hybridMultilevel"/>
    <w:tmpl w:val="CB04ED4E"/>
    <w:lvl w:ilvl="0" w:tplc="A8E618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8274F"/>
    <w:multiLevelType w:val="hybridMultilevel"/>
    <w:tmpl w:val="8C34508E"/>
    <w:lvl w:ilvl="0" w:tplc="DCAEA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276CF8"/>
    <w:multiLevelType w:val="hybridMultilevel"/>
    <w:tmpl w:val="E9CE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6652A8"/>
    <w:multiLevelType w:val="multilevel"/>
    <w:tmpl w:val="5FA6C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01C7C85"/>
    <w:multiLevelType w:val="hybridMultilevel"/>
    <w:tmpl w:val="A23C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9042E"/>
    <w:multiLevelType w:val="hybridMultilevel"/>
    <w:tmpl w:val="FEACBF4C"/>
    <w:lvl w:ilvl="0" w:tplc="A8E618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724D0"/>
    <w:multiLevelType w:val="hybridMultilevel"/>
    <w:tmpl w:val="B008AE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493162C"/>
    <w:multiLevelType w:val="hybridMultilevel"/>
    <w:tmpl w:val="36FA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45496A"/>
    <w:multiLevelType w:val="multilevel"/>
    <w:tmpl w:val="6D864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AD254B0"/>
    <w:multiLevelType w:val="hybridMultilevel"/>
    <w:tmpl w:val="5770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67BC9"/>
    <w:multiLevelType w:val="hybridMultilevel"/>
    <w:tmpl w:val="67C2DEB8"/>
    <w:lvl w:ilvl="0" w:tplc="9540217C">
      <w:start w:val="1"/>
      <w:numFmt w:val="bullet"/>
      <w:lvlText w:val=""/>
      <w:lvlJc w:val="left"/>
      <w:pPr>
        <w:tabs>
          <w:tab w:val="num" w:pos="780"/>
        </w:tabs>
        <w:ind w:left="780" w:hanging="360"/>
      </w:pPr>
      <w:rPr>
        <w:rFonts w:ascii="Symbol" w:hAnsi="Symbol" w:hint="default"/>
      </w:rPr>
    </w:lvl>
    <w:lvl w:ilvl="1" w:tplc="ECAE9732">
      <w:start w:val="1"/>
      <w:numFmt w:val="bullet"/>
      <w:lvlText w:val="o"/>
      <w:lvlJc w:val="left"/>
      <w:pPr>
        <w:tabs>
          <w:tab w:val="num" w:pos="1440"/>
        </w:tabs>
        <w:ind w:left="1440" w:hanging="360"/>
      </w:pPr>
      <w:rPr>
        <w:rFonts w:ascii="Courier New" w:hAnsi="Courier New" w:cs="Arial" w:hint="default"/>
      </w:rPr>
    </w:lvl>
    <w:lvl w:ilvl="2" w:tplc="D84C5B54" w:tentative="1">
      <w:start w:val="1"/>
      <w:numFmt w:val="bullet"/>
      <w:lvlText w:val=""/>
      <w:lvlJc w:val="left"/>
      <w:pPr>
        <w:tabs>
          <w:tab w:val="num" w:pos="2160"/>
        </w:tabs>
        <w:ind w:left="2160" w:hanging="360"/>
      </w:pPr>
      <w:rPr>
        <w:rFonts w:ascii="Wingdings" w:hAnsi="Wingdings" w:hint="default"/>
      </w:rPr>
    </w:lvl>
    <w:lvl w:ilvl="3" w:tplc="43603138" w:tentative="1">
      <w:start w:val="1"/>
      <w:numFmt w:val="bullet"/>
      <w:lvlText w:val=""/>
      <w:lvlJc w:val="left"/>
      <w:pPr>
        <w:tabs>
          <w:tab w:val="num" w:pos="2880"/>
        </w:tabs>
        <w:ind w:left="2880" w:hanging="360"/>
      </w:pPr>
      <w:rPr>
        <w:rFonts w:ascii="Symbol" w:hAnsi="Symbol" w:hint="default"/>
      </w:rPr>
    </w:lvl>
    <w:lvl w:ilvl="4" w:tplc="9D400F2A" w:tentative="1">
      <w:start w:val="1"/>
      <w:numFmt w:val="bullet"/>
      <w:lvlText w:val="o"/>
      <w:lvlJc w:val="left"/>
      <w:pPr>
        <w:tabs>
          <w:tab w:val="num" w:pos="3600"/>
        </w:tabs>
        <w:ind w:left="3600" w:hanging="360"/>
      </w:pPr>
      <w:rPr>
        <w:rFonts w:ascii="Courier New" w:hAnsi="Courier New" w:cs="Arial" w:hint="default"/>
      </w:rPr>
    </w:lvl>
    <w:lvl w:ilvl="5" w:tplc="269CAB4E" w:tentative="1">
      <w:start w:val="1"/>
      <w:numFmt w:val="bullet"/>
      <w:lvlText w:val=""/>
      <w:lvlJc w:val="left"/>
      <w:pPr>
        <w:tabs>
          <w:tab w:val="num" w:pos="4320"/>
        </w:tabs>
        <w:ind w:left="4320" w:hanging="360"/>
      </w:pPr>
      <w:rPr>
        <w:rFonts w:ascii="Wingdings" w:hAnsi="Wingdings" w:hint="default"/>
      </w:rPr>
    </w:lvl>
    <w:lvl w:ilvl="6" w:tplc="72B4BF64" w:tentative="1">
      <w:start w:val="1"/>
      <w:numFmt w:val="bullet"/>
      <w:lvlText w:val=""/>
      <w:lvlJc w:val="left"/>
      <w:pPr>
        <w:tabs>
          <w:tab w:val="num" w:pos="5040"/>
        </w:tabs>
        <w:ind w:left="5040" w:hanging="360"/>
      </w:pPr>
      <w:rPr>
        <w:rFonts w:ascii="Symbol" w:hAnsi="Symbol" w:hint="default"/>
      </w:rPr>
    </w:lvl>
    <w:lvl w:ilvl="7" w:tplc="1AE62DA0" w:tentative="1">
      <w:start w:val="1"/>
      <w:numFmt w:val="bullet"/>
      <w:lvlText w:val="o"/>
      <w:lvlJc w:val="left"/>
      <w:pPr>
        <w:tabs>
          <w:tab w:val="num" w:pos="5760"/>
        </w:tabs>
        <w:ind w:left="5760" w:hanging="360"/>
      </w:pPr>
      <w:rPr>
        <w:rFonts w:ascii="Courier New" w:hAnsi="Courier New" w:cs="Arial" w:hint="default"/>
      </w:rPr>
    </w:lvl>
    <w:lvl w:ilvl="8" w:tplc="CDDAAFC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5C319B"/>
    <w:multiLevelType w:val="multilevel"/>
    <w:tmpl w:val="83665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FD20F72"/>
    <w:multiLevelType w:val="multilevel"/>
    <w:tmpl w:val="70CA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8837A5"/>
    <w:multiLevelType w:val="hybridMultilevel"/>
    <w:tmpl w:val="C5FA9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D7F96"/>
    <w:multiLevelType w:val="multilevel"/>
    <w:tmpl w:val="EC38E6C2"/>
    <w:lvl w:ilvl="0">
      <w:start w:val="1"/>
      <w:numFmt w:val="lowerLetter"/>
      <w:lvlText w:val="%1)"/>
      <w:lvlJc w:val="left"/>
      <w:pPr>
        <w:ind w:left="462" w:hanging="166"/>
      </w:pPr>
      <w:rPr>
        <w:rFonts w:ascii="Arial Narrow" w:eastAsia="Arial Narrow" w:hAnsi="Arial Narrow" w:cs="Arial Narrow"/>
        <w:b/>
        <w:i w:val="0"/>
        <w:sz w:val="23"/>
        <w:szCs w:val="23"/>
        <w:vertAlign w:val="superscript"/>
      </w:rPr>
    </w:lvl>
    <w:lvl w:ilvl="1">
      <w:numFmt w:val="bullet"/>
      <w:lvlText w:val="•"/>
      <w:lvlJc w:val="left"/>
      <w:pPr>
        <w:ind w:left="1356" w:hanging="166"/>
      </w:pPr>
    </w:lvl>
    <w:lvl w:ilvl="2">
      <w:numFmt w:val="bullet"/>
      <w:lvlText w:val="•"/>
      <w:lvlJc w:val="left"/>
      <w:pPr>
        <w:ind w:left="2252" w:hanging="166"/>
      </w:pPr>
    </w:lvl>
    <w:lvl w:ilvl="3">
      <w:numFmt w:val="bullet"/>
      <w:lvlText w:val="•"/>
      <w:lvlJc w:val="left"/>
      <w:pPr>
        <w:ind w:left="3149" w:hanging="166"/>
      </w:pPr>
    </w:lvl>
    <w:lvl w:ilvl="4">
      <w:numFmt w:val="bullet"/>
      <w:lvlText w:val="•"/>
      <w:lvlJc w:val="left"/>
      <w:pPr>
        <w:ind w:left="4045" w:hanging="166"/>
      </w:pPr>
    </w:lvl>
    <w:lvl w:ilvl="5">
      <w:numFmt w:val="bullet"/>
      <w:lvlText w:val="•"/>
      <w:lvlJc w:val="left"/>
      <w:pPr>
        <w:ind w:left="4942" w:hanging="166"/>
      </w:pPr>
    </w:lvl>
    <w:lvl w:ilvl="6">
      <w:numFmt w:val="bullet"/>
      <w:lvlText w:val="•"/>
      <w:lvlJc w:val="left"/>
      <w:pPr>
        <w:ind w:left="5838" w:hanging="166"/>
      </w:pPr>
    </w:lvl>
    <w:lvl w:ilvl="7">
      <w:numFmt w:val="bullet"/>
      <w:lvlText w:val="•"/>
      <w:lvlJc w:val="left"/>
      <w:pPr>
        <w:ind w:left="6734" w:hanging="166"/>
      </w:pPr>
    </w:lvl>
    <w:lvl w:ilvl="8">
      <w:numFmt w:val="bullet"/>
      <w:lvlText w:val="•"/>
      <w:lvlJc w:val="left"/>
      <w:pPr>
        <w:ind w:left="7631" w:hanging="166"/>
      </w:pPr>
    </w:lvl>
  </w:abstractNum>
  <w:num w:numId="1">
    <w:abstractNumId w:val="13"/>
  </w:num>
  <w:num w:numId="2">
    <w:abstractNumId w:val="30"/>
  </w:num>
  <w:num w:numId="3">
    <w:abstractNumId w:val="26"/>
  </w:num>
  <w:num w:numId="4">
    <w:abstractNumId w:val="17"/>
  </w:num>
  <w:num w:numId="5">
    <w:abstractNumId w:val="29"/>
  </w:num>
  <w:num w:numId="6">
    <w:abstractNumId w:val="21"/>
  </w:num>
  <w:num w:numId="7">
    <w:abstractNumId w:val="1"/>
  </w:num>
  <w:num w:numId="8">
    <w:abstractNumId w:val="15"/>
  </w:num>
  <w:num w:numId="9">
    <w:abstractNumId w:val="32"/>
  </w:num>
  <w:num w:numId="10">
    <w:abstractNumId w:val="9"/>
  </w:num>
  <w:num w:numId="11">
    <w:abstractNumId w:val="16"/>
  </w:num>
  <w:num w:numId="12">
    <w:abstractNumId w:val="7"/>
  </w:num>
  <w:num w:numId="13">
    <w:abstractNumId w:val="11"/>
  </w:num>
  <w:num w:numId="14">
    <w:abstractNumId w:val="4"/>
  </w:num>
  <w:num w:numId="15">
    <w:abstractNumId w:val="14"/>
  </w:num>
  <w:num w:numId="16">
    <w:abstractNumId w:val="23"/>
  </w:num>
  <w:num w:numId="17">
    <w:abstractNumId w:val="18"/>
  </w:num>
  <w:num w:numId="18">
    <w:abstractNumId w:val="28"/>
  </w:num>
  <w:num w:numId="19">
    <w:abstractNumId w:val="10"/>
  </w:num>
  <w:num w:numId="20">
    <w:abstractNumId w:val="0"/>
  </w:num>
  <w:num w:numId="21">
    <w:abstractNumId w:val="8"/>
  </w:num>
  <w:num w:numId="22">
    <w:abstractNumId w:val="2"/>
  </w:num>
  <w:num w:numId="23">
    <w:abstractNumId w:val="20"/>
  </w:num>
  <w:num w:numId="24">
    <w:abstractNumId w:val="22"/>
  </w:num>
  <w:num w:numId="25">
    <w:abstractNumId w:val="31"/>
  </w:num>
  <w:num w:numId="26">
    <w:abstractNumId w:val="24"/>
  </w:num>
  <w:num w:numId="27">
    <w:abstractNumId w:val="12"/>
  </w:num>
  <w:num w:numId="28">
    <w:abstractNumId w:val="5"/>
  </w:num>
  <w:num w:numId="29">
    <w:abstractNumId w:val="19"/>
  </w:num>
  <w:num w:numId="30">
    <w:abstractNumId w:val="6"/>
  </w:num>
  <w:num w:numId="31">
    <w:abstractNumId w:val="27"/>
  </w:num>
  <w:num w:numId="32">
    <w:abstractNumId w:val="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FF1"/>
    <w:rsid w:val="000149FD"/>
    <w:rsid w:val="0001519C"/>
    <w:rsid w:val="00017013"/>
    <w:rsid w:val="00020EAC"/>
    <w:rsid w:val="000336DC"/>
    <w:rsid w:val="00042984"/>
    <w:rsid w:val="00042F6E"/>
    <w:rsid w:val="00054B63"/>
    <w:rsid w:val="000706AE"/>
    <w:rsid w:val="00071187"/>
    <w:rsid w:val="0007340F"/>
    <w:rsid w:val="00075BA3"/>
    <w:rsid w:val="000874B8"/>
    <w:rsid w:val="00096CCA"/>
    <w:rsid w:val="000A1E1F"/>
    <w:rsid w:val="000B0077"/>
    <w:rsid w:val="000B54CB"/>
    <w:rsid w:val="000C1493"/>
    <w:rsid w:val="000C5F3E"/>
    <w:rsid w:val="000D2C0A"/>
    <w:rsid w:val="000D4AA1"/>
    <w:rsid w:val="000E0A96"/>
    <w:rsid w:val="000E119B"/>
    <w:rsid w:val="000E5B3D"/>
    <w:rsid w:val="000E5E4F"/>
    <w:rsid w:val="000E7A4C"/>
    <w:rsid w:val="000F456F"/>
    <w:rsid w:val="000F769B"/>
    <w:rsid w:val="00106BA3"/>
    <w:rsid w:val="001122D7"/>
    <w:rsid w:val="00115E5F"/>
    <w:rsid w:val="00116CF3"/>
    <w:rsid w:val="00117A8F"/>
    <w:rsid w:val="00127638"/>
    <w:rsid w:val="001329D8"/>
    <w:rsid w:val="0013368C"/>
    <w:rsid w:val="00155C50"/>
    <w:rsid w:val="00161DE3"/>
    <w:rsid w:val="00173DDD"/>
    <w:rsid w:val="001771AC"/>
    <w:rsid w:val="001773B2"/>
    <w:rsid w:val="0018012D"/>
    <w:rsid w:val="0018302B"/>
    <w:rsid w:val="001869C2"/>
    <w:rsid w:val="00192467"/>
    <w:rsid w:val="001A1E9D"/>
    <w:rsid w:val="001B1C92"/>
    <w:rsid w:val="001B1D00"/>
    <w:rsid w:val="001C33C4"/>
    <w:rsid w:val="001E1190"/>
    <w:rsid w:val="001E197E"/>
    <w:rsid w:val="001E5616"/>
    <w:rsid w:val="001E5ED4"/>
    <w:rsid w:val="001E67A8"/>
    <w:rsid w:val="001F4159"/>
    <w:rsid w:val="0020135E"/>
    <w:rsid w:val="00220447"/>
    <w:rsid w:val="00220788"/>
    <w:rsid w:val="0023672C"/>
    <w:rsid w:val="00240B5F"/>
    <w:rsid w:val="00243FD0"/>
    <w:rsid w:val="00245125"/>
    <w:rsid w:val="002472A2"/>
    <w:rsid w:val="00250CDA"/>
    <w:rsid w:val="00266072"/>
    <w:rsid w:val="002665CE"/>
    <w:rsid w:val="00275045"/>
    <w:rsid w:val="00287004"/>
    <w:rsid w:val="002A51FC"/>
    <w:rsid w:val="002A7CDD"/>
    <w:rsid w:val="002C05D4"/>
    <w:rsid w:val="002C5F9D"/>
    <w:rsid w:val="002D2414"/>
    <w:rsid w:val="002D27EE"/>
    <w:rsid w:val="002D480C"/>
    <w:rsid w:val="002D6028"/>
    <w:rsid w:val="002E1DB2"/>
    <w:rsid w:val="002E291E"/>
    <w:rsid w:val="002F0D82"/>
    <w:rsid w:val="002F4D05"/>
    <w:rsid w:val="002F5D68"/>
    <w:rsid w:val="002F69BE"/>
    <w:rsid w:val="00303177"/>
    <w:rsid w:val="0030380D"/>
    <w:rsid w:val="003049CC"/>
    <w:rsid w:val="00314AA6"/>
    <w:rsid w:val="00320984"/>
    <w:rsid w:val="00323BC0"/>
    <w:rsid w:val="00324426"/>
    <w:rsid w:val="003256E7"/>
    <w:rsid w:val="00347C3F"/>
    <w:rsid w:val="00360C97"/>
    <w:rsid w:val="00366F79"/>
    <w:rsid w:val="00372891"/>
    <w:rsid w:val="00372B27"/>
    <w:rsid w:val="00377551"/>
    <w:rsid w:val="003853F0"/>
    <w:rsid w:val="003936B0"/>
    <w:rsid w:val="003A754C"/>
    <w:rsid w:val="003B15F1"/>
    <w:rsid w:val="003B57B6"/>
    <w:rsid w:val="003B5BFF"/>
    <w:rsid w:val="003C31F2"/>
    <w:rsid w:val="003D5779"/>
    <w:rsid w:val="003E3DA8"/>
    <w:rsid w:val="003F6CA0"/>
    <w:rsid w:val="00410D74"/>
    <w:rsid w:val="00410DFD"/>
    <w:rsid w:val="00423970"/>
    <w:rsid w:val="00430986"/>
    <w:rsid w:val="00431375"/>
    <w:rsid w:val="00431AC6"/>
    <w:rsid w:val="00434D7E"/>
    <w:rsid w:val="004433C0"/>
    <w:rsid w:val="00461D96"/>
    <w:rsid w:val="00463ACA"/>
    <w:rsid w:val="00472CD9"/>
    <w:rsid w:val="004827A6"/>
    <w:rsid w:val="00485609"/>
    <w:rsid w:val="004A660A"/>
    <w:rsid w:val="004C1EF2"/>
    <w:rsid w:val="004C4AC3"/>
    <w:rsid w:val="004C6C5F"/>
    <w:rsid w:val="004C6F6B"/>
    <w:rsid w:val="004D362A"/>
    <w:rsid w:val="004D4352"/>
    <w:rsid w:val="004D4745"/>
    <w:rsid w:val="004D6E6C"/>
    <w:rsid w:val="004E084D"/>
    <w:rsid w:val="004F3DA5"/>
    <w:rsid w:val="004F4315"/>
    <w:rsid w:val="0051235A"/>
    <w:rsid w:val="00513BEF"/>
    <w:rsid w:val="00520D29"/>
    <w:rsid w:val="00527216"/>
    <w:rsid w:val="00527D06"/>
    <w:rsid w:val="00536DDF"/>
    <w:rsid w:val="005407B4"/>
    <w:rsid w:val="0054213A"/>
    <w:rsid w:val="00543C0B"/>
    <w:rsid w:val="00571C8D"/>
    <w:rsid w:val="00582787"/>
    <w:rsid w:val="00587692"/>
    <w:rsid w:val="0059066F"/>
    <w:rsid w:val="00595D98"/>
    <w:rsid w:val="005A69FF"/>
    <w:rsid w:val="005B7A2A"/>
    <w:rsid w:val="005C3526"/>
    <w:rsid w:val="005C5EF9"/>
    <w:rsid w:val="005C756D"/>
    <w:rsid w:val="005D51DA"/>
    <w:rsid w:val="005D6434"/>
    <w:rsid w:val="005F13B2"/>
    <w:rsid w:val="005F64E8"/>
    <w:rsid w:val="0060460A"/>
    <w:rsid w:val="00605C23"/>
    <w:rsid w:val="00607A7C"/>
    <w:rsid w:val="006131B0"/>
    <w:rsid w:val="0061393D"/>
    <w:rsid w:val="006145B5"/>
    <w:rsid w:val="0062176D"/>
    <w:rsid w:val="006272B8"/>
    <w:rsid w:val="00630918"/>
    <w:rsid w:val="00647930"/>
    <w:rsid w:val="00651907"/>
    <w:rsid w:val="00653D85"/>
    <w:rsid w:val="0066145D"/>
    <w:rsid w:val="00667DBB"/>
    <w:rsid w:val="006768C8"/>
    <w:rsid w:val="00680C4C"/>
    <w:rsid w:val="006833DD"/>
    <w:rsid w:val="0068592F"/>
    <w:rsid w:val="00692D0D"/>
    <w:rsid w:val="006A0DC0"/>
    <w:rsid w:val="006A2E37"/>
    <w:rsid w:val="006A32B8"/>
    <w:rsid w:val="006A3694"/>
    <w:rsid w:val="006A6E60"/>
    <w:rsid w:val="006A75F0"/>
    <w:rsid w:val="006A7A68"/>
    <w:rsid w:val="006B0009"/>
    <w:rsid w:val="006B40ED"/>
    <w:rsid w:val="006B7345"/>
    <w:rsid w:val="006C37A0"/>
    <w:rsid w:val="006C4E7A"/>
    <w:rsid w:val="006C6577"/>
    <w:rsid w:val="006D1493"/>
    <w:rsid w:val="006D173A"/>
    <w:rsid w:val="006D1FEF"/>
    <w:rsid w:val="006D3E0E"/>
    <w:rsid w:val="006D4721"/>
    <w:rsid w:val="006D7293"/>
    <w:rsid w:val="006E0EA4"/>
    <w:rsid w:val="006E796D"/>
    <w:rsid w:val="006F08F8"/>
    <w:rsid w:val="006F1415"/>
    <w:rsid w:val="006F1BDB"/>
    <w:rsid w:val="006F4E38"/>
    <w:rsid w:val="00714436"/>
    <w:rsid w:val="00720357"/>
    <w:rsid w:val="00723CC4"/>
    <w:rsid w:val="00725CEE"/>
    <w:rsid w:val="00727756"/>
    <w:rsid w:val="00730BEF"/>
    <w:rsid w:val="00744CAC"/>
    <w:rsid w:val="00761C49"/>
    <w:rsid w:val="00772999"/>
    <w:rsid w:val="00772E14"/>
    <w:rsid w:val="0077360F"/>
    <w:rsid w:val="00774407"/>
    <w:rsid w:val="00780460"/>
    <w:rsid w:val="00781323"/>
    <w:rsid w:val="00790FF1"/>
    <w:rsid w:val="0079790A"/>
    <w:rsid w:val="007A254B"/>
    <w:rsid w:val="007A327D"/>
    <w:rsid w:val="007B7808"/>
    <w:rsid w:val="007D2487"/>
    <w:rsid w:val="007D6177"/>
    <w:rsid w:val="007E573E"/>
    <w:rsid w:val="007E7A98"/>
    <w:rsid w:val="007F0EAF"/>
    <w:rsid w:val="007F24F6"/>
    <w:rsid w:val="007F652A"/>
    <w:rsid w:val="007F7725"/>
    <w:rsid w:val="007F7AE2"/>
    <w:rsid w:val="0080515A"/>
    <w:rsid w:val="0081591A"/>
    <w:rsid w:val="0081669F"/>
    <w:rsid w:val="00830EB2"/>
    <w:rsid w:val="00835780"/>
    <w:rsid w:val="00837A27"/>
    <w:rsid w:val="00837EAB"/>
    <w:rsid w:val="0084345C"/>
    <w:rsid w:val="008609D4"/>
    <w:rsid w:val="008633A5"/>
    <w:rsid w:val="00863B9A"/>
    <w:rsid w:val="00863F4D"/>
    <w:rsid w:val="00864491"/>
    <w:rsid w:val="00877BF2"/>
    <w:rsid w:val="0088225F"/>
    <w:rsid w:val="008903E0"/>
    <w:rsid w:val="008B2871"/>
    <w:rsid w:val="008C2CB3"/>
    <w:rsid w:val="008C6B16"/>
    <w:rsid w:val="008D78B4"/>
    <w:rsid w:val="008F2391"/>
    <w:rsid w:val="00904260"/>
    <w:rsid w:val="00904F95"/>
    <w:rsid w:val="009052FA"/>
    <w:rsid w:val="00905895"/>
    <w:rsid w:val="00916DB8"/>
    <w:rsid w:val="009557B8"/>
    <w:rsid w:val="00967C43"/>
    <w:rsid w:val="00972C0C"/>
    <w:rsid w:val="009826F4"/>
    <w:rsid w:val="009959CB"/>
    <w:rsid w:val="009A06DD"/>
    <w:rsid w:val="009B5EA3"/>
    <w:rsid w:val="009C1852"/>
    <w:rsid w:val="009C217A"/>
    <w:rsid w:val="009C347B"/>
    <w:rsid w:val="009D25DB"/>
    <w:rsid w:val="009E1164"/>
    <w:rsid w:val="009E764F"/>
    <w:rsid w:val="009F2964"/>
    <w:rsid w:val="009F33EC"/>
    <w:rsid w:val="009F615B"/>
    <w:rsid w:val="009F6D75"/>
    <w:rsid w:val="009F7A21"/>
    <w:rsid w:val="00A02779"/>
    <w:rsid w:val="00A0792A"/>
    <w:rsid w:val="00A14067"/>
    <w:rsid w:val="00A24874"/>
    <w:rsid w:val="00A31040"/>
    <w:rsid w:val="00A35130"/>
    <w:rsid w:val="00A507EB"/>
    <w:rsid w:val="00A51C34"/>
    <w:rsid w:val="00A544E9"/>
    <w:rsid w:val="00A62816"/>
    <w:rsid w:val="00A66C92"/>
    <w:rsid w:val="00A73050"/>
    <w:rsid w:val="00A735CE"/>
    <w:rsid w:val="00A834D3"/>
    <w:rsid w:val="00A87F76"/>
    <w:rsid w:val="00A91DDB"/>
    <w:rsid w:val="00A9665E"/>
    <w:rsid w:val="00AB1DC8"/>
    <w:rsid w:val="00AE2BE6"/>
    <w:rsid w:val="00B00E06"/>
    <w:rsid w:val="00B053D6"/>
    <w:rsid w:val="00B069A5"/>
    <w:rsid w:val="00B10020"/>
    <w:rsid w:val="00B15103"/>
    <w:rsid w:val="00B24429"/>
    <w:rsid w:val="00B41CDE"/>
    <w:rsid w:val="00B53731"/>
    <w:rsid w:val="00B54AC4"/>
    <w:rsid w:val="00B76F82"/>
    <w:rsid w:val="00B81C3E"/>
    <w:rsid w:val="00B840A5"/>
    <w:rsid w:val="00B84DCB"/>
    <w:rsid w:val="00B86689"/>
    <w:rsid w:val="00BA6128"/>
    <w:rsid w:val="00BB2363"/>
    <w:rsid w:val="00BC32BC"/>
    <w:rsid w:val="00BC522E"/>
    <w:rsid w:val="00BC714B"/>
    <w:rsid w:val="00BC7C87"/>
    <w:rsid w:val="00BE16C3"/>
    <w:rsid w:val="00BE5461"/>
    <w:rsid w:val="00BE54FF"/>
    <w:rsid w:val="00BE70DD"/>
    <w:rsid w:val="00BE790C"/>
    <w:rsid w:val="00BE7F63"/>
    <w:rsid w:val="00BF58C3"/>
    <w:rsid w:val="00C15EF9"/>
    <w:rsid w:val="00C2081D"/>
    <w:rsid w:val="00C21861"/>
    <w:rsid w:val="00C3241A"/>
    <w:rsid w:val="00C3245E"/>
    <w:rsid w:val="00C34619"/>
    <w:rsid w:val="00C41036"/>
    <w:rsid w:val="00C472EE"/>
    <w:rsid w:val="00C74A4C"/>
    <w:rsid w:val="00C82964"/>
    <w:rsid w:val="00C8608E"/>
    <w:rsid w:val="00C877AE"/>
    <w:rsid w:val="00C975A8"/>
    <w:rsid w:val="00C978AD"/>
    <w:rsid w:val="00CA0CB8"/>
    <w:rsid w:val="00CA37B2"/>
    <w:rsid w:val="00CA3EC9"/>
    <w:rsid w:val="00CA7233"/>
    <w:rsid w:val="00CB2B08"/>
    <w:rsid w:val="00CB2B3C"/>
    <w:rsid w:val="00CB6F2D"/>
    <w:rsid w:val="00CC0A00"/>
    <w:rsid w:val="00CC3950"/>
    <w:rsid w:val="00CC5B86"/>
    <w:rsid w:val="00CD2ABB"/>
    <w:rsid w:val="00CD64D2"/>
    <w:rsid w:val="00CE03B4"/>
    <w:rsid w:val="00CE05E8"/>
    <w:rsid w:val="00CE0BDB"/>
    <w:rsid w:val="00CF525D"/>
    <w:rsid w:val="00CF712A"/>
    <w:rsid w:val="00D04E07"/>
    <w:rsid w:val="00D1068D"/>
    <w:rsid w:val="00D116C0"/>
    <w:rsid w:val="00D11A0C"/>
    <w:rsid w:val="00D1329E"/>
    <w:rsid w:val="00D266E8"/>
    <w:rsid w:val="00D30522"/>
    <w:rsid w:val="00D32184"/>
    <w:rsid w:val="00D347FB"/>
    <w:rsid w:val="00D3501A"/>
    <w:rsid w:val="00D40892"/>
    <w:rsid w:val="00D41A4C"/>
    <w:rsid w:val="00D4238B"/>
    <w:rsid w:val="00D50FFE"/>
    <w:rsid w:val="00D53DFE"/>
    <w:rsid w:val="00D64A3F"/>
    <w:rsid w:val="00D67C7B"/>
    <w:rsid w:val="00D71400"/>
    <w:rsid w:val="00D73D4F"/>
    <w:rsid w:val="00D75FF7"/>
    <w:rsid w:val="00D76AD2"/>
    <w:rsid w:val="00D87BCF"/>
    <w:rsid w:val="00D949BC"/>
    <w:rsid w:val="00DA225E"/>
    <w:rsid w:val="00DA3F16"/>
    <w:rsid w:val="00DB0320"/>
    <w:rsid w:val="00DB2C89"/>
    <w:rsid w:val="00DB6D3B"/>
    <w:rsid w:val="00DC0CAA"/>
    <w:rsid w:val="00DC476D"/>
    <w:rsid w:val="00DD0CAB"/>
    <w:rsid w:val="00DD457B"/>
    <w:rsid w:val="00DD6189"/>
    <w:rsid w:val="00DE2794"/>
    <w:rsid w:val="00DF10C2"/>
    <w:rsid w:val="00E06A44"/>
    <w:rsid w:val="00E156D8"/>
    <w:rsid w:val="00E256A6"/>
    <w:rsid w:val="00E2709B"/>
    <w:rsid w:val="00E27130"/>
    <w:rsid w:val="00E32808"/>
    <w:rsid w:val="00E33A50"/>
    <w:rsid w:val="00E34D39"/>
    <w:rsid w:val="00E4704F"/>
    <w:rsid w:val="00E56014"/>
    <w:rsid w:val="00E6226E"/>
    <w:rsid w:val="00E81987"/>
    <w:rsid w:val="00E82CE9"/>
    <w:rsid w:val="00E90C1F"/>
    <w:rsid w:val="00E971D8"/>
    <w:rsid w:val="00E97A46"/>
    <w:rsid w:val="00E97F0A"/>
    <w:rsid w:val="00EA3049"/>
    <w:rsid w:val="00EA34E9"/>
    <w:rsid w:val="00EC3FF9"/>
    <w:rsid w:val="00EC6DB5"/>
    <w:rsid w:val="00EE14D3"/>
    <w:rsid w:val="00EE7E55"/>
    <w:rsid w:val="00F1287F"/>
    <w:rsid w:val="00F13877"/>
    <w:rsid w:val="00F1611D"/>
    <w:rsid w:val="00F252B9"/>
    <w:rsid w:val="00F27970"/>
    <w:rsid w:val="00F311AC"/>
    <w:rsid w:val="00F35606"/>
    <w:rsid w:val="00F451F7"/>
    <w:rsid w:val="00F508A4"/>
    <w:rsid w:val="00F50F12"/>
    <w:rsid w:val="00F5413D"/>
    <w:rsid w:val="00F56047"/>
    <w:rsid w:val="00F66EB3"/>
    <w:rsid w:val="00F70531"/>
    <w:rsid w:val="00F76211"/>
    <w:rsid w:val="00F76708"/>
    <w:rsid w:val="00F83BE3"/>
    <w:rsid w:val="00F84546"/>
    <w:rsid w:val="00F96994"/>
    <w:rsid w:val="00FA1710"/>
    <w:rsid w:val="00FB1778"/>
    <w:rsid w:val="00FB59DC"/>
    <w:rsid w:val="00FC071E"/>
    <w:rsid w:val="00FC1CE5"/>
    <w:rsid w:val="00FD690B"/>
    <w:rsid w:val="00FE4EA5"/>
    <w:rsid w:val="00FE5FB7"/>
    <w:rsid w:val="00FE6746"/>
    <w:rsid w:val="00FE7BA2"/>
    <w:rsid w:val="00FF41CC"/>
    <w:rsid w:val="00FF55E5"/>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0E016C1"/>
  <w15:docId w15:val="{94485843-65A7-6A4B-83D2-6639C35D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7F2D1E"/>
    <w:pPr>
      <w:widowControl w:val="0"/>
      <w:autoSpaceDE w:val="0"/>
      <w:autoSpaceDN w:val="0"/>
      <w:outlineLvl w:val="2"/>
    </w:pPr>
    <w:rPr>
      <w:b/>
      <w:bCs/>
      <w:sz w:val="22"/>
      <w:szCs w:val="22"/>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241A"/>
    <w:pPr>
      <w:keepNext/>
      <w:keepLines/>
      <w:spacing w:before="480" w:after="120"/>
    </w:pPr>
    <w:rPr>
      <w:b/>
      <w:sz w:val="28"/>
      <w:szCs w:val="72"/>
    </w:rPr>
  </w:style>
  <w:style w:type="paragraph" w:styleId="Header">
    <w:name w:val="header"/>
    <w:basedOn w:val="Normal"/>
    <w:link w:val="HeaderChar"/>
    <w:unhideWhenUsed/>
    <w:rsid w:val="004C1518"/>
    <w:pPr>
      <w:tabs>
        <w:tab w:val="center" w:pos="4513"/>
        <w:tab w:val="right" w:pos="9026"/>
      </w:tabs>
    </w:pPr>
  </w:style>
  <w:style w:type="character" w:customStyle="1" w:styleId="HeaderChar">
    <w:name w:val="Header Char"/>
    <w:basedOn w:val="DefaultParagraphFont"/>
    <w:link w:val="Header"/>
    <w:uiPriority w:val="99"/>
    <w:rsid w:val="004C1518"/>
  </w:style>
  <w:style w:type="paragraph" w:styleId="Footer">
    <w:name w:val="footer"/>
    <w:basedOn w:val="Normal"/>
    <w:link w:val="FooterChar"/>
    <w:uiPriority w:val="99"/>
    <w:unhideWhenUsed/>
    <w:rsid w:val="004C1518"/>
    <w:pPr>
      <w:tabs>
        <w:tab w:val="center" w:pos="4513"/>
        <w:tab w:val="right" w:pos="9026"/>
      </w:tabs>
    </w:pPr>
  </w:style>
  <w:style w:type="character" w:customStyle="1" w:styleId="FooterChar">
    <w:name w:val="Footer Char"/>
    <w:basedOn w:val="DefaultParagraphFont"/>
    <w:link w:val="Footer"/>
    <w:uiPriority w:val="99"/>
    <w:rsid w:val="004C1518"/>
  </w:style>
  <w:style w:type="paragraph" w:styleId="NormalWeb">
    <w:name w:val="Normal (Web)"/>
    <w:basedOn w:val="Normal"/>
    <w:uiPriority w:val="99"/>
    <w:unhideWhenUsed/>
    <w:rsid w:val="004C151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26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6A31"/>
    <w:pPr>
      <w:widowControl w:val="0"/>
      <w:autoSpaceDE w:val="0"/>
      <w:autoSpaceDN w:val="0"/>
      <w:spacing w:before="51"/>
    </w:pPr>
    <w:rPr>
      <w:rFonts w:ascii="Arial" w:eastAsia="Arial" w:hAnsi="Arial" w:cs="Arial"/>
      <w:sz w:val="22"/>
      <w:szCs w:val="22"/>
    </w:rPr>
  </w:style>
  <w:style w:type="character" w:customStyle="1" w:styleId="Heading3Char">
    <w:name w:val="Heading 3 Char"/>
    <w:basedOn w:val="DefaultParagraphFont"/>
    <w:link w:val="Heading3"/>
    <w:uiPriority w:val="9"/>
    <w:rsid w:val="007F2D1E"/>
    <w:rPr>
      <w:rFonts w:ascii="Calibri" w:eastAsia="Calibri" w:hAnsi="Calibri" w:cs="Calibri"/>
      <w:b/>
      <w:bCs/>
      <w:sz w:val="22"/>
      <w:szCs w:val="22"/>
      <w:lang w:val="en-US"/>
    </w:rPr>
  </w:style>
  <w:style w:type="table" w:customStyle="1" w:styleId="TableGrid0">
    <w:name w:val="TableGrid"/>
    <w:rsid w:val="000D5C03"/>
    <w:rPr>
      <w:rFonts w:eastAsiaTheme="minorEastAsia"/>
      <w:sz w:val="22"/>
      <w:szCs w:val="2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rPr>
      <w:sz w:val="22"/>
      <w:szCs w:val="22"/>
    </w:rPr>
    <w:tblPr>
      <w:tblStyleRowBandSize w:val="1"/>
      <w:tblStyleColBandSize w:val="1"/>
      <w:tblCellMar>
        <w:top w:w="76" w:type="dxa"/>
        <w:left w:w="0" w:type="dxa"/>
        <w:bottom w:w="32" w:type="dxa"/>
        <w:right w:w="49" w:type="dxa"/>
      </w:tblCellMar>
    </w:tblPr>
  </w:style>
  <w:style w:type="table" w:customStyle="1" w:styleId="af0">
    <w:basedOn w:val="TableNormal"/>
    <w:rPr>
      <w:sz w:val="22"/>
      <w:szCs w:val="22"/>
    </w:rPr>
    <w:tblPr>
      <w:tblStyleRowBandSize w:val="1"/>
      <w:tblStyleColBandSize w:val="1"/>
      <w:tblCellMar>
        <w:top w:w="76" w:type="dxa"/>
        <w:left w:w="0" w:type="dxa"/>
        <w:bottom w:w="32" w:type="dxa"/>
        <w:right w:w="49"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rPr>
      <w:sz w:val="22"/>
      <w:szCs w:val="22"/>
    </w:rPr>
    <w:tblPr>
      <w:tblStyleRowBandSize w:val="1"/>
      <w:tblStyleColBandSize w:val="1"/>
      <w:tblCellMar>
        <w:top w:w="122" w:type="dxa"/>
        <w:left w:w="0" w:type="dxa"/>
        <w:bottom w:w="32" w:type="dxa"/>
        <w:right w:w="49" w:type="dxa"/>
      </w:tblCellMar>
    </w:tblPr>
  </w:style>
  <w:style w:type="table" w:customStyle="1" w:styleId="aff2">
    <w:basedOn w:val="TableNormal"/>
    <w:rPr>
      <w:sz w:val="22"/>
      <w:szCs w:val="22"/>
    </w:rPr>
    <w:tblPr>
      <w:tblStyleRowBandSize w:val="1"/>
      <w:tblStyleColBandSize w:val="1"/>
      <w:tblCellMar>
        <w:top w:w="122" w:type="dxa"/>
        <w:left w:w="0" w:type="dxa"/>
        <w:bottom w:w="32" w:type="dxa"/>
        <w:right w:w="49" w:type="dxa"/>
      </w:tblCellMar>
    </w:tblPr>
  </w:style>
  <w:style w:type="table" w:customStyle="1" w:styleId="aff3">
    <w:basedOn w:val="TableNormal"/>
    <w:rPr>
      <w:sz w:val="22"/>
      <w:szCs w:val="22"/>
    </w:rPr>
    <w:tblPr>
      <w:tblStyleRowBandSize w:val="1"/>
      <w:tblStyleColBandSize w:val="1"/>
      <w:tblCellMar>
        <w:top w:w="122" w:type="dxa"/>
        <w:left w:w="0" w:type="dxa"/>
        <w:bottom w:w="32" w:type="dxa"/>
        <w:right w:w="49"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rPr>
      <w:sz w:val="22"/>
      <w:szCs w:val="22"/>
    </w:rPr>
    <w:tblPr>
      <w:tblStyleRowBandSize w:val="1"/>
      <w:tblStyleColBandSize w:val="1"/>
      <w:tblCellMar>
        <w:top w:w="122" w:type="dxa"/>
        <w:left w:w="25" w:type="dxa"/>
        <w:bottom w:w="32" w:type="dxa"/>
        <w:right w:w="111" w:type="dxa"/>
      </w:tblCellMar>
    </w:tblPr>
  </w:style>
  <w:style w:type="table" w:customStyle="1" w:styleId="affa">
    <w:basedOn w:val="TableNormal"/>
    <w:rPr>
      <w:sz w:val="22"/>
      <w:szCs w:val="22"/>
    </w:rPr>
    <w:tblPr>
      <w:tblStyleRowBandSize w:val="1"/>
      <w:tblStyleColBandSize w:val="1"/>
      <w:tblCellMar>
        <w:top w:w="122" w:type="dxa"/>
        <w:left w:w="25" w:type="dxa"/>
        <w:bottom w:w="32" w:type="dxa"/>
        <w:right w:w="111" w:type="dxa"/>
      </w:tblCellMar>
    </w:tblPr>
  </w:style>
  <w:style w:type="table" w:customStyle="1" w:styleId="affb">
    <w:basedOn w:val="TableNormal"/>
    <w:rPr>
      <w:sz w:val="22"/>
      <w:szCs w:val="22"/>
    </w:rPr>
    <w:tblPr>
      <w:tblStyleRowBandSize w:val="1"/>
      <w:tblStyleColBandSize w:val="1"/>
      <w:tblCellMar>
        <w:top w:w="122" w:type="dxa"/>
        <w:left w:w="25" w:type="dxa"/>
        <w:bottom w:w="32" w:type="dxa"/>
        <w:right w:w="111" w:type="dxa"/>
      </w:tblCellMar>
    </w:tblPr>
  </w:style>
  <w:style w:type="table" w:customStyle="1" w:styleId="affc">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d">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e">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0">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1">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2">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3">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4">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5">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6">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7">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8">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9">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a">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b">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c">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d">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e">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0">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1">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2">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3">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4">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5">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6">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7">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8">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9">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a">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b">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c">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d">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e">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0">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1">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2">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3">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4">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5">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6">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7">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customStyle="1" w:styleId="afffff8">
    <w:basedOn w:val="TableNormal"/>
    <w:rPr>
      <w:sz w:val="22"/>
      <w:szCs w:val="22"/>
    </w:rPr>
    <w:tblPr>
      <w:tblStyleRowBandSize w:val="1"/>
      <w:tblStyleColBandSize w:val="1"/>
      <w:tblCellMar>
        <w:top w:w="122" w:type="dxa"/>
        <w:left w:w="25" w:type="dxa"/>
        <w:bottom w:w="32" w:type="dxa"/>
        <w:right w:w="111" w:type="dxa"/>
      </w:tblCellMar>
    </w:tblPr>
    <w:tcPr>
      <w:shd w:val="clear" w:color="auto" w:fill="FFFFFF"/>
    </w:tcPr>
  </w:style>
  <w:style w:type="table" w:styleId="GridTable4-Accent3">
    <w:name w:val="Grid Table 4 Accent 3"/>
    <w:basedOn w:val="TableNormal"/>
    <w:uiPriority w:val="49"/>
    <w:rsid w:val="00FE674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F767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qFormat/>
    <w:rsid w:val="00F252B9"/>
    <w:pPr>
      <w:ind w:left="720"/>
      <w:contextualSpacing/>
    </w:pPr>
  </w:style>
  <w:style w:type="paragraph" w:styleId="TOC3">
    <w:name w:val="toc 3"/>
    <w:basedOn w:val="Normal"/>
    <w:next w:val="Normal"/>
    <w:link w:val="TOC3Char"/>
    <w:autoRedefine/>
    <w:uiPriority w:val="39"/>
    <w:unhideWhenUsed/>
    <w:rsid w:val="00A35130"/>
    <w:pPr>
      <w:tabs>
        <w:tab w:val="left" w:pos="810"/>
        <w:tab w:val="right" w:pos="9346"/>
      </w:tabs>
      <w:spacing w:after="100"/>
      <w:ind w:left="720"/>
    </w:pPr>
  </w:style>
  <w:style w:type="paragraph" w:styleId="TOC4">
    <w:name w:val="toc 4"/>
    <w:basedOn w:val="Normal"/>
    <w:next w:val="Normal"/>
    <w:autoRedefine/>
    <w:uiPriority w:val="39"/>
    <w:unhideWhenUsed/>
    <w:rsid w:val="006833DD"/>
    <w:pPr>
      <w:spacing w:after="100"/>
      <w:ind w:left="720"/>
    </w:pPr>
  </w:style>
  <w:style w:type="character" w:styleId="Hyperlink">
    <w:name w:val="Hyperlink"/>
    <w:basedOn w:val="DefaultParagraphFont"/>
    <w:uiPriority w:val="99"/>
    <w:unhideWhenUsed/>
    <w:rsid w:val="006833DD"/>
    <w:rPr>
      <w:color w:val="0563C1" w:themeColor="hyperlink"/>
      <w:u w:val="single"/>
    </w:rPr>
  </w:style>
  <w:style w:type="paragraph" w:styleId="Revision">
    <w:name w:val="Revision"/>
    <w:hidden/>
    <w:uiPriority w:val="99"/>
    <w:semiHidden/>
    <w:rsid w:val="00E97A46"/>
  </w:style>
  <w:style w:type="character" w:styleId="CommentReference">
    <w:name w:val="annotation reference"/>
    <w:basedOn w:val="DefaultParagraphFont"/>
    <w:uiPriority w:val="99"/>
    <w:semiHidden/>
    <w:unhideWhenUsed/>
    <w:rsid w:val="00E97A46"/>
    <w:rPr>
      <w:sz w:val="16"/>
      <w:szCs w:val="16"/>
    </w:rPr>
  </w:style>
  <w:style w:type="paragraph" w:styleId="CommentText">
    <w:name w:val="annotation text"/>
    <w:basedOn w:val="Normal"/>
    <w:link w:val="CommentTextChar"/>
    <w:uiPriority w:val="99"/>
    <w:unhideWhenUsed/>
    <w:rsid w:val="00E97A46"/>
    <w:rPr>
      <w:sz w:val="20"/>
      <w:szCs w:val="20"/>
    </w:rPr>
  </w:style>
  <w:style w:type="character" w:customStyle="1" w:styleId="CommentTextChar">
    <w:name w:val="Comment Text Char"/>
    <w:basedOn w:val="DefaultParagraphFont"/>
    <w:link w:val="CommentText"/>
    <w:uiPriority w:val="99"/>
    <w:rsid w:val="00E97A46"/>
    <w:rPr>
      <w:sz w:val="20"/>
      <w:szCs w:val="20"/>
    </w:rPr>
  </w:style>
  <w:style w:type="paragraph" w:styleId="CommentSubject">
    <w:name w:val="annotation subject"/>
    <w:basedOn w:val="CommentText"/>
    <w:next w:val="CommentText"/>
    <w:link w:val="CommentSubjectChar"/>
    <w:uiPriority w:val="99"/>
    <w:semiHidden/>
    <w:unhideWhenUsed/>
    <w:rsid w:val="00E97A46"/>
    <w:rPr>
      <w:b/>
      <w:bCs/>
    </w:rPr>
  </w:style>
  <w:style w:type="character" w:customStyle="1" w:styleId="CommentSubjectChar">
    <w:name w:val="Comment Subject Char"/>
    <w:basedOn w:val="CommentTextChar"/>
    <w:link w:val="CommentSubject"/>
    <w:uiPriority w:val="99"/>
    <w:semiHidden/>
    <w:rsid w:val="00E97A46"/>
    <w:rPr>
      <w:b/>
      <w:bCs/>
      <w:sz w:val="20"/>
      <w:szCs w:val="20"/>
    </w:rPr>
  </w:style>
  <w:style w:type="paragraph" w:styleId="FootnoteText">
    <w:name w:val="footnote text"/>
    <w:basedOn w:val="Normal"/>
    <w:link w:val="FootnoteTextChar"/>
    <w:semiHidden/>
    <w:rsid w:val="004C4AC3"/>
    <w:pPr>
      <w:ind w:right="162"/>
      <w:outlineLvl w:val="0"/>
    </w:pPr>
    <w:rPr>
      <w:rFonts w:ascii="Arial" w:eastAsia="Times New Roman" w:hAnsi="Arial" w:cs="Times New Roman"/>
      <w:color w:val="000000"/>
      <w:sz w:val="20"/>
      <w:szCs w:val="20"/>
      <w:lang w:eastAsia="en-US"/>
    </w:rPr>
  </w:style>
  <w:style w:type="character" w:customStyle="1" w:styleId="FootnoteTextChar">
    <w:name w:val="Footnote Text Char"/>
    <w:basedOn w:val="DefaultParagraphFont"/>
    <w:link w:val="FootnoteText"/>
    <w:semiHidden/>
    <w:rsid w:val="004C4AC3"/>
    <w:rPr>
      <w:rFonts w:ascii="Arial" w:eastAsia="Times New Roman" w:hAnsi="Arial" w:cs="Times New Roman"/>
      <w:color w:val="000000"/>
      <w:sz w:val="20"/>
      <w:szCs w:val="20"/>
      <w:lang w:eastAsia="en-US"/>
    </w:rPr>
  </w:style>
  <w:style w:type="character" w:styleId="FootnoteReference">
    <w:name w:val="footnote reference"/>
    <w:basedOn w:val="DefaultParagraphFont"/>
    <w:semiHidden/>
    <w:rsid w:val="004C4AC3"/>
    <w:rPr>
      <w:vertAlign w:val="superscript"/>
    </w:rPr>
  </w:style>
  <w:style w:type="paragraph" w:styleId="TOC1">
    <w:name w:val="toc 1"/>
    <w:basedOn w:val="Normal"/>
    <w:next w:val="Normal"/>
    <w:autoRedefine/>
    <w:uiPriority w:val="39"/>
    <w:unhideWhenUsed/>
    <w:rsid w:val="007B7808"/>
    <w:pPr>
      <w:tabs>
        <w:tab w:val="right" w:leader="dot" w:pos="9346"/>
      </w:tabs>
      <w:spacing w:after="100"/>
    </w:pPr>
    <w:rPr>
      <w:rFonts w:ascii="Arial" w:hAnsi="Arial"/>
    </w:rPr>
  </w:style>
  <w:style w:type="paragraph" w:styleId="TOC2">
    <w:name w:val="toc 2"/>
    <w:basedOn w:val="Normal"/>
    <w:next w:val="Normal"/>
    <w:autoRedefine/>
    <w:uiPriority w:val="39"/>
    <w:unhideWhenUsed/>
    <w:rsid w:val="007B7808"/>
    <w:pPr>
      <w:tabs>
        <w:tab w:val="right" w:leader="dot" w:pos="9346"/>
      </w:tabs>
      <w:spacing w:after="100"/>
      <w:ind w:left="240"/>
    </w:pPr>
  </w:style>
  <w:style w:type="paragraph" w:styleId="BodyText3">
    <w:name w:val="Body Text 3"/>
    <w:basedOn w:val="Normal"/>
    <w:link w:val="BodyText3Char"/>
    <w:rsid w:val="006D1493"/>
    <w:pPr>
      <w:tabs>
        <w:tab w:val="left" w:pos="703"/>
      </w:tabs>
      <w:jc w:val="both"/>
    </w:pPr>
    <w:rPr>
      <w:rFonts w:ascii="CG Omega" w:eastAsia="Times New Roman" w:hAnsi="CG Omega" w:cs="Times New Roman"/>
      <w:sz w:val="20"/>
      <w:szCs w:val="20"/>
      <w:lang w:val="en-GB" w:eastAsia="en-US"/>
    </w:rPr>
  </w:style>
  <w:style w:type="character" w:customStyle="1" w:styleId="BodyText3Char">
    <w:name w:val="Body Text 3 Char"/>
    <w:basedOn w:val="DefaultParagraphFont"/>
    <w:link w:val="BodyText3"/>
    <w:rsid w:val="006D1493"/>
    <w:rPr>
      <w:rFonts w:ascii="CG Omega" w:eastAsia="Times New Roman" w:hAnsi="CG Omega" w:cs="Times New Roman"/>
      <w:sz w:val="20"/>
      <w:szCs w:val="20"/>
      <w:lang w:val="en-GB" w:eastAsia="en-US"/>
    </w:rPr>
  </w:style>
  <w:style w:type="paragraph" w:styleId="BodyText2">
    <w:name w:val="Body Text 2"/>
    <w:basedOn w:val="Normal"/>
    <w:link w:val="BodyText2Char"/>
    <w:rsid w:val="0080515A"/>
    <w:pPr>
      <w:spacing w:after="120" w:line="480" w:lineRule="auto"/>
    </w:pPr>
    <w:rPr>
      <w:rFonts w:ascii="Times New Roman" w:eastAsia="Times New Roman" w:hAnsi="Times New Roman" w:cs="Times New Roman"/>
      <w:sz w:val="20"/>
      <w:szCs w:val="20"/>
      <w:lang w:val="en-GB" w:eastAsia="en-US"/>
    </w:rPr>
  </w:style>
  <w:style w:type="character" w:customStyle="1" w:styleId="BodyText2Char">
    <w:name w:val="Body Text 2 Char"/>
    <w:basedOn w:val="DefaultParagraphFont"/>
    <w:link w:val="BodyText2"/>
    <w:rsid w:val="0080515A"/>
    <w:rPr>
      <w:rFonts w:ascii="Times New Roman" w:eastAsia="Times New Roman" w:hAnsi="Times New Roman" w:cs="Times New Roman"/>
      <w:sz w:val="20"/>
      <w:szCs w:val="20"/>
      <w:lang w:val="en-GB" w:eastAsia="en-US"/>
    </w:rPr>
  </w:style>
  <w:style w:type="paragraph" w:customStyle="1" w:styleId="Header1">
    <w:name w:val="Header1"/>
    <w:basedOn w:val="Heading1"/>
    <w:link w:val="Header1Char"/>
    <w:autoRedefine/>
    <w:rsid w:val="007E573E"/>
    <w:pPr>
      <w:keepNext w:val="0"/>
      <w:keepLines w:val="0"/>
      <w:spacing w:before="0" w:after="0"/>
    </w:pPr>
    <w:rPr>
      <w:rFonts w:ascii="Arial" w:eastAsia="Times New Roman" w:hAnsi="Arial" w:cs="Arial"/>
      <w:b w:val="0"/>
      <w:bCs/>
      <w:sz w:val="24"/>
      <w:szCs w:val="24"/>
      <w:lang w:val="en-GB" w:eastAsia="en-US"/>
    </w:rPr>
  </w:style>
  <w:style w:type="character" w:customStyle="1" w:styleId="Header1Char">
    <w:name w:val="Header1 Char"/>
    <w:basedOn w:val="DefaultParagraphFont"/>
    <w:link w:val="Header1"/>
    <w:rsid w:val="007E573E"/>
    <w:rPr>
      <w:rFonts w:ascii="Arial" w:eastAsia="Times New Roman" w:hAnsi="Arial" w:cs="Arial"/>
      <w:bCs/>
      <w:lang w:val="en-GB" w:eastAsia="en-US"/>
    </w:rPr>
  </w:style>
  <w:style w:type="paragraph" w:styleId="BalloonText">
    <w:name w:val="Balloon Text"/>
    <w:basedOn w:val="Normal"/>
    <w:link w:val="BalloonTextChar"/>
    <w:uiPriority w:val="99"/>
    <w:semiHidden/>
    <w:unhideWhenUsed/>
    <w:rsid w:val="00CF52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5D"/>
    <w:rPr>
      <w:rFonts w:ascii="Segoe UI" w:hAnsi="Segoe UI" w:cs="Segoe UI"/>
      <w:sz w:val="18"/>
      <w:szCs w:val="18"/>
    </w:rPr>
  </w:style>
  <w:style w:type="paragraph" w:styleId="BodyText">
    <w:name w:val="Body Text"/>
    <w:basedOn w:val="Normal"/>
    <w:link w:val="BodyTextChar"/>
    <w:uiPriority w:val="99"/>
    <w:semiHidden/>
    <w:unhideWhenUsed/>
    <w:rsid w:val="00F76211"/>
    <w:pPr>
      <w:spacing w:after="120"/>
    </w:pPr>
  </w:style>
  <w:style w:type="character" w:customStyle="1" w:styleId="BodyTextChar">
    <w:name w:val="Body Text Char"/>
    <w:basedOn w:val="DefaultParagraphFont"/>
    <w:link w:val="BodyText"/>
    <w:uiPriority w:val="99"/>
    <w:semiHidden/>
    <w:rsid w:val="00F76211"/>
  </w:style>
  <w:style w:type="paragraph" w:styleId="TOCHeading">
    <w:name w:val="TOC Heading"/>
    <w:basedOn w:val="Heading1"/>
    <w:next w:val="Normal"/>
    <w:uiPriority w:val="39"/>
    <w:unhideWhenUsed/>
    <w:qFormat/>
    <w:rsid w:val="00430986"/>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customStyle="1" w:styleId="TOC10">
    <w:name w:val="TOC1"/>
    <w:basedOn w:val="TOC3"/>
    <w:link w:val="TOC1Char"/>
    <w:qFormat/>
    <w:rsid w:val="00430986"/>
  </w:style>
  <w:style w:type="paragraph" w:customStyle="1" w:styleId="START">
    <w:name w:val="START"/>
    <w:basedOn w:val="Header1"/>
    <w:link w:val="STARTChar"/>
    <w:qFormat/>
    <w:rsid w:val="00430986"/>
    <w:rPr>
      <w:b/>
      <w:sz w:val="28"/>
    </w:rPr>
  </w:style>
  <w:style w:type="character" w:customStyle="1" w:styleId="TOC3Char">
    <w:name w:val="TOC 3 Char"/>
    <w:basedOn w:val="DefaultParagraphFont"/>
    <w:link w:val="TOC3"/>
    <w:uiPriority w:val="39"/>
    <w:rsid w:val="00A35130"/>
  </w:style>
  <w:style w:type="character" w:customStyle="1" w:styleId="TOC1Char">
    <w:name w:val="TOC1 Char"/>
    <w:basedOn w:val="TOC3Char"/>
    <w:link w:val="TOC10"/>
    <w:rsid w:val="00430986"/>
  </w:style>
  <w:style w:type="paragraph" w:customStyle="1" w:styleId="START2">
    <w:name w:val="START2"/>
    <w:basedOn w:val="Title"/>
    <w:next w:val="START"/>
    <w:link w:val="START2Char"/>
    <w:qFormat/>
    <w:rsid w:val="00430986"/>
    <w:pPr>
      <w:outlineLvl w:val="0"/>
    </w:pPr>
    <w:rPr>
      <w:rFonts w:ascii="Arial" w:eastAsia="Arial" w:hAnsi="Arial" w:cs="Arial"/>
      <w:bCs/>
    </w:rPr>
  </w:style>
  <w:style w:type="character" w:customStyle="1" w:styleId="STARTChar">
    <w:name w:val="START Char"/>
    <w:basedOn w:val="Header1Char"/>
    <w:link w:val="START"/>
    <w:rsid w:val="00430986"/>
    <w:rPr>
      <w:rFonts w:ascii="Arial" w:eastAsia="Times New Roman" w:hAnsi="Arial" w:cs="Arial"/>
      <w:b/>
      <w:bCs/>
      <w:sz w:val="28"/>
      <w:lang w:val="en-GB" w:eastAsia="en-US"/>
    </w:rPr>
  </w:style>
  <w:style w:type="paragraph" w:customStyle="1" w:styleId="Figure">
    <w:name w:val="Figure"/>
    <w:basedOn w:val="Heading2"/>
    <w:link w:val="FigureChar"/>
    <w:qFormat/>
    <w:rsid w:val="00430986"/>
    <w:rPr>
      <w:rFonts w:ascii="Arial" w:hAnsi="Arial"/>
    </w:rPr>
  </w:style>
  <w:style w:type="character" w:customStyle="1" w:styleId="TitleChar">
    <w:name w:val="Title Char"/>
    <w:basedOn w:val="DefaultParagraphFont"/>
    <w:link w:val="Title"/>
    <w:uiPriority w:val="10"/>
    <w:rsid w:val="00430986"/>
    <w:rPr>
      <w:b/>
      <w:sz w:val="28"/>
      <w:szCs w:val="72"/>
    </w:rPr>
  </w:style>
  <w:style w:type="character" w:customStyle="1" w:styleId="START2Char">
    <w:name w:val="START2 Char"/>
    <w:basedOn w:val="TitleChar"/>
    <w:link w:val="START2"/>
    <w:rsid w:val="00430986"/>
    <w:rPr>
      <w:rFonts w:ascii="Arial" w:eastAsia="Arial" w:hAnsi="Arial" w:cs="Arial"/>
      <w:b/>
      <w:bCs/>
      <w:sz w:val="28"/>
      <w:szCs w:val="72"/>
    </w:rPr>
  </w:style>
  <w:style w:type="character" w:customStyle="1" w:styleId="Heading2Char">
    <w:name w:val="Heading 2 Char"/>
    <w:basedOn w:val="DefaultParagraphFont"/>
    <w:link w:val="Heading2"/>
    <w:uiPriority w:val="9"/>
    <w:rsid w:val="00430986"/>
    <w:rPr>
      <w:b/>
      <w:sz w:val="36"/>
      <w:szCs w:val="36"/>
    </w:rPr>
  </w:style>
  <w:style w:type="character" w:customStyle="1" w:styleId="FigureChar">
    <w:name w:val="Figure Char"/>
    <w:basedOn w:val="Heading2Char"/>
    <w:link w:val="Figure"/>
    <w:rsid w:val="00430986"/>
    <w:rPr>
      <w:rFonts w:ascii="Arial" w:hAnsi="Arial"/>
      <w:b/>
      <w:sz w:val="36"/>
      <w:szCs w:val="36"/>
    </w:rPr>
  </w:style>
  <w:style w:type="paragraph" w:customStyle="1" w:styleId="Style1">
    <w:name w:val="Style1"/>
    <w:basedOn w:val="Heading2"/>
    <w:link w:val="Style1Char"/>
    <w:qFormat/>
    <w:rsid w:val="00A35130"/>
    <w:rPr>
      <w:rFonts w:ascii="Arial" w:hAnsi="Arial"/>
      <w:sz w:val="28"/>
    </w:rPr>
  </w:style>
  <w:style w:type="character" w:customStyle="1" w:styleId="Style1Char">
    <w:name w:val="Style1 Char"/>
    <w:basedOn w:val="Heading2Char"/>
    <w:link w:val="Style1"/>
    <w:rsid w:val="00A35130"/>
    <w:rPr>
      <w:rFonts w:ascii="Arial" w:hAnsi="Arial"/>
      <w:b/>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55499">
      <w:bodyDiv w:val="1"/>
      <w:marLeft w:val="0"/>
      <w:marRight w:val="0"/>
      <w:marTop w:val="0"/>
      <w:marBottom w:val="0"/>
      <w:divBdr>
        <w:top w:val="none" w:sz="0" w:space="0" w:color="auto"/>
        <w:left w:val="none" w:sz="0" w:space="0" w:color="auto"/>
        <w:bottom w:val="none" w:sz="0" w:space="0" w:color="auto"/>
        <w:right w:val="none" w:sz="0" w:space="0" w:color="auto"/>
      </w:divBdr>
    </w:div>
    <w:div w:id="104815920">
      <w:bodyDiv w:val="1"/>
      <w:marLeft w:val="0"/>
      <w:marRight w:val="0"/>
      <w:marTop w:val="0"/>
      <w:marBottom w:val="0"/>
      <w:divBdr>
        <w:top w:val="none" w:sz="0" w:space="0" w:color="auto"/>
        <w:left w:val="none" w:sz="0" w:space="0" w:color="auto"/>
        <w:bottom w:val="none" w:sz="0" w:space="0" w:color="auto"/>
        <w:right w:val="none" w:sz="0" w:space="0" w:color="auto"/>
      </w:divBdr>
    </w:div>
    <w:div w:id="315191248">
      <w:bodyDiv w:val="1"/>
      <w:marLeft w:val="0"/>
      <w:marRight w:val="0"/>
      <w:marTop w:val="0"/>
      <w:marBottom w:val="0"/>
      <w:divBdr>
        <w:top w:val="none" w:sz="0" w:space="0" w:color="auto"/>
        <w:left w:val="none" w:sz="0" w:space="0" w:color="auto"/>
        <w:bottom w:val="none" w:sz="0" w:space="0" w:color="auto"/>
        <w:right w:val="none" w:sz="0" w:space="0" w:color="auto"/>
      </w:divBdr>
    </w:div>
    <w:div w:id="556742442">
      <w:bodyDiv w:val="1"/>
      <w:marLeft w:val="0"/>
      <w:marRight w:val="0"/>
      <w:marTop w:val="0"/>
      <w:marBottom w:val="0"/>
      <w:divBdr>
        <w:top w:val="none" w:sz="0" w:space="0" w:color="auto"/>
        <w:left w:val="none" w:sz="0" w:space="0" w:color="auto"/>
        <w:bottom w:val="none" w:sz="0" w:space="0" w:color="auto"/>
        <w:right w:val="none" w:sz="0" w:space="0" w:color="auto"/>
      </w:divBdr>
    </w:div>
    <w:div w:id="593241839">
      <w:bodyDiv w:val="1"/>
      <w:marLeft w:val="0"/>
      <w:marRight w:val="0"/>
      <w:marTop w:val="0"/>
      <w:marBottom w:val="0"/>
      <w:divBdr>
        <w:top w:val="none" w:sz="0" w:space="0" w:color="auto"/>
        <w:left w:val="none" w:sz="0" w:space="0" w:color="auto"/>
        <w:bottom w:val="none" w:sz="0" w:space="0" w:color="auto"/>
        <w:right w:val="none" w:sz="0" w:space="0" w:color="auto"/>
      </w:divBdr>
    </w:div>
    <w:div w:id="701856362">
      <w:bodyDiv w:val="1"/>
      <w:marLeft w:val="0"/>
      <w:marRight w:val="0"/>
      <w:marTop w:val="0"/>
      <w:marBottom w:val="0"/>
      <w:divBdr>
        <w:top w:val="none" w:sz="0" w:space="0" w:color="auto"/>
        <w:left w:val="none" w:sz="0" w:space="0" w:color="auto"/>
        <w:bottom w:val="none" w:sz="0" w:space="0" w:color="auto"/>
        <w:right w:val="none" w:sz="0" w:space="0" w:color="auto"/>
      </w:divBdr>
    </w:div>
    <w:div w:id="1216309385">
      <w:bodyDiv w:val="1"/>
      <w:marLeft w:val="0"/>
      <w:marRight w:val="0"/>
      <w:marTop w:val="0"/>
      <w:marBottom w:val="0"/>
      <w:divBdr>
        <w:top w:val="none" w:sz="0" w:space="0" w:color="auto"/>
        <w:left w:val="none" w:sz="0" w:space="0" w:color="auto"/>
        <w:bottom w:val="none" w:sz="0" w:space="0" w:color="auto"/>
        <w:right w:val="none" w:sz="0" w:space="0" w:color="auto"/>
      </w:divBdr>
    </w:div>
    <w:div w:id="1723601071">
      <w:bodyDiv w:val="1"/>
      <w:marLeft w:val="0"/>
      <w:marRight w:val="0"/>
      <w:marTop w:val="0"/>
      <w:marBottom w:val="0"/>
      <w:divBdr>
        <w:top w:val="none" w:sz="0" w:space="0" w:color="auto"/>
        <w:left w:val="none" w:sz="0" w:space="0" w:color="auto"/>
        <w:bottom w:val="none" w:sz="0" w:space="0" w:color="auto"/>
        <w:right w:val="none" w:sz="0" w:space="0" w:color="auto"/>
      </w:divBdr>
    </w:div>
    <w:div w:id="1872038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Immedate </c:v>
                </c:pt>
              </c:strCache>
            </c:strRef>
          </c:tx>
          <c:spPr>
            <a:solidFill>
              <a:srgbClr val="7A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 250</c:v>
                </c:pt>
                <c:pt idx="1">
                  <c:v>251-350</c:v>
                </c:pt>
                <c:pt idx="2">
                  <c:v>351-450</c:v>
                </c:pt>
                <c:pt idx="3">
                  <c:v>451-550</c:v>
                </c:pt>
                <c:pt idx="4">
                  <c:v>551-650</c:v>
                </c:pt>
                <c:pt idx="5">
                  <c:v>651-750</c:v>
                </c:pt>
                <c:pt idx="6">
                  <c:v>&gt; 750</c:v>
                </c:pt>
              </c:strCache>
            </c:strRef>
          </c:cat>
          <c:val>
            <c:numRef>
              <c:f>Sheet1!$B$2:$B$8</c:f>
              <c:numCache>
                <c:formatCode>General</c:formatCode>
                <c:ptCount val="7"/>
                <c:pt idx="0">
                  <c:v>0.3</c:v>
                </c:pt>
                <c:pt idx="1">
                  <c:v>0.3</c:v>
                </c:pt>
                <c:pt idx="2">
                  <c:v>1.2</c:v>
                </c:pt>
                <c:pt idx="3">
                  <c:v>12.3</c:v>
                </c:pt>
                <c:pt idx="4">
                  <c:v>36.6</c:v>
                </c:pt>
                <c:pt idx="5">
                  <c:v>22.6</c:v>
                </c:pt>
                <c:pt idx="6">
                  <c:v>26.7</c:v>
                </c:pt>
              </c:numCache>
            </c:numRef>
          </c:val>
          <c:extLst>
            <c:ext xmlns:c16="http://schemas.microsoft.com/office/drawing/2014/chart" uri="{C3380CC4-5D6E-409C-BE32-E72D297353CC}">
              <c16:uniqueId val="{00000000-1701-4F4D-AA54-EED32870790A}"/>
            </c:ext>
          </c:extLst>
        </c:ser>
        <c:ser>
          <c:idx val="1"/>
          <c:order val="1"/>
          <c:tx>
            <c:strRef>
              <c:f>Sheet1!$C$1</c:f>
              <c:strCache>
                <c:ptCount val="1"/>
                <c:pt idx="0">
                  <c:v>Deferred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 250</c:v>
                </c:pt>
                <c:pt idx="1">
                  <c:v>251-350</c:v>
                </c:pt>
                <c:pt idx="2">
                  <c:v>351-450</c:v>
                </c:pt>
                <c:pt idx="3">
                  <c:v>451-550</c:v>
                </c:pt>
                <c:pt idx="4">
                  <c:v>551-650</c:v>
                </c:pt>
                <c:pt idx="5">
                  <c:v>651-750</c:v>
                </c:pt>
                <c:pt idx="6">
                  <c:v>&gt; 750</c:v>
                </c:pt>
              </c:strCache>
            </c:strRef>
          </c:cat>
          <c:val>
            <c:numRef>
              <c:f>Sheet1!$C$2:$C$8</c:f>
              <c:numCache>
                <c:formatCode>General</c:formatCode>
                <c:ptCount val="7"/>
                <c:pt idx="0">
                  <c:v>5.4</c:v>
                </c:pt>
                <c:pt idx="1">
                  <c:v>21.3</c:v>
                </c:pt>
                <c:pt idx="2">
                  <c:v>21.7</c:v>
                </c:pt>
                <c:pt idx="3">
                  <c:v>19.3</c:v>
                </c:pt>
                <c:pt idx="4">
                  <c:v>12.8</c:v>
                </c:pt>
                <c:pt idx="5">
                  <c:v>8.6999999999999993</c:v>
                </c:pt>
                <c:pt idx="6">
                  <c:v>10.9</c:v>
                </c:pt>
              </c:numCache>
            </c:numRef>
          </c:val>
          <c:extLst>
            <c:ext xmlns:c16="http://schemas.microsoft.com/office/drawing/2014/chart" uri="{C3380CC4-5D6E-409C-BE32-E72D297353CC}">
              <c16:uniqueId val="{00000001-1701-4F4D-AA54-EED32870790A}"/>
            </c:ext>
          </c:extLst>
        </c:ser>
        <c:dLbls>
          <c:showLegendKey val="0"/>
          <c:showVal val="0"/>
          <c:showCatName val="0"/>
          <c:showSerName val="0"/>
          <c:showPercent val="0"/>
          <c:showBubbleSize val="0"/>
        </c:dLbls>
        <c:gapWidth val="219"/>
        <c:overlap val="-27"/>
        <c:axId val="368885768"/>
        <c:axId val="368888064"/>
      </c:barChart>
      <c:catAx>
        <c:axId val="36888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crossAx val="368888064"/>
        <c:crosses val="autoZero"/>
        <c:auto val="1"/>
        <c:lblAlgn val="ctr"/>
        <c:lblOffset val="100"/>
        <c:noMultiLvlLbl val="0"/>
      </c:catAx>
      <c:valAx>
        <c:axId val="368888064"/>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crossAx val="368885768"/>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legendEntry>
      <c:layout>
        <c:manualLayout>
          <c:xMode val="edge"/>
          <c:yMode val="edge"/>
          <c:x val="7.8504273504273511E-2"/>
          <c:y val="7.8575242209742241E-2"/>
          <c:w val="0.223964834256829"/>
          <c:h val="0.14540242595885119"/>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da-D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0.25816</cdr:x>
      <cdr:y>0</cdr:y>
    </cdr:from>
    <cdr:to>
      <cdr:x>0.47329</cdr:x>
      <cdr:y>0.22732</cdr:y>
    </cdr:to>
    <cdr:sp macro="" textlink="">
      <cdr:nvSpPr>
        <cdr:cNvPr id="2" name="TextBox 8"/>
        <cdr:cNvSpPr txBox="1"/>
      </cdr:nvSpPr>
      <cdr:spPr>
        <a:xfrm xmlns:a="http://schemas.openxmlformats.org/drawingml/2006/main">
          <a:off x="1534391" y="0"/>
          <a:ext cx="1278659" cy="74295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nSpc>
              <a:spcPct val="125000"/>
            </a:lnSpc>
            <a:spcAft>
              <a:spcPts val="0"/>
            </a:spcAft>
          </a:pPr>
          <a:r>
            <a:rPr lang="en-US" sz="1200" dirty="0">
              <a:latin typeface="Arial" panose="020B0604020202020204" pitchFamily="34" charset="0"/>
              <a:cs typeface="Arial" panose="020B0604020202020204" pitchFamily="34" charset="0"/>
            </a:rPr>
            <a:t>Median [IQR]</a:t>
          </a:r>
        </a:p>
        <a:p xmlns:a="http://schemas.openxmlformats.org/drawingml/2006/main">
          <a:pPr>
            <a:lnSpc>
              <a:spcPct val="125000"/>
            </a:lnSpc>
            <a:spcAft>
              <a:spcPts val="0"/>
            </a:spcAft>
          </a:pPr>
          <a:r>
            <a:rPr lang="en-US" sz="1200" dirty="0">
              <a:solidFill>
                <a:srgbClr val="7A0000"/>
              </a:solidFill>
              <a:latin typeface="Arial" panose="020B0604020202020204" pitchFamily="34" charset="0"/>
              <a:cs typeface="Arial" panose="020B0604020202020204" pitchFamily="34" charset="0"/>
            </a:rPr>
            <a:t>648 [580, 764]</a:t>
          </a:r>
          <a:br>
            <a:rPr lang="en-US" sz="1200" dirty="0">
              <a:solidFill>
                <a:srgbClr val="C00000"/>
              </a:solidFill>
              <a:latin typeface="Arial" panose="020B0604020202020204" pitchFamily="34" charset="0"/>
              <a:cs typeface="Arial" panose="020B0604020202020204" pitchFamily="34" charset="0"/>
            </a:rPr>
          </a:br>
          <a:r>
            <a:rPr lang="en-US" sz="1200" dirty="0">
              <a:solidFill>
                <a:schemeClr val="accent1">
                  <a:lumMod val="75000"/>
                </a:schemeClr>
              </a:solidFill>
              <a:latin typeface="Arial" panose="020B0604020202020204" pitchFamily="34" charset="0"/>
              <a:cs typeface="Arial" panose="020B0604020202020204" pitchFamily="34" charset="0"/>
            </a:rPr>
            <a:t>460 [345, 601]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CAk3TZNvTrImciTu7PRLKxCTBQ==">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</go:docsCustomData>
</go:gDocsCustomXmlDataStorage>
</file>

<file path=customXml/itemProps1.xml><?xml version="1.0" encoding="utf-8"?>
<ds:datastoreItem xmlns:ds="http://schemas.openxmlformats.org/officeDocument/2006/customXml" ds:itemID="{D759BE9E-88AA-4AAD-AE03-401F1C9C21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11017</Words>
  <Characters>67209</Characters>
  <Application>Microsoft Office Word</Application>
  <DocSecurity>4</DocSecurity>
  <Lines>560</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Paredes Deiros, Roger</dc:creator>
  <cp:lastModifiedBy>Katharina</cp:lastModifiedBy>
  <cp:revision>2</cp:revision>
  <cp:lastPrinted>2022-09-11T16:08:00Z</cp:lastPrinted>
  <dcterms:created xsi:type="dcterms:W3CDTF">2023-01-10T08:20:00Z</dcterms:created>
  <dcterms:modified xsi:type="dcterms:W3CDTF">2023-01-10T08:20:00Z</dcterms:modified>
</cp:coreProperties>
</file>