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BDD6E" w14:textId="0A903841" w:rsidR="003B7055" w:rsidRPr="006505ED" w:rsidRDefault="003B7055" w:rsidP="003B7055">
      <w:pPr>
        <w:spacing w:after="0" w:line="480" w:lineRule="auto"/>
        <w:rPr>
          <w:rFonts w:ascii="Times New Roman" w:eastAsia="Times New Roman" w:hAnsi="Times New Roman" w:cs="Times New Roman"/>
          <w:sz w:val="24"/>
          <w:szCs w:val="24"/>
          <w:lang w:eastAsia="ja-JP"/>
        </w:rPr>
      </w:pPr>
      <w:r w:rsidRPr="006505ED">
        <w:rPr>
          <w:rFonts w:ascii="Times New Roman" w:eastAsia="Times New Roman" w:hAnsi="Times New Roman" w:cs="Times New Roman"/>
          <w:b/>
          <w:sz w:val="24"/>
          <w:szCs w:val="24"/>
          <w:lang w:eastAsia="ja-JP"/>
        </w:rPr>
        <w:t xml:space="preserve">Table </w:t>
      </w:r>
      <w:r>
        <w:rPr>
          <w:rFonts w:ascii="Times New Roman" w:eastAsia="Times New Roman" w:hAnsi="Times New Roman" w:cs="Times New Roman"/>
          <w:b/>
          <w:sz w:val="24"/>
          <w:szCs w:val="24"/>
          <w:lang w:eastAsia="ja-JP"/>
        </w:rPr>
        <w:t>5</w:t>
      </w:r>
      <w:r w:rsidRPr="006505ED">
        <w:rPr>
          <w:rFonts w:ascii="Times New Roman" w:eastAsia="Times New Roman" w:hAnsi="Times New Roman" w:cs="Times New Roman"/>
          <w:b/>
          <w:sz w:val="24"/>
          <w:szCs w:val="24"/>
          <w:lang w:eastAsia="ja-JP"/>
        </w:rPr>
        <w:t xml:space="preserve"> – Study quality assessment based on the NIH study quality assessment tool for before-after studies with no con</w:t>
      </w:r>
      <w:r w:rsidR="000052FE">
        <w:rPr>
          <w:rFonts w:ascii="Times New Roman" w:eastAsia="Times New Roman" w:hAnsi="Times New Roman" w:cs="Times New Roman"/>
          <w:b/>
          <w:sz w:val="24"/>
          <w:szCs w:val="24"/>
          <w:lang w:eastAsia="ja-JP"/>
        </w:rPr>
        <w:t>t</w:t>
      </w:r>
      <w:r w:rsidRPr="006505ED">
        <w:rPr>
          <w:rFonts w:ascii="Times New Roman" w:eastAsia="Times New Roman" w:hAnsi="Times New Roman" w:cs="Times New Roman"/>
          <w:b/>
          <w:sz w:val="24"/>
          <w:szCs w:val="24"/>
          <w:lang w:eastAsia="ja-JP"/>
        </w:rPr>
        <w:t>rol group</w:t>
      </w:r>
      <w:r w:rsidRPr="006505ED">
        <w:rPr>
          <w:rFonts w:ascii="Times New Roman" w:eastAsia="Times New Roman" w:hAnsi="Times New Roman" w:cs="Times New Roman"/>
          <w:sz w:val="24"/>
          <w:szCs w:val="24"/>
          <w:lang w:eastAsia="ja-JP"/>
        </w:rPr>
        <w:tab/>
      </w:r>
    </w:p>
    <w:tbl>
      <w:tblPr>
        <w:tblStyle w:val="PlainTable51"/>
        <w:tblpPr w:leftFromText="180" w:rightFromText="180" w:vertAnchor="text" w:horzAnchor="margin" w:tblpXSpec="center" w:tblpY="123"/>
        <w:tblOverlap w:val="never"/>
        <w:tblW w:w="15644" w:type="dxa"/>
        <w:tblLook w:val="04A0" w:firstRow="1" w:lastRow="0" w:firstColumn="1" w:lastColumn="0" w:noHBand="0" w:noVBand="1"/>
      </w:tblPr>
      <w:tblGrid>
        <w:gridCol w:w="3006"/>
        <w:gridCol w:w="1333"/>
        <w:gridCol w:w="1243"/>
        <w:gridCol w:w="1243"/>
        <w:gridCol w:w="1243"/>
        <w:gridCol w:w="1242"/>
        <w:gridCol w:w="1243"/>
        <w:gridCol w:w="1245"/>
        <w:gridCol w:w="1304"/>
        <w:gridCol w:w="1241"/>
        <w:gridCol w:w="1301"/>
      </w:tblGrid>
      <w:tr w:rsidR="00D03C3D" w:rsidRPr="00D03C3D" w14:paraId="10DB6807" w14:textId="77777777" w:rsidTr="00D03C3D">
        <w:trPr>
          <w:gridBefore w:val="1"/>
          <w:cnfStyle w:val="100000000000" w:firstRow="1" w:lastRow="0" w:firstColumn="0" w:lastColumn="0" w:oddVBand="0" w:evenVBand="0" w:oddHBand="0" w:evenHBand="0" w:firstRowFirstColumn="0" w:firstRowLastColumn="0" w:lastRowFirstColumn="0" w:lastRowLastColumn="0"/>
          <w:wBefore w:w="3006" w:type="dxa"/>
          <w:trHeight w:val="709"/>
        </w:trPr>
        <w:tc>
          <w:tcPr>
            <w:cnfStyle w:val="001000000100" w:firstRow="0" w:lastRow="0" w:firstColumn="1" w:lastColumn="0" w:oddVBand="0" w:evenVBand="0" w:oddHBand="0" w:evenHBand="0" w:firstRowFirstColumn="1" w:firstRowLastColumn="0" w:lastRowFirstColumn="0" w:lastRowLastColumn="0"/>
            <w:tcW w:w="1333" w:type="dxa"/>
          </w:tcPr>
          <w:p w14:paraId="695311A2" w14:textId="77777777" w:rsidR="004C5566" w:rsidRPr="006505ED" w:rsidRDefault="004C5566" w:rsidP="004C5566">
            <w:pPr>
              <w:spacing w:line="360" w:lineRule="auto"/>
              <w:rPr>
                <w:rFonts w:ascii="Times New Roman" w:eastAsia="Times New Roman" w:hAnsi="Times New Roman"/>
              </w:rPr>
            </w:pPr>
          </w:p>
        </w:tc>
        <w:tc>
          <w:tcPr>
            <w:tcW w:w="1243" w:type="dxa"/>
          </w:tcPr>
          <w:p w14:paraId="32D85C74" w14:textId="4B3BAC91" w:rsidR="004C5566"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i w:val="0"/>
                <w:sz w:val="21"/>
                <w:szCs w:val="19"/>
                <w:vertAlign w:val="superscript"/>
              </w:rPr>
            </w:pPr>
            <w:r w:rsidRPr="00D03C3D">
              <w:rPr>
                <w:rFonts w:ascii="Times New Roman" w:eastAsia="Times New Roman" w:hAnsi="Times New Roman"/>
                <w:b/>
                <w:i w:val="0"/>
                <w:sz w:val="21"/>
                <w:szCs w:val="19"/>
              </w:rPr>
              <w:t>Hooke et al</w:t>
            </w:r>
            <w:r w:rsidRPr="00D03C3D">
              <w:rPr>
                <w:rFonts w:ascii="Times New Roman" w:hAnsi="Times New Roman"/>
                <w:b/>
                <w:i w:val="0"/>
                <w:sz w:val="21"/>
                <w:szCs w:val="19"/>
              </w:rPr>
              <w:t>.,</w:t>
            </w:r>
            <w:r w:rsidR="00F21FAD" w:rsidRPr="00803076">
              <w:rPr>
                <w:rFonts w:ascii="Times New Roman" w:hAnsi="Times New Roman"/>
                <w:color w:val="000000"/>
                <w:sz w:val="18"/>
                <w:szCs w:val="20"/>
                <w:shd w:val="clear" w:color="auto" w:fill="FFFFFF"/>
                <w:vertAlign w:val="superscript"/>
              </w:rPr>
              <w:fldChar w:fldCharType="begin" w:fldLock="1"/>
            </w:r>
            <w:r w:rsidR="00F21FAD" w:rsidRPr="00803076">
              <w:rPr>
                <w:rFonts w:ascii="Times New Roman" w:hAnsi="Times New Roman"/>
                <w:i w:val="0"/>
                <w:color w:val="000000"/>
                <w:sz w:val="18"/>
                <w:szCs w:val="20"/>
                <w:shd w:val="clear" w:color="auto" w:fill="FFFFFF"/>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(41)","manualFormatting":"41","plainTextFormattedCitation":"(41)","previouslyFormattedCitation":"(41)"},"properties":{"noteIndex":0},"schema":"https://github.com/citation-style-language/schema/raw/master/csl-citation.json"}</w:instrText>
            </w:r>
            <w:r w:rsidR="00F21FAD" w:rsidRPr="00803076">
              <w:rPr>
                <w:rFonts w:ascii="Times New Roman" w:hAnsi="Times New Roman"/>
                <w:color w:val="000000"/>
                <w:sz w:val="18"/>
                <w:szCs w:val="20"/>
                <w:shd w:val="clear" w:color="auto" w:fill="FFFFFF"/>
                <w:vertAlign w:val="superscript"/>
              </w:rPr>
              <w:fldChar w:fldCharType="separate"/>
            </w:r>
            <w:r w:rsidR="00F21FAD" w:rsidRPr="00803076">
              <w:rPr>
                <w:rFonts w:ascii="Times New Roman" w:hAnsi="Times New Roman"/>
                <w:i w:val="0"/>
                <w:noProof/>
                <w:color w:val="000000"/>
                <w:sz w:val="18"/>
                <w:szCs w:val="20"/>
                <w:shd w:val="clear" w:color="auto" w:fill="FFFFFF"/>
                <w:vertAlign w:val="superscript"/>
              </w:rPr>
              <w:t>41</w:t>
            </w:r>
            <w:r w:rsidR="00F21FAD" w:rsidRPr="00803076">
              <w:rPr>
                <w:rFonts w:ascii="Times New Roman" w:hAnsi="Times New Roman"/>
                <w:color w:val="000000"/>
                <w:sz w:val="18"/>
                <w:szCs w:val="20"/>
                <w:shd w:val="clear" w:color="auto" w:fill="FFFFFF"/>
                <w:vertAlign w:val="superscript"/>
              </w:rPr>
              <w:fldChar w:fldCharType="end"/>
            </w:r>
            <w:r w:rsidRPr="00D03C3D">
              <w:rPr>
                <w:rFonts w:ascii="Times New Roman" w:eastAsia="Times New Roman" w:hAnsi="Times New Roman"/>
                <w:i w:val="0"/>
                <w:sz w:val="21"/>
                <w:szCs w:val="19"/>
                <w:vertAlign w:val="superscript"/>
              </w:rPr>
              <w:t xml:space="preserve"> </w:t>
            </w:r>
            <w:r w:rsidRPr="00D03C3D">
              <w:rPr>
                <w:rFonts w:ascii="Times New Roman" w:hAnsi="Times New Roman"/>
                <w:sz w:val="21"/>
                <w:szCs w:val="19"/>
                <w:vertAlign w:val="superscript"/>
              </w:rPr>
              <w:fldChar w:fldCharType="begin" w:fldLock="1"/>
            </w:r>
            <w:r w:rsidRPr="00D03C3D">
              <w:rPr>
                <w:rFonts w:ascii="Times New Roman" w:hAnsi="Times New Roman"/>
                <w:i w:val="0"/>
                <w:sz w:val="21"/>
                <w:szCs w:val="19"/>
                <w:vertAlign w:val="superscript"/>
              </w:rPr>
              <w:instrText>ADDIN CSL_CITATION {"citationItems":[{"id":"ITEM-1","itemData":{"author":[{"dropping-particle":"","family":"Hooke","given":"Mary C","non-dropping-particle":"","parse-names":false,"suffix":""},{"dropping-particle":"","family":"Gilchrist","given":"Laura","non-dropping-particle":"","parse-names":false,"suffix":""},{"dropping-particle":"","family":"Foster","given":"Laurie","non-dropping-particle":"","parse-names":false,"suffix":""},{"dropping-particle":"","family":"Langevin","given":"Mary","non-dropping-particle":"","parse-names":false,"suffix":""},{"dropping-particle":"","family":"Lee","given":"Jill","non-dropping-particle":"","parse-names":false,"suffix":""}],"container-title":"Journal of Pediatric Oncology Nursing","id":"ITEM-1","issue":"1","issued":{"date-parts":[["2016"]]},"page":"64-73","title":"Yoga for Children and Adolescents After Completing Cancer Treatment - Yoga for Children and Adolescents After Completing Cancer Treatment.pdf","type":"article-journal","volume":"33"},"uris":["http://www.mendeley.com/documents/?uuid=3b7cabaa-8bb3-3344-8c2f-c97743e521a1"]}],"mendeley":{"formattedCitation":"(36)","plainTextFormattedCitation":"(36)","previouslyFormattedCitation":"(36)"},"properties":{"noteIndex":0},"schema":"https://github.com/citation-style-language/schema/raw/master/csl-citation.json"}</w:instrText>
            </w:r>
            <w:r w:rsidRPr="00D03C3D">
              <w:rPr>
                <w:rFonts w:ascii="Times New Roman" w:hAnsi="Times New Roman"/>
                <w:sz w:val="21"/>
                <w:szCs w:val="19"/>
                <w:vertAlign w:val="superscript"/>
              </w:rPr>
              <w:fldChar w:fldCharType="end"/>
            </w:r>
          </w:p>
          <w:p w14:paraId="315F977F" w14:textId="77777777" w:rsidR="004C5566"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sz w:val="21"/>
                <w:szCs w:val="19"/>
              </w:rPr>
            </w:pPr>
            <w:r w:rsidRPr="00D03C3D">
              <w:rPr>
                <w:rFonts w:ascii="Times New Roman" w:eastAsia="Times New Roman" w:hAnsi="Times New Roman"/>
                <w:b/>
                <w:i w:val="0"/>
                <w:sz w:val="21"/>
                <w:szCs w:val="19"/>
              </w:rPr>
              <w:t>2016*</w:t>
            </w:r>
          </w:p>
        </w:tc>
        <w:tc>
          <w:tcPr>
            <w:tcW w:w="1243" w:type="dxa"/>
          </w:tcPr>
          <w:p w14:paraId="3B43B64F" w14:textId="13F3EF35" w:rsidR="004C5566"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i w:val="0"/>
                <w:sz w:val="21"/>
                <w:szCs w:val="19"/>
              </w:rPr>
            </w:pPr>
            <w:proofErr w:type="spellStart"/>
            <w:r w:rsidRPr="00D03C3D">
              <w:rPr>
                <w:rFonts w:ascii="Times New Roman" w:eastAsia="Times New Roman" w:hAnsi="Times New Roman"/>
                <w:b/>
                <w:i w:val="0"/>
                <w:sz w:val="21"/>
                <w:szCs w:val="19"/>
              </w:rPr>
              <w:t>Ovans</w:t>
            </w:r>
            <w:proofErr w:type="spellEnd"/>
            <w:r w:rsidRPr="00D03C3D">
              <w:rPr>
                <w:rFonts w:ascii="Times New Roman" w:eastAsia="Times New Roman" w:hAnsi="Times New Roman"/>
                <w:b/>
                <w:i w:val="0"/>
                <w:sz w:val="21"/>
                <w:szCs w:val="19"/>
              </w:rPr>
              <w:t xml:space="preserve"> et al.,</w:t>
            </w:r>
            <w:r w:rsidR="00F21FAD" w:rsidRPr="00803076">
              <w:rPr>
                <w:rFonts w:ascii="Times New Roman" w:hAnsi="Times New Roman"/>
                <w:sz w:val="18"/>
                <w:szCs w:val="18"/>
                <w:vertAlign w:val="superscript"/>
              </w:rPr>
              <w:fldChar w:fldCharType="begin" w:fldLock="1"/>
            </w:r>
            <w:r w:rsidR="00F21FAD" w:rsidRPr="00803076">
              <w:rPr>
                <w:rFonts w:ascii="Times New Roman" w:hAnsi="Times New Roman"/>
                <w:i w:val="0"/>
                <w:sz w:val="18"/>
                <w:szCs w:val="18"/>
                <w:vertAlign w:val="superscript"/>
              </w:rPr>
              <w:instrText>ADDIN CSL_CITATION {"citationItems":[{"id":"ITEM-1","itemData":{"author":[{"dropping-particle":"","family":"Ovans","given":"Jessica A","non-dropping-particle":"","parse-names":false,"suffix":""},{"dropping-particle":"","family":"Hooke","given":"Mary C","non-dropping-particle":"","parse-names":false,"suffix":""},{"dropping-particle":"","family":"Bendel","given":"Anne E","non-dropping-particle":"","parse-names":false,"suffix":""},{"dropping-particle":"","family":"Tanner","given":"Lynn R","non-dropping-particle":"","parse-names":false,"suffix":""}],"container-title":"Pediatric Physical Therapy ","id":"ITEM-1","issue":"4","issued":{"date-parts":[["2018"]]},"page":"310-317","title":"Physical Therapist Coaching to Improve Physical Activity in Children With Brain Tumors: A Pilot Study","type":"article-journal","volume":"30"},"uris":["http://www.mendeley.com/documents/?uuid=8b0f2bed-6ed1-37cf-b471-58ed62eb94ad"]}],"mendeley":{"formattedCitation":"(28)","plainTextFormattedCitation":"(28)","previouslyFormattedCitation":"(28)"},"properties":{"noteIndex":0},"schema":"https://github.com/citation-style-language/schema/raw/master/csl-citation.json"}</w:instrText>
            </w:r>
            <w:r w:rsidR="00F21FAD" w:rsidRPr="00803076">
              <w:rPr>
                <w:rFonts w:ascii="Times New Roman" w:hAnsi="Times New Roman"/>
                <w:sz w:val="18"/>
                <w:szCs w:val="18"/>
                <w:vertAlign w:val="superscript"/>
              </w:rPr>
              <w:fldChar w:fldCharType="separate"/>
            </w:r>
            <w:r w:rsidR="00F21FAD" w:rsidRPr="00803076">
              <w:rPr>
                <w:rFonts w:ascii="Times New Roman" w:hAnsi="Times New Roman"/>
                <w:i w:val="0"/>
                <w:noProof/>
                <w:sz w:val="18"/>
                <w:szCs w:val="18"/>
                <w:vertAlign w:val="superscript"/>
              </w:rPr>
              <w:t>28</w:t>
            </w:r>
            <w:r w:rsidR="00F21FAD" w:rsidRPr="00803076">
              <w:rPr>
                <w:rFonts w:ascii="Times New Roman" w:hAnsi="Times New Roman"/>
                <w:sz w:val="18"/>
                <w:szCs w:val="18"/>
                <w:vertAlign w:val="superscript"/>
              </w:rPr>
              <w:fldChar w:fldCharType="end"/>
            </w:r>
            <w:r w:rsidRPr="00D03C3D">
              <w:rPr>
                <w:rFonts w:ascii="Times New Roman" w:eastAsia="Times New Roman" w:hAnsi="Times New Roman"/>
                <w:i w:val="0"/>
                <w:sz w:val="21"/>
                <w:szCs w:val="19"/>
              </w:rPr>
              <w:t xml:space="preserve"> </w:t>
            </w:r>
          </w:p>
          <w:p w14:paraId="2FB5C001" w14:textId="77777777" w:rsidR="004C5566"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i w:val="0"/>
                <w:sz w:val="21"/>
                <w:szCs w:val="19"/>
              </w:rPr>
            </w:pPr>
            <w:r w:rsidRPr="00D03C3D">
              <w:rPr>
                <w:rFonts w:ascii="Times New Roman" w:eastAsia="Times New Roman" w:hAnsi="Times New Roman"/>
                <w:b/>
                <w:i w:val="0"/>
                <w:sz w:val="21"/>
                <w:szCs w:val="19"/>
              </w:rPr>
              <w:t>2018</w:t>
            </w:r>
          </w:p>
        </w:tc>
        <w:tc>
          <w:tcPr>
            <w:tcW w:w="1243" w:type="dxa"/>
          </w:tcPr>
          <w:p w14:paraId="6A93AEE4" w14:textId="1FFE5F63" w:rsidR="004C5566"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i w:val="0"/>
                <w:sz w:val="21"/>
                <w:szCs w:val="19"/>
              </w:rPr>
            </w:pPr>
            <w:proofErr w:type="spellStart"/>
            <w:r w:rsidRPr="00D03C3D">
              <w:rPr>
                <w:rFonts w:ascii="Times New Roman" w:eastAsia="Times New Roman" w:hAnsi="Times New Roman"/>
                <w:b/>
                <w:i w:val="0"/>
                <w:sz w:val="21"/>
                <w:szCs w:val="19"/>
              </w:rPr>
              <w:t>Diorio</w:t>
            </w:r>
            <w:proofErr w:type="spellEnd"/>
            <w:r w:rsidRPr="00D03C3D">
              <w:rPr>
                <w:rFonts w:ascii="Times New Roman" w:eastAsia="Times New Roman" w:hAnsi="Times New Roman"/>
                <w:b/>
                <w:i w:val="0"/>
                <w:sz w:val="21"/>
                <w:szCs w:val="19"/>
              </w:rPr>
              <w:t xml:space="preserve"> et al.,</w:t>
            </w:r>
            <w:r w:rsidR="00F21FAD" w:rsidRPr="00803076">
              <w:rPr>
                <w:rFonts w:ascii="Times New Roman" w:hAnsi="Times New Roman"/>
                <w:color w:val="000000"/>
                <w:sz w:val="18"/>
                <w:szCs w:val="18"/>
                <w:vertAlign w:val="superscript"/>
              </w:rPr>
              <w:fldChar w:fldCharType="begin" w:fldLock="1"/>
            </w:r>
            <w:r w:rsidR="00F21FAD" w:rsidRPr="00803076">
              <w:rPr>
                <w:rFonts w:ascii="Times New Roman" w:hAnsi="Times New Roman"/>
                <w:i w:val="0"/>
                <w:color w:val="000000"/>
                <w:sz w:val="18"/>
                <w:szCs w:val="18"/>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(42)","manualFormatting":"(42","plainTextFormattedCitation":"(42)","previouslyFormattedCitation":"(42)"},"properties":{"noteIndex":0},"schema":"https://github.com/citation-style-language/schema/raw/master/csl-citation.json"}</w:instrText>
            </w:r>
            <w:r w:rsidR="00F21FAD" w:rsidRPr="00803076">
              <w:rPr>
                <w:rFonts w:ascii="Times New Roman" w:hAnsi="Times New Roman"/>
                <w:color w:val="000000"/>
                <w:sz w:val="18"/>
                <w:szCs w:val="18"/>
                <w:vertAlign w:val="superscript"/>
              </w:rPr>
              <w:fldChar w:fldCharType="separate"/>
            </w:r>
            <w:r w:rsidR="00F21FAD" w:rsidRPr="00803076">
              <w:rPr>
                <w:rFonts w:ascii="Times New Roman" w:hAnsi="Times New Roman"/>
                <w:i w:val="0"/>
                <w:noProof/>
                <w:color w:val="000000"/>
                <w:sz w:val="18"/>
                <w:szCs w:val="18"/>
                <w:vertAlign w:val="superscript"/>
              </w:rPr>
              <w:t>42</w:t>
            </w:r>
            <w:r w:rsidR="00F21FAD" w:rsidRPr="00803076">
              <w:rPr>
                <w:rFonts w:ascii="Times New Roman" w:hAnsi="Times New Roman"/>
                <w:color w:val="000000"/>
                <w:sz w:val="18"/>
                <w:szCs w:val="18"/>
                <w:vertAlign w:val="superscript"/>
              </w:rPr>
              <w:fldChar w:fldCharType="end"/>
            </w:r>
            <w:r w:rsidRPr="00D03C3D">
              <w:rPr>
                <w:rFonts w:ascii="Times New Roman" w:hAnsi="Times New Roman"/>
                <w:sz w:val="21"/>
                <w:szCs w:val="19"/>
                <w:vertAlign w:val="superscript"/>
              </w:rPr>
              <w:fldChar w:fldCharType="begin" w:fldLock="1"/>
            </w:r>
            <w:r w:rsidRPr="00D03C3D">
              <w:rPr>
                <w:rFonts w:ascii="Times New Roman" w:hAnsi="Times New Roman"/>
                <w:i w:val="0"/>
                <w:sz w:val="21"/>
                <w:szCs w:val="19"/>
                <w:vertAlign w:val="superscript"/>
              </w:rPr>
              <w:instrText>ADDIN CSL_CITATION {"citationItems":[{"id":"ITEM-1","itemData":{"DOI":"10.1186/s12906-015-0529-3","ISSN":"14726882","abstract":"Background: Fatigue is an important problem in paediatric cancer patients and yoga may be an effective intervention. The primary objective was to determine the feasibility of individualized yoga for hospitalized children receiving intensive chemotherapy. Methods: We included English-speaking children and adolescents aged 7-18 years receiving intensive chemotherapy or haematopoietic stem cell transplantation (HSCT). Yoga was conducted three times weekly for three weeks. The primary outcome was feasibility, defined as ability to deliver at least 60% of planned sessions. Secondary outcomes were parent-reported Pediatric Quality of Life Inventory (PedsQL) Multidimensional Fatigue Scale, Fatigue Scale-Parent, PedsQL Generic Core Scales and PedsQL Acute Cancer Module. Results: Between January and October 2013, 11 patients were enrolled. Median age was 14.0 (range 7.7-16.4) years and 6 (55%) were boys. Yoga was feasible with 10/11 participants meeting the threshold for feasibility. The median number of yoga sessions was 9 (range 3-13). No adverse events were attributed to yoga. Mean ± standard deviation for the day 21 proxy-reported PedsQL general fatigue scores was 55.6 ± 15.5. Qualitative comments suggested design changes for future yoga studies. Conclusions: Individualized yoga is feasible for inpatient children receiving intensive chemotherapy. Future work will include development and conduct of a randomized trial for fatigue amelioration. Trial registration: ClinicalTrials.gov NCT02105389 .","author":[{"dropping-particle":"","family":"Diorio","given":"Caroline","non-dropping-particle":"","parse-names":false,"suffix":""},{"dropping-particle":"","family":"Schechter","given":"Tal","non-dropping-particle":"","parse-names":false,"suffix":""},{"dropping-particle":"","family":"Lee","given":"Michelle","non-dropping-particle":"","parse-names":false,"suffix":""},{"dropping-particle":"","family":"O'Sullivan","given":"Cathy","non-dropping-particle":"","parse-names":false,"suffix":""},{"dropping-particle":"","family":"Hesser","given":"Tanya","non-dropping-particle":"","parse-names":false,"suffix":""},{"dropping-particle":"","family":"Tomlinson","given":"Deborah","non-dropping-particle":"","parse-names":false,"suffix":""},{"dropping-particle":"","family":"Piscione","given":"Janine","non-dropping-particle":"","parse-names":false,"suffix":""},{"dropping-particle":"","family":"Armstrong","given":"Christine","non-dropping-particle":"","parse-names":false,"suffix":""},{"dropping-particle":"","family":"Tomlinson","given":"George","non-dropping-particle":"","parse-names":false,"suffix":""},{"dropping-particle":"","family":"Sung","given":"Lillian","non-dropping-particle":"","parse-names":false,"suffix":""}],"container-title":"BMC Complementary and Alternative Medicine","id":"ITEM-1","issue":"1","issued":{"date-parts":[["2015","1","24"]]},"publisher":"BioMed Central Ltd.","title":"A pilot study to evaluate the feasibility of individualized yoga for inpatient children receiving intensive chemotherapy","type":"article-journal","volume":"15"},"uris":["http://www.mendeley.com/documents/?uuid=f1995d7b-7dbf-3f26-a2e6-2308deafa1f7"]}],"mendeley":{"formattedCitation":"(37)","plainTextFormattedCitation":"(37)","previouslyFormattedCitation":"(37)"},"properties":{"noteIndex":0},"schema":"https://github.com/citation-style-language/schema/raw/master/csl-citation.json"}</w:instrText>
            </w:r>
            <w:r w:rsidRPr="00D03C3D">
              <w:rPr>
                <w:rFonts w:ascii="Times New Roman" w:hAnsi="Times New Roman"/>
                <w:sz w:val="21"/>
                <w:szCs w:val="19"/>
                <w:vertAlign w:val="superscript"/>
              </w:rPr>
              <w:fldChar w:fldCharType="end"/>
            </w:r>
            <w:r w:rsidRPr="00D03C3D">
              <w:rPr>
                <w:rFonts w:ascii="Times New Roman" w:eastAsia="Times New Roman" w:hAnsi="Times New Roman"/>
                <w:i w:val="0"/>
                <w:sz w:val="21"/>
                <w:szCs w:val="19"/>
              </w:rPr>
              <w:t xml:space="preserve"> </w:t>
            </w:r>
          </w:p>
          <w:p w14:paraId="3EA95A70" w14:textId="77777777" w:rsidR="004C5566"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i w:val="0"/>
                <w:sz w:val="21"/>
                <w:szCs w:val="19"/>
              </w:rPr>
            </w:pPr>
            <w:r w:rsidRPr="00D03C3D">
              <w:rPr>
                <w:rFonts w:ascii="Times New Roman" w:eastAsia="Times New Roman" w:hAnsi="Times New Roman"/>
                <w:b/>
                <w:i w:val="0"/>
                <w:sz w:val="21"/>
                <w:szCs w:val="19"/>
              </w:rPr>
              <w:t>2015</w:t>
            </w:r>
          </w:p>
        </w:tc>
        <w:tc>
          <w:tcPr>
            <w:tcW w:w="1242" w:type="dxa"/>
          </w:tcPr>
          <w:p w14:paraId="6AE1F04F" w14:textId="77777777" w:rsidR="00F21FAD"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 w:val="0"/>
                <w:iCs w:val="0"/>
                <w:color w:val="000000"/>
                <w:sz w:val="18"/>
                <w:szCs w:val="18"/>
                <w:vertAlign w:val="superscript"/>
              </w:rPr>
            </w:pPr>
            <w:proofErr w:type="spellStart"/>
            <w:r w:rsidRPr="00D03C3D">
              <w:rPr>
                <w:rFonts w:ascii="Times New Roman" w:eastAsia="Times New Roman" w:hAnsi="Times New Roman"/>
                <w:b/>
                <w:i w:val="0"/>
                <w:sz w:val="21"/>
                <w:szCs w:val="19"/>
              </w:rPr>
              <w:t>Bogg</w:t>
            </w:r>
            <w:proofErr w:type="spellEnd"/>
            <w:r w:rsidRPr="00D03C3D">
              <w:rPr>
                <w:rFonts w:ascii="Times New Roman" w:eastAsia="Times New Roman" w:hAnsi="Times New Roman"/>
                <w:b/>
                <w:i w:val="0"/>
                <w:sz w:val="21"/>
                <w:szCs w:val="19"/>
              </w:rPr>
              <w:t xml:space="preserve"> et al.</w:t>
            </w:r>
            <w:r w:rsidR="006C1A56" w:rsidRPr="00D03C3D">
              <w:rPr>
                <w:rFonts w:ascii="Times New Roman" w:eastAsia="Times New Roman" w:hAnsi="Times New Roman"/>
                <w:b/>
                <w:i w:val="0"/>
                <w:sz w:val="21"/>
                <w:szCs w:val="19"/>
              </w:rPr>
              <w:t>,</w:t>
            </w:r>
            <w:r w:rsidR="00F21FAD" w:rsidRPr="00803076">
              <w:rPr>
                <w:rFonts w:ascii="Times New Roman" w:hAnsi="Times New Roman"/>
                <w:color w:val="000000"/>
                <w:sz w:val="18"/>
                <w:szCs w:val="18"/>
                <w:vertAlign w:val="superscript"/>
              </w:rPr>
              <w:fldChar w:fldCharType="begin" w:fldLock="1"/>
            </w:r>
            <w:r w:rsidR="00F21FAD" w:rsidRPr="00803076">
              <w:rPr>
                <w:rFonts w:ascii="Times New Roman" w:hAnsi="Times New Roman"/>
                <w:i w:val="0"/>
                <w:color w:val="000000"/>
                <w:sz w:val="18"/>
                <w:szCs w:val="18"/>
                <w:vertAlign w:val="superscript"/>
              </w:rPr>
              <w:instrText>ADDIN CSL_CITATION {"citationItems":[{"id":"ITEM-1","itemData":{"DOI":"10.1111/petr.12614","ISSN":"13993046","abstract":"With improving survival rates following HSCT in children, QOL and management of short- and long-term effects need to be considered. Exercise may help mitigate fatigue and declines in fitness and strength. The aims of this study were to assess the feasibility of an inpatient exercise intervention for children undergoing HSCT and observe the changes in physical and psychological health. Fourteen patients were recruited, mean age 10 yr. A 6MWT, isometric upper and lower body strength, balance, fatigue, and QOL were assessed prior to Tx and six wk post-Tx. A supervised exercise program was offered five days per week during the inpatient period and feasibility assessed through uptake rate. The study had 100% program completion and 60% uptake rate of exercise sessions. The mean (±s.d.) weekly activity was 117.5 (±79.3) minutes. Younger children performed significantly more minutes of exercise than adolescents. At reassessment, strength and fatigue were stabilized while aerobic fitness and balance decreased. QOL revealed a non-statistical trend towards improvement. No exercise-related adverse events were reported. A supervised inpatient exercise program is safe and feasible, with potential physiological and psychosocial benefits.","author":[{"dropping-particle":"","family":"Bogg","given":"Tina Fung Ting","non-dropping-particle":"","parse-names":false,"suffix":""},{"dropping-particle":"","family":"Broderick","given":"Carolyn","non-dropping-particle":"","parse-names":false,"suffix":""},{"dropping-particle":"","family":"Shaw","given":"Peter","non-dropping-particle":"","parse-names":false,"suffix":""},{"dropping-particle":"","family":"Cohn","given":"Richard","non-dropping-particle":"","parse-names":false,"suffix":""},{"dropping-particle":"","family":"Naumann","given":"Fiona Leigh","non-dropping-particle":"","parse-names":false,"suffix":""}],"container-title":"Pediatric Transplantation","id":"ITEM-1","issue":"8","issued":{"date-parts":[["2015","12","1"]]},"page":"925-931","publisher":"Blackwell Publishing Inc.","title":"Feasibility of an inpatient exercise intervention for children undergoing hematopoietic stem cell transplant","type":"article-journal","volume":"19"},"uris":["http://www.mendeley.com/documents/?uuid=a3058ac3-a8a9-3594-896e-752df7dcae4a"]}],"mendeley":{"formattedCitation":"(39)","manualFormatting":"39","plainTextFormattedCitation":"(39)","previouslyFormattedCitation":"(39)"},"properties":{"noteIndex":0},"schema":"https://github.com/citation-style-language/schema/raw/master/csl-citation.json"}</w:instrText>
            </w:r>
            <w:r w:rsidR="00F21FAD" w:rsidRPr="00803076">
              <w:rPr>
                <w:rFonts w:ascii="Times New Roman" w:hAnsi="Times New Roman"/>
                <w:color w:val="000000"/>
                <w:sz w:val="18"/>
                <w:szCs w:val="18"/>
                <w:vertAlign w:val="superscript"/>
              </w:rPr>
              <w:fldChar w:fldCharType="separate"/>
            </w:r>
            <w:r w:rsidR="00F21FAD" w:rsidRPr="00803076">
              <w:rPr>
                <w:rFonts w:ascii="Times New Roman" w:hAnsi="Times New Roman"/>
                <w:i w:val="0"/>
                <w:noProof/>
                <w:color w:val="000000"/>
                <w:sz w:val="18"/>
                <w:szCs w:val="18"/>
                <w:vertAlign w:val="superscript"/>
              </w:rPr>
              <w:t>39</w:t>
            </w:r>
            <w:r w:rsidR="00F21FAD" w:rsidRPr="00803076">
              <w:rPr>
                <w:rFonts w:ascii="Times New Roman" w:hAnsi="Times New Roman"/>
                <w:color w:val="000000"/>
                <w:sz w:val="18"/>
                <w:szCs w:val="18"/>
                <w:vertAlign w:val="superscript"/>
              </w:rPr>
              <w:fldChar w:fldCharType="end"/>
            </w:r>
          </w:p>
          <w:p w14:paraId="01FF4CF6" w14:textId="77509E9D" w:rsidR="004C5566"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i w:val="0"/>
                <w:sz w:val="21"/>
                <w:szCs w:val="19"/>
              </w:rPr>
            </w:pPr>
            <w:r w:rsidRPr="00D03C3D">
              <w:rPr>
                <w:rFonts w:ascii="Times New Roman" w:eastAsia="Times New Roman" w:hAnsi="Times New Roman"/>
                <w:b/>
                <w:i w:val="0"/>
                <w:sz w:val="21"/>
                <w:szCs w:val="19"/>
              </w:rPr>
              <w:t xml:space="preserve"> 2015</w:t>
            </w:r>
          </w:p>
        </w:tc>
        <w:tc>
          <w:tcPr>
            <w:tcW w:w="1243" w:type="dxa"/>
          </w:tcPr>
          <w:p w14:paraId="3A383DC7" w14:textId="5A713E0D" w:rsidR="004C5566"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i w:val="0"/>
                <w:sz w:val="21"/>
                <w:szCs w:val="19"/>
              </w:rPr>
            </w:pPr>
            <w:r w:rsidRPr="00D03C3D">
              <w:rPr>
                <w:rFonts w:ascii="Times New Roman" w:eastAsia="Times New Roman" w:hAnsi="Times New Roman"/>
                <w:b/>
                <w:i w:val="0"/>
                <w:sz w:val="21"/>
                <w:szCs w:val="19"/>
              </w:rPr>
              <w:t>Hooke et al.,</w:t>
            </w:r>
            <w:r w:rsidR="00F21FAD" w:rsidRPr="00803076">
              <w:rPr>
                <w:rFonts w:ascii="Times New Roman" w:hAnsi="Times New Roman"/>
                <w:color w:val="000000"/>
                <w:sz w:val="18"/>
                <w:szCs w:val="18"/>
                <w:vertAlign w:val="superscript"/>
              </w:rPr>
              <w:fldChar w:fldCharType="begin" w:fldLock="1"/>
            </w:r>
            <w:r w:rsidR="00F21FAD" w:rsidRPr="00803076">
              <w:rPr>
                <w:rFonts w:ascii="Times New Roman" w:hAnsi="Times New Roman"/>
                <w:i w:val="0"/>
                <w:color w:val="000000"/>
                <w:sz w:val="18"/>
                <w:szCs w:val="18"/>
                <w:vertAlign w:val="superscript"/>
              </w:rPr>
              <w:instrText>ADDIN CSL_CITATION {"citationItems":[{"id":"ITEM-1","itemData":{"author":[{"dropping-particle":"","family":"Hooke","given":"Mary C","non-dropping-particle":"","parse-names":false,"suffix":""},{"dropping-particle":"","family":"Gilchrist","given":"Laura","non-dropping-particle":"","parse-names":false,"suffix":""},{"dropping-particle":"","family":"Tanner","given":"Lynn","non-dropping-particle":"","parse-names":false,"suffix":""},{"dropping-particle":"","family":"Hart","given":"Nicole","non-dropping-particle":"","parse-names":false,"suffix":""},{"dropping-particle":"","family":"Withycombe","given":"Janice S","non-dropping-particle":"","parse-names":false,"suffix":""}],"container-title":"Paediatric Blood Cancer","id":"ITEM-1","issue":"4","issued":{"date-parts":[["2016"]]},"page":"684-689","title":"Use of a Fitness Tracker to Promote Physical Activity in Children With Acute Lymphoblastic Leukemia - Hooke_et_al-2016-Pediatric_Blood_&amp;_Cancer.pdf","type":"article-journal","volume":"63"},"uris":["http://www.mendeley.com/documents/?uuid=8ffda014-baa9-32f1-9f9d-b8aba99e644c"]}],"mendeley":{"formattedCitation":"(29)","manualFormatting":"29","plainTextFormattedCitation":"(29)","previouslyFormattedCitation":"(29)"},"properties":{"noteIndex":0},"schema":"https://github.com/citation-style-language/schema/raw/master/csl-citation.json"}</w:instrText>
            </w:r>
            <w:r w:rsidR="00F21FAD" w:rsidRPr="00803076">
              <w:rPr>
                <w:rFonts w:ascii="Times New Roman" w:hAnsi="Times New Roman"/>
                <w:color w:val="000000"/>
                <w:sz w:val="18"/>
                <w:szCs w:val="18"/>
                <w:vertAlign w:val="superscript"/>
              </w:rPr>
              <w:fldChar w:fldCharType="separate"/>
            </w:r>
            <w:r w:rsidR="00F21FAD" w:rsidRPr="00803076">
              <w:rPr>
                <w:rFonts w:ascii="Times New Roman" w:hAnsi="Times New Roman"/>
                <w:i w:val="0"/>
                <w:noProof/>
                <w:color w:val="000000"/>
                <w:sz w:val="18"/>
                <w:szCs w:val="18"/>
                <w:vertAlign w:val="superscript"/>
              </w:rPr>
              <w:t>29</w:t>
            </w:r>
            <w:r w:rsidR="00F21FAD" w:rsidRPr="00803076">
              <w:rPr>
                <w:rFonts w:ascii="Times New Roman" w:hAnsi="Times New Roman"/>
                <w:color w:val="000000"/>
                <w:sz w:val="18"/>
                <w:szCs w:val="18"/>
                <w:vertAlign w:val="superscript"/>
              </w:rPr>
              <w:fldChar w:fldCharType="end"/>
            </w:r>
            <w:r w:rsidRPr="00D03C3D">
              <w:rPr>
                <w:rFonts w:ascii="Times New Roman" w:eastAsia="Times New Roman" w:hAnsi="Times New Roman"/>
                <w:i w:val="0"/>
                <w:sz w:val="21"/>
                <w:szCs w:val="19"/>
              </w:rPr>
              <w:t xml:space="preserve"> </w:t>
            </w:r>
          </w:p>
          <w:p w14:paraId="1AA6CEEB" w14:textId="77777777" w:rsidR="004C5566"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i w:val="0"/>
                <w:sz w:val="21"/>
                <w:szCs w:val="19"/>
              </w:rPr>
            </w:pPr>
            <w:r w:rsidRPr="00D03C3D">
              <w:rPr>
                <w:rFonts w:ascii="Times New Roman" w:eastAsia="Times New Roman" w:hAnsi="Times New Roman"/>
                <w:b/>
                <w:i w:val="0"/>
                <w:sz w:val="21"/>
                <w:szCs w:val="19"/>
              </w:rPr>
              <w:t>2016**</w:t>
            </w:r>
          </w:p>
        </w:tc>
        <w:tc>
          <w:tcPr>
            <w:tcW w:w="1245" w:type="dxa"/>
          </w:tcPr>
          <w:p w14:paraId="0C5CCCC4" w14:textId="4995B11B" w:rsidR="004C5566"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i w:val="0"/>
                <w:sz w:val="21"/>
                <w:szCs w:val="19"/>
                <w:vertAlign w:val="superscript"/>
              </w:rPr>
            </w:pPr>
            <w:proofErr w:type="spellStart"/>
            <w:r w:rsidRPr="00D03C3D">
              <w:rPr>
                <w:rFonts w:ascii="Times New Roman" w:eastAsia="Times New Roman" w:hAnsi="Times New Roman"/>
                <w:b/>
                <w:i w:val="0"/>
                <w:sz w:val="21"/>
                <w:szCs w:val="19"/>
              </w:rPr>
              <w:t>Platschek</w:t>
            </w:r>
            <w:proofErr w:type="spellEnd"/>
            <w:r w:rsidRPr="00D03C3D">
              <w:rPr>
                <w:rFonts w:ascii="Times New Roman" w:eastAsia="Times New Roman" w:hAnsi="Times New Roman"/>
                <w:b/>
                <w:i w:val="0"/>
                <w:sz w:val="21"/>
                <w:szCs w:val="19"/>
              </w:rPr>
              <w:t xml:space="preserve"> et al.,</w:t>
            </w:r>
            <w:r w:rsidR="00F21FAD" w:rsidRPr="00803076">
              <w:rPr>
                <w:rFonts w:ascii="Times New Roman" w:hAnsi="Times New Roman"/>
                <w:color w:val="000000"/>
                <w:sz w:val="18"/>
                <w:szCs w:val="19"/>
                <w:vertAlign w:val="superscript"/>
              </w:rPr>
              <w:fldChar w:fldCharType="begin" w:fldLock="1"/>
            </w:r>
            <w:r w:rsidR="00F21FAD" w:rsidRPr="00803076">
              <w:rPr>
                <w:rFonts w:ascii="Times New Roman" w:hAnsi="Times New Roman"/>
                <w:i w:val="0"/>
                <w:color w:val="000000"/>
                <w:sz w:val="18"/>
                <w:szCs w:val="19"/>
                <w:vertAlign w:val="superscript"/>
              </w:rPr>
              <w:instrText>ADDIN CSL_CITATION {"citationItems":[{"id":"ITEM-1","itemData":{"DOI":"10.1188/17.CJON.E280-E286","ISSN":"1538067X","PMID":"29149133","abstract":"BACKGROUND: Increasing rates of survival present a new set of physical and psychological challenges for children dealing with side effects during cancer treatment. Physical activity has been shown to be an effective strategy to reduce several side effects. OBJECTIVES: The purpose of this pilot study was to determine the benefits of a 12-week computer-based exercise intervention on perceived physical, motivational, and fatigue syndrome and psychological state. METHODS: Nine inpatient and outpatient pediatric patients with cancer participated in a 12-week intervention consisting of supervised computerbased exercise sessions. Participants completed measures assessing mood and fatigue pre- and postintervention. FINDINGS: The intervention was feasible and provided preliminary evidence for the benefits on mood and fatigue in pediatric patients with cancer. The results promote the effectiveness of physical activity in pediatric oncology and call for continuing research in pediatric patients with cancer where sedentary behavior and the associated side effects are a growing concern.","author":[{"dropping-particle":"","family":"Platschek","given":"Anna Maria","non-dropping-particle":"","parse-names":false,"suffix":""},{"dropping-particle":"","family":"Kehe","given":"Laura","non-dropping-particle":"","parse-names":false,"suffix":""},{"dropping-particle":"","family":"Abeln","given":"Vera","non-dropping-particle":"","parse-names":false,"suffix":""},{"dropping-particle":"","family":"Berthold","given":"Frank","non-dropping-particle":"","parse-names":false,"suffix":""},{"dropping-particle":"","family":"Simon","given":"Thorsten","non-dropping-particle":"","parse-names":false,"suffix":""},{"dropping-particle":"","family":"Strüder","given":"Heiko Klaus","non-dropping-particle":"","parse-names":false,"suffix":""}],"container-title":"Clinical Journal of Oncology Nursing","id":"ITEM-1","issue":"6","issued":{"date-parts":[["2017","12","1"]]},"page":"E280-E286","publisher":"Oncology Nursing Society","title":"Computer-based exercise program: Effects of a 12-week intervention on mood and fatigue in pediatric patients with cancer","type":"article-journal","volume":"21"},"uris":["http://www.mendeley.com/documents/?uuid=a9615694-6180-34f0-a3eb-10cbd10ab146"]}],"mendeley":{"formattedCitation":"(34)","manualFormatting":"(34","plainTextFormattedCitation":"(34)","previouslyFormattedCitation":"(34)"},"properties":{"noteIndex":0},"schema":"https://github.com/citation-style-language/schema/raw/master/csl-citation.json"}</w:instrText>
            </w:r>
            <w:r w:rsidR="00F21FAD" w:rsidRPr="00803076">
              <w:rPr>
                <w:rFonts w:ascii="Times New Roman" w:hAnsi="Times New Roman"/>
                <w:color w:val="000000"/>
                <w:sz w:val="18"/>
                <w:szCs w:val="19"/>
                <w:vertAlign w:val="superscript"/>
              </w:rPr>
              <w:fldChar w:fldCharType="separate"/>
            </w:r>
            <w:r w:rsidR="00F21FAD" w:rsidRPr="00803076">
              <w:rPr>
                <w:rFonts w:ascii="Times New Roman" w:hAnsi="Times New Roman"/>
                <w:i w:val="0"/>
                <w:noProof/>
                <w:color w:val="000000"/>
                <w:sz w:val="18"/>
                <w:szCs w:val="19"/>
                <w:vertAlign w:val="superscript"/>
              </w:rPr>
              <w:t>34</w:t>
            </w:r>
            <w:r w:rsidR="00F21FAD" w:rsidRPr="00803076">
              <w:rPr>
                <w:rFonts w:ascii="Times New Roman" w:hAnsi="Times New Roman"/>
                <w:color w:val="000000"/>
                <w:sz w:val="18"/>
                <w:szCs w:val="19"/>
                <w:vertAlign w:val="superscript"/>
              </w:rPr>
              <w:fldChar w:fldCharType="end"/>
            </w:r>
            <w:r w:rsidRPr="00D03C3D">
              <w:rPr>
                <w:rFonts w:ascii="Times New Roman" w:eastAsia="Times New Roman" w:hAnsi="Times New Roman"/>
                <w:b/>
                <w:i w:val="0"/>
                <w:sz w:val="21"/>
                <w:szCs w:val="19"/>
                <w:vertAlign w:val="superscript"/>
              </w:rPr>
              <w:t xml:space="preserve"> </w:t>
            </w:r>
          </w:p>
          <w:p w14:paraId="5F2821F1" w14:textId="77777777" w:rsidR="004C5566" w:rsidRPr="00D03C3D" w:rsidRDefault="004C5566" w:rsidP="004C5566">
            <w:pPr>
              <w:spacing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i w:val="0"/>
                <w:sz w:val="21"/>
                <w:szCs w:val="19"/>
              </w:rPr>
            </w:pPr>
            <w:r w:rsidRPr="00D03C3D">
              <w:rPr>
                <w:rFonts w:ascii="Times New Roman" w:eastAsia="Times New Roman" w:hAnsi="Times New Roman"/>
                <w:b/>
                <w:i w:val="0"/>
                <w:sz w:val="21"/>
                <w:szCs w:val="19"/>
              </w:rPr>
              <w:t>2017</w:t>
            </w:r>
          </w:p>
        </w:tc>
        <w:tc>
          <w:tcPr>
            <w:tcW w:w="1304" w:type="dxa"/>
          </w:tcPr>
          <w:p w14:paraId="21AAF0DF" w14:textId="3B43F6C7" w:rsidR="004C5566" w:rsidRPr="00D03C3D" w:rsidRDefault="004C5566" w:rsidP="004C5566">
            <w:pPr>
              <w:cnfStyle w:val="100000000000" w:firstRow="1" w:lastRow="0" w:firstColumn="0" w:lastColumn="0" w:oddVBand="0" w:evenVBand="0" w:oddHBand="0" w:evenHBand="0" w:firstRowFirstColumn="0" w:firstRowLastColumn="0" w:lastRowFirstColumn="0" w:lastRowLastColumn="0"/>
              <w:rPr>
                <w:rFonts w:ascii="Times New Roman" w:hAnsi="Times New Roman"/>
                <w:iCs w:val="0"/>
                <w:color w:val="000000" w:themeColor="text1"/>
                <w:sz w:val="21"/>
                <w:szCs w:val="19"/>
              </w:rPr>
            </w:pPr>
            <w:r w:rsidRPr="00D03C3D">
              <w:rPr>
                <w:rFonts w:ascii="Times New Roman" w:hAnsi="Times New Roman"/>
                <w:b/>
                <w:i w:val="0"/>
                <w:color w:val="000000" w:themeColor="text1"/>
                <w:sz w:val="21"/>
                <w:szCs w:val="19"/>
              </w:rPr>
              <w:t>Govardhan et al.,</w:t>
            </w:r>
            <w:r w:rsidR="00F21FAD" w:rsidRPr="00803076">
              <w:rPr>
                <w:rFonts w:ascii="Times New Roman" w:hAnsi="Times New Roman"/>
                <w:color w:val="000000" w:themeColor="text1"/>
                <w:sz w:val="18"/>
                <w:szCs w:val="20"/>
                <w:vertAlign w:val="superscript"/>
              </w:rPr>
              <w:fldChar w:fldCharType="begin" w:fldLock="1"/>
            </w:r>
            <w:r w:rsidR="00F21FAD" w:rsidRPr="00803076">
              <w:rPr>
                <w:rFonts w:ascii="Times New Roman" w:hAnsi="Times New Roman"/>
                <w:i w:val="0"/>
                <w:color w:val="000000" w:themeColor="text1"/>
                <w:sz w:val="18"/>
                <w:szCs w:val="20"/>
                <w:vertAlign w:val="superscript"/>
              </w:rPr>
              <w:instrText>ADDIN CSL_CITATION {"citationItems":[{"id":"ITEM-1","itemData":{"abstract":"Introduction: Children subjected to either radiation therapy or chemotherapy for brain tumors; suffer from short term and long term effects leading to notable restriction in physical activity and mobility due to fatigue. The above factors result in an overall depletion in quality of life. Efforts to localize an intervention within the hospital premises to provide a child-friendly supportive therapy to address the issue of QOL have to be undertaken. Yoga can be implemented as a low-intensity physical activity. The objective of this study is to establish the feasibility and therapeutic effect of yoga in pediatric brain tumor and to provide a foundation for the development of an RCT. Materials and Methodology: 20 potential participants, aged between 6-18 years, planned for either radiation or chemotherapy for brain tumors were screened during the commencement of their treatment from the in-patient department. 18 consented to the program with a written consent signed by the parent/guardian. A basic yoga module consisting of a set of loosening, breathing, postures, relaxation, and meditation was administered for 1 hour over 4 weeks. The primary outcome, feasibility, was defined as the ability to deliver a minimum of three sessions weekly (total-5). Percentile of attendance will be calculated. A parent proxy-reported feedback form, administered at baseline and at the end of 4 weeks with an open-ended question to assess willingness to continue the practice at home post-discharge. Items are rated on a 4 point Likert scale from 0 (never) to 4 (a lot). The simple paired sample t-test was used with Graph Pad online software for analysis. Results: The mean age of the group was found to be 9.8 yrs All participants achieved minimum required attendance. The median number of sessions attended was 16 with a range of 12. Good acceptability of the program has been established. An extremely significant difference was seen with respect to reduction in appreciation of Pain (0.0001), Relief in headache (0.0005), increase in appetite (0.0005), better sleep (0.0003), reduced fatigue (0.007). Increase in overall daily activity was also significant with p=0.0018. The above result shows sufficient evidence to establish the positive effects of yoga. No other adverse event which can be attributed to the practice of yoga occurred. Conclusion: Individualized yoga is feasible for children with cancer receiving intensive chemo and radiotherapy thereby supporting its therapeutic benefit.…","author":[{"dropping-particle":"","family":"Govardhan","given":"HB","non-dropping-particle":"","parse-names":false,"suffix":""},{"dropping-particle":"","family":"Nelson","given":"Noopur","non-dropping-particle":"","parse-names":false,"suffix":""},{"dropping-particle":"","family":"Khaleel","given":"Ibrahim","non-dropping-particle":"","parse-names":false,"suffix":""},{"dropping-particle":"","family":"Kumar","given":"Arun","non-dropping-particle":"","parse-names":false,"suffix":""},{"dropping-particle":"","family":"Roy","given":"Manisha","non-dropping-particle":"","parse-names":false,"suffix":""},{"dropping-particle":"","family":"Hegde","given":"Anup","non-dropping-particle":"","parse-names":false,"suffix":""},{"dropping-particle":"","family":"Vasana","given":"Hemant","non-dropping-particle":"","parse-names":false,"suffix":""},{"dropping-particle":"","family":"Merrin Mathewa","given":"Shija","non-dropping-particle":"","parse-names":false,"suffix":""},{"dropping-particle":"","family":"Sanny Paula","given":"Saritha","non-dropping-particle":"","parse-names":false,"suffix":""},{"dropping-particle":"","family":"Kashyapa","given":"Ranjini","non-dropping-particle":"","parse-names":false,"suffix":""}],"container-title":"Oncology and Radiotherapy","id":"ITEM-1","issue":"46","issued":{"date-parts":[["2019"]]},"page":"34-38","title":"Effect of yoga on the symptoms response in pediatric brain tumor in-patients undergoing chemo and radiotherapy","type":"article-journal","volume":"1"},"uris":["http://www.mendeley.com/documents/?uuid=2efebb92-b33d-3747-a1e4-6bf589d65a81"]}],"mendeley":{"formattedCitation":"(43)","plainTextFormattedCitation":"(43)","previouslyFormattedCitation":"(43)"},"properties":{"noteIndex":0},"schema":"https://github.com/citation-style-language/schema/raw/master/csl-citation.json"}</w:instrText>
            </w:r>
            <w:r w:rsidR="00F21FAD" w:rsidRPr="00803076">
              <w:rPr>
                <w:rFonts w:ascii="Times New Roman" w:hAnsi="Times New Roman"/>
                <w:color w:val="000000" w:themeColor="text1"/>
                <w:sz w:val="18"/>
                <w:szCs w:val="20"/>
                <w:vertAlign w:val="superscript"/>
              </w:rPr>
              <w:fldChar w:fldCharType="separate"/>
            </w:r>
            <w:r w:rsidR="00F21FAD" w:rsidRPr="00803076">
              <w:rPr>
                <w:rFonts w:ascii="Times New Roman" w:hAnsi="Times New Roman"/>
                <w:i w:val="0"/>
                <w:noProof/>
                <w:color w:val="000000" w:themeColor="text1"/>
                <w:sz w:val="18"/>
                <w:szCs w:val="20"/>
                <w:vertAlign w:val="superscript"/>
              </w:rPr>
              <w:t>43</w:t>
            </w:r>
            <w:r w:rsidR="00F21FAD" w:rsidRPr="00803076">
              <w:rPr>
                <w:rFonts w:ascii="Times New Roman" w:hAnsi="Times New Roman"/>
                <w:color w:val="000000" w:themeColor="text1"/>
                <w:sz w:val="18"/>
                <w:szCs w:val="20"/>
                <w:vertAlign w:val="superscript"/>
              </w:rPr>
              <w:fldChar w:fldCharType="end"/>
            </w:r>
            <w:r w:rsidR="00D03C3D">
              <w:rPr>
                <w:rFonts w:ascii="Times New Roman" w:hAnsi="Times New Roman"/>
                <w:i w:val="0"/>
                <w:color w:val="000000" w:themeColor="text1"/>
                <w:sz w:val="18"/>
                <w:szCs w:val="20"/>
                <w:vertAlign w:val="superscript"/>
              </w:rPr>
              <w:t xml:space="preserve"> </w:t>
            </w:r>
            <w:r w:rsidRPr="00D03C3D">
              <w:rPr>
                <w:rFonts w:ascii="Times New Roman" w:hAnsi="Times New Roman"/>
                <w:b/>
                <w:i w:val="0"/>
                <w:color w:val="000000" w:themeColor="text1"/>
                <w:sz w:val="21"/>
                <w:szCs w:val="19"/>
              </w:rPr>
              <w:t>2019</w:t>
            </w:r>
          </w:p>
        </w:tc>
        <w:tc>
          <w:tcPr>
            <w:tcW w:w="1241" w:type="dxa"/>
          </w:tcPr>
          <w:p w14:paraId="35E75814" w14:textId="40B8E04E" w:rsidR="004C5566" w:rsidRPr="00D03C3D" w:rsidRDefault="004C5566" w:rsidP="004C5566">
            <w:pPr>
              <w:cnfStyle w:val="100000000000" w:firstRow="1" w:lastRow="0" w:firstColumn="0" w:lastColumn="0" w:oddVBand="0" w:evenVBand="0" w:oddHBand="0" w:evenHBand="0" w:firstRowFirstColumn="0" w:firstRowLastColumn="0" w:lastRowFirstColumn="0" w:lastRowLastColumn="0"/>
              <w:rPr>
                <w:rFonts w:ascii="Times New Roman" w:hAnsi="Times New Roman"/>
                <w:i w:val="0"/>
                <w:color w:val="000000" w:themeColor="text1"/>
                <w:sz w:val="21"/>
                <w:szCs w:val="19"/>
              </w:rPr>
            </w:pPr>
            <w:r w:rsidRPr="00D03C3D">
              <w:rPr>
                <w:rFonts w:ascii="Times New Roman" w:hAnsi="Times New Roman"/>
                <w:b/>
                <w:i w:val="0"/>
                <w:color w:val="000000" w:themeColor="text1"/>
                <w:sz w:val="21"/>
                <w:szCs w:val="19"/>
              </w:rPr>
              <w:t>Su et al.,</w:t>
            </w:r>
            <w:r w:rsidR="00F21FAD" w:rsidRPr="00803076">
              <w:rPr>
                <w:rFonts w:ascii="Times New Roman" w:hAnsi="Times New Roman"/>
                <w:sz w:val="18"/>
                <w:vertAlign w:val="superscript"/>
              </w:rPr>
              <w:fldChar w:fldCharType="begin" w:fldLock="1"/>
            </w:r>
            <w:r w:rsidR="00F21FAD" w:rsidRPr="00803076">
              <w:rPr>
                <w:rFonts w:ascii="Times New Roman" w:hAnsi="Times New Roman"/>
                <w:i w:val="0"/>
                <w:sz w:val="18"/>
                <w:vertAlign w:val="superscript"/>
              </w:rPr>
              <w:instrText>ADDIN CSL_CITATION {"citationItems":[{"id":"ITEM-1","itemData":{"DOI":"10.1016/j.ejon.2018.10.006","ISSN":"15322122","PMID":"30473048","abstract":"Purpose: To examine the effects of walking exercise on exercise tolerance, fatigue, sleep quality, and quality of life (QOL) for children and adolescents with cancer. Methods: A 6-week walking exercise regimen was implemented in pediatric hematological and oncological wards and in clinics of a medical center in Taiwan. A 6-min walk test (6MWT), fatigue, sleep quality, and QOL were measured at baseline and for six subsequent weeks. Results: Adherence to the walking exercise regimen was achieved by 72–89% of the participants in this study. Significant improvements in exercise tolerance were observed after two weeks and they continued through week 6 (F = 17.07, p &lt; 0.001). Both cognitive fatigue and general fatigue were significantly improved after six weeks of walking exercise (t = 2.41, p = 0.02; t = 2.76, p = 0.01), while sub-scores for sleep/rest fatigue did not improve. No significant impact on sleep quality or QOL was observed. Conclusions: Walking exercise is a feasible and tolerable intervention that should be considered for children and adolescents with cancer. Here, a 6-week walking exercise regimen increased exercise tolerance and improved fatigue. We recommend that walking exercise should be promoted during hospitalization and at home to alleviate fatigue.","author":[{"dropping-particle":"","family":"Su","given":"Hsiu Lan","non-dropping-particle":"","parse-names":false,"suffix":""},{"dropping-particle":"","family":"Wu","given":"Li Min","non-dropping-particle":"","parse-names":false,"suffix":""},{"dropping-particle":"","family":"Chiou","given":"Shyh Shin","non-dropping-particle":"","parse-names":false,"suffix":""},{"dropping-particle":"","family":"Lin","given":"Pei Chin","non-dropping-particle":"","parse-names":false,"suffix":""},{"dropping-particle":"","family":"Liao","given":"Yu Mei","non-dropping-particle":"","parse-names":false,"suffix":""}],"container-title":"European Journal of Oncology Nursing","id":"ITEM-1","issued":{"date-parts":[["2018","12","1"]]},"page":"29-34","publisher":"Churchill Livingstone","title":"Assessment of the effects of walking as an exercise intervention for children and adolescents with cancer: A feasibility study","type":"article-journal","volume":"37"},"uris":["http://www.mendeley.com/documents/?uuid=37930a08-5740-36b3-82c9-fbce0dc9860b"]}],"mendeley":{"formattedCitation":"(30)","manualFormatting":"(30","plainTextFormattedCitation":"(30)","previouslyFormattedCitation":"(30)"},"properties":{"noteIndex":0},"schema":"https://github.com/citation-style-language/schema/raw/master/csl-citation.json"}</w:instrText>
            </w:r>
            <w:r w:rsidR="00F21FAD" w:rsidRPr="00803076">
              <w:rPr>
                <w:rFonts w:ascii="Times New Roman" w:hAnsi="Times New Roman"/>
                <w:sz w:val="18"/>
                <w:vertAlign w:val="superscript"/>
              </w:rPr>
              <w:fldChar w:fldCharType="separate"/>
            </w:r>
            <w:r w:rsidR="00F21FAD" w:rsidRPr="00803076">
              <w:rPr>
                <w:rFonts w:ascii="Times New Roman" w:hAnsi="Times New Roman"/>
                <w:i w:val="0"/>
                <w:noProof/>
                <w:sz w:val="18"/>
                <w:vertAlign w:val="superscript"/>
              </w:rPr>
              <w:t>30</w:t>
            </w:r>
            <w:r w:rsidR="00F21FAD" w:rsidRPr="00803076">
              <w:rPr>
                <w:rFonts w:ascii="Times New Roman" w:hAnsi="Times New Roman"/>
                <w:sz w:val="18"/>
                <w:vertAlign w:val="superscript"/>
              </w:rPr>
              <w:fldChar w:fldCharType="end"/>
            </w:r>
            <w:r w:rsidRPr="00D03C3D">
              <w:rPr>
                <w:rFonts w:ascii="Times New Roman" w:hAnsi="Times New Roman"/>
                <w:i w:val="0"/>
                <w:color w:val="000000" w:themeColor="text1"/>
                <w:sz w:val="21"/>
                <w:szCs w:val="19"/>
              </w:rPr>
              <w:t xml:space="preserve"> </w:t>
            </w:r>
            <w:r w:rsidRPr="00D03C3D">
              <w:rPr>
                <w:rFonts w:ascii="Times New Roman" w:hAnsi="Times New Roman"/>
                <w:b/>
                <w:i w:val="0"/>
                <w:color w:val="000000" w:themeColor="text1"/>
                <w:sz w:val="21"/>
                <w:szCs w:val="19"/>
              </w:rPr>
              <w:t>2018</w:t>
            </w:r>
          </w:p>
        </w:tc>
        <w:tc>
          <w:tcPr>
            <w:tcW w:w="1301" w:type="dxa"/>
          </w:tcPr>
          <w:p w14:paraId="072AD288" w14:textId="47E7BF16" w:rsidR="004C5566" w:rsidRPr="00D03C3D" w:rsidRDefault="004C5566" w:rsidP="004C5566">
            <w:pPr>
              <w:cnfStyle w:val="100000000000" w:firstRow="1" w:lastRow="0" w:firstColumn="0" w:lastColumn="0" w:oddVBand="0" w:evenVBand="0" w:oddHBand="0" w:evenHBand="0" w:firstRowFirstColumn="0" w:firstRowLastColumn="0" w:lastRowFirstColumn="0" w:lastRowLastColumn="0"/>
              <w:rPr>
                <w:rFonts w:ascii="Times New Roman" w:hAnsi="Times New Roman"/>
                <w:b/>
                <w:bCs/>
                <w:i w:val="0"/>
                <w:color w:val="000000" w:themeColor="text1"/>
                <w:sz w:val="21"/>
                <w:szCs w:val="19"/>
              </w:rPr>
            </w:pPr>
            <w:proofErr w:type="spellStart"/>
            <w:r w:rsidRPr="00D03C3D">
              <w:rPr>
                <w:rFonts w:ascii="Times New Roman" w:hAnsi="Times New Roman"/>
                <w:b/>
                <w:i w:val="0"/>
                <w:color w:val="000000" w:themeColor="text1"/>
                <w:sz w:val="21"/>
                <w:szCs w:val="19"/>
              </w:rPr>
              <w:t>DeNysschen</w:t>
            </w:r>
            <w:proofErr w:type="spellEnd"/>
            <w:r w:rsidRPr="00D03C3D">
              <w:rPr>
                <w:rFonts w:ascii="Times New Roman" w:hAnsi="Times New Roman"/>
                <w:b/>
                <w:i w:val="0"/>
                <w:color w:val="000000" w:themeColor="text1"/>
                <w:sz w:val="21"/>
                <w:szCs w:val="19"/>
              </w:rPr>
              <w:t xml:space="preserve"> e</w:t>
            </w:r>
            <w:bookmarkStart w:id="0" w:name="_GoBack"/>
            <w:bookmarkEnd w:id="0"/>
            <w:r w:rsidRPr="00D03C3D">
              <w:rPr>
                <w:rFonts w:ascii="Times New Roman" w:hAnsi="Times New Roman"/>
                <w:b/>
                <w:i w:val="0"/>
                <w:color w:val="000000" w:themeColor="text1"/>
                <w:sz w:val="21"/>
                <w:szCs w:val="19"/>
              </w:rPr>
              <w:t>t al.,</w:t>
            </w:r>
            <w:r w:rsidR="00F21FAD" w:rsidRPr="00803076">
              <w:rPr>
                <w:rFonts w:ascii="Times New Roman" w:hAnsi="Times New Roman"/>
                <w:color w:val="000000" w:themeColor="text1"/>
                <w:sz w:val="18"/>
                <w:szCs w:val="20"/>
                <w:vertAlign w:val="superscript"/>
              </w:rPr>
              <w:fldChar w:fldCharType="begin" w:fldLock="1"/>
            </w:r>
            <w:r w:rsidR="00F21FAD" w:rsidRPr="00803076">
              <w:rPr>
                <w:rFonts w:ascii="Times New Roman" w:hAnsi="Times New Roman"/>
                <w:i w:val="0"/>
                <w:color w:val="000000" w:themeColor="text1"/>
                <w:sz w:val="18"/>
                <w:szCs w:val="20"/>
                <w:vertAlign w:val="superscript"/>
              </w:rPr>
              <w:instrText>ADDIN CSL_CITATION {"citationItems":[{"id":"ITEM-1","itemData":{"DOI":"10.1089/jayao.2020.0116","ISSN":"2156-5333","abstract":"Purpose: Most evidence for the relationship between physical activity, nutrition education, and late effects from cancer treatment come from cross-sectional studies. The purpose of this pilot study...","author":[{"dropping-particle":"","family":"DeNysschen","given":"Carol A.","non-dropping-particle":"","parse-names":false,"suffix":""},{"dropping-particle":"","family":"Panek-Shirley","given":"Leah M.","non-dropping-particle":"","parse-names":false,"suffix":""},{"dropping-particle":"","family":"Zimmerman","given":"Bridget","non-dropping-particle":"","parse-names":false,"suffix":""}],"container-title":"Journal of Adolescent and Young Adult Oncology","id":"ITEM-1","issued":{"date-parts":[["2020","9","14"]]},"page":"jayao.2020.0116","publisher":"Mary Ann Liebert Inc","title":"Exercise with Nutrition Education to Improve Quality of Life of Adolescent and Young Adult Cancer Survivors: A Pilot Study","type":"article-journal"},"uris":["http://www.mendeley.com/documents/?uuid=6c3dceb7-24e1-3122-8054-88841c68ef95"]}],"mendeley":{"formattedCitation":"(37)","manualFormatting":"37","plainTextFormattedCitation":"(37)"},"properties":{"noteIndex":0},"schema":"https://github.com/citation-style-language/schema/raw/master/csl-citation.json"}</w:instrText>
            </w:r>
            <w:r w:rsidR="00F21FAD" w:rsidRPr="00803076">
              <w:rPr>
                <w:rFonts w:ascii="Times New Roman" w:hAnsi="Times New Roman"/>
                <w:color w:val="000000" w:themeColor="text1"/>
                <w:sz w:val="18"/>
                <w:szCs w:val="20"/>
                <w:vertAlign w:val="superscript"/>
              </w:rPr>
              <w:fldChar w:fldCharType="separate"/>
            </w:r>
            <w:r w:rsidR="00F21FAD" w:rsidRPr="00803076">
              <w:rPr>
                <w:rFonts w:ascii="Times New Roman" w:hAnsi="Times New Roman"/>
                <w:i w:val="0"/>
                <w:noProof/>
                <w:color w:val="000000" w:themeColor="text1"/>
                <w:sz w:val="18"/>
                <w:szCs w:val="20"/>
                <w:vertAlign w:val="superscript"/>
              </w:rPr>
              <w:t>37</w:t>
            </w:r>
            <w:r w:rsidR="00F21FAD" w:rsidRPr="00803076">
              <w:rPr>
                <w:rFonts w:ascii="Times New Roman" w:hAnsi="Times New Roman"/>
                <w:color w:val="000000" w:themeColor="text1"/>
                <w:sz w:val="18"/>
                <w:szCs w:val="20"/>
                <w:vertAlign w:val="superscript"/>
              </w:rPr>
              <w:fldChar w:fldCharType="end"/>
            </w:r>
            <w:r w:rsidRPr="00D03C3D">
              <w:rPr>
                <w:rFonts w:ascii="Times New Roman" w:hAnsi="Times New Roman"/>
                <w:i w:val="0"/>
                <w:color w:val="000000" w:themeColor="text1"/>
                <w:sz w:val="21"/>
                <w:szCs w:val="19"/>
              </w:rPr>
              <w:t xml:space="preserve"> </w:t>
            </w:r>
            <w:r w:rsidRPr="00D03C3D">
              <w:rPr>
                <w:rFonts w:ascii="Times New Roman" w:hAnsi="Times New Roman"/>
                <w:b/>
                <w:i w:val="0"/>
                <w:color w:val="000000" w:themeColor="text1"/>
                <w:sz w:val="21"/>
                <w:szCs w:val="19"/>
              </w:rPr>
              <w:t>2020</w:t>
            </w:r>
          </w:p>
        </w:tc>
      </w:tr>
      <w:tr w:rsidR="00D03C3D" w:rsidRPr="006505ED" w14:paraId="431C30E0" w14:textId="77777777" w:rsidTr="00D03C3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4C3285FF"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Study question/objective clearly stated</w:t>
            </w:r>
          </w:p>
        </w:tc>
        <w:tc>
          <w:tcPr>
            <w:tcW w:w="1243" w:type="dxa"/>
          </w:tcPr>
          <w:p w14:paraId="494B5CFB"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6B3ADEC0"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4C805639"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2" w:type="dxa"/>
          </w:tcPr>
          <w:p w14:paraId="7278A6E4"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19A75F08"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5" w:type="dxa"/>
          </w:tcPr>
          <w:p w14:paraId="44F58674"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4" w:type="dxa"/>
          </w:tcPr>
          <w:p w14:paraId="1A33F419"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1" w:type="dxa"/>
          </w:tcPr>
          <w:p w14:paraId="56282265"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1" w:type="dxa"/>
          </w:tcPr>
          <w:p w14:paraId="5CBC6930"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r>
      <w:tr w:rsidR="004C5566" w:rsidRPr="006505ED" w14:paraId="49692D26" w14:textId="77777777" w:rsidTr="00D03C3D">
        <w:trPr>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2B8BE46F"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 xml:space="preserve">Eligibility criteria prespecified and clearly described </w:t>
            </w:r>
          </w:p>
        </w:tc>
        <w:tc>
          <w:tcPr>
            <w:tcW w:w="1243" w:type="dxa"/>
          </w:tcPr>
          <w:p w14:paraId="30C72EBF"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6459269B"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4B2B049D"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2" w:type="dxa"/>
          </w:tcPr>
          <w:p w14:paraId="4C5CE1FC"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2256706B"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5" w:type="dxa"/>
          </w:tcPr>
          <w:p w14:paraId="6923739D"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4" w:type="dxa"/>
          </w:tcPr>
          <w:p w14:paraId="10173776"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1" w:type="dxa"/>
          </w:tcPr>
          <w:p w14:paraId="65B77325"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1" w:type="dxa"/>
          </w:tcPr>
          <w:p w14:paraId="49C94502"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r>
      <w:tr w:rsidR="00D03C3D" w:rsidRPr="006505ED" w14:paraId="53DAA735" w14:textId="77777777" w:rsidTr="00D03C3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62F5F952"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 xml:space="preserve">Representative sample </w:t>
            </w:r>
          </w:p>
        </w:tc>
        <w:tc>
          <w:tcPr>
            <w:tcW w:w="1243" w:type="dxa"/>
          </w:tcPr>
          <w:p w14:paraId="116ABBEC"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46B80D3F"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1DE112CA"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2" w:type="dxa"/>
          </w:tcPr>
          <w:p w14:paraId="5E9A8E3F"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6A4FEFEF"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5" w:type="dxa"/>
          </w:tcPr>
          <w:p w14:paraId="17B496FE"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304" w:type="dxa"/>
          </w:tcPr>
          <w:p w14:paraId="061148B9"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1" w:type="dxa"/>
          </w:tcPr>
          <w:p w14:paraId="601F8865"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1" w:type="dxa"/>
          </w:tcPr>
          <w:p w14:paraId="34C06475"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r>
      <w:tr w:rsidR="004C5566" w:rsidRPr="006505ED" w14:paraId="40958BFB" w14:textId="77777777" w:rsidTr="00D03C3D">
        <w:trPr>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064D79C5"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Were all eligible participants enrolled?</w:t>
            </w:r>
          </w:p>
        </w:tc>
        <w:tc>
          <w:tcPr>
            <w:tcW w:w="1243" w:type="dxa"/>
          </w:tcPr>
          <w:p w14:paraId="6545220D"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2838425D"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1156A402"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2" w:type="dxa"/>
          </w:tcPr>
          <w:p w14:paraId="43DE995F"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4DAEB7A3"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5" w:type="dxa"/>
          </w:tcPr>
          <w:p w14:paraId="42C7D828"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CD</w:t>
            </w:r>
          </w:p>
        </w:tc>
        <w:tc>
          <w:tcPr>
            <w:tcW w:w="1304" w:type="dxa"/>
          </w:tcPr>
          <w:p w14:paraId="07BC5E9C"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CD</w:t>
            </w:r>
          </w:p>
        </w:tc>
        <w:tc>
          <w:tcPr>
            <w:tcW w:w="1241" w:type="dxa"/>
          </w:tcPr>
          <w:p w14:paraId="6086459C"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301" w:type="dxa"/>
          </w:tcPr>
          <w:p w14:paraId="1A2961B1"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CD</w:t>
            </w:r>
          </w:p>
        </w:tc>
      </w:tr>
      <w:tr w:rsidR="00D03C3D" w:rsidRPr="006505ED" w14:paraId="22397033" w14:textId="77777777" w:rsidTr="00D03C3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4427FD5E"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Sufficient sample size and statistical power</w:t>
            </w:r>
          </w:p>
        </w:tc>
        <w:tc>
          <w:tcPr>
            <w:tcW w:w="1243" w:type="dxa"/>
          </w:tcPr>
          <w:p w14:paraId="4D2FC92D"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3D45AEDF"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35526D97"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2" w:type="dxa"/>
          </w:tcPr>
          <w:p w14:paraId="364305C2"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4440BD64"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5" w:type="dxa"/>
          </w:tcPr>
          <w:p w14:paraId="02AE7DF9"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304" w:type="dxa"/>
          </w:tcPr>
          <w:p w14:paraId="7B23685C"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1" w:type="dxa"/>
          </w:tcPr>
          <w:p w14:paraId="18678664"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301" w:type="dxa"/>
          </w:tcPr>
          <w:p w14:paraId="569B6333"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r>
      <w:tr w:rsidR="004C5566" w:rsidRPr="006505ED" w14:paraId="25CCB90C" w14:textId="77777777" w:rsidTr="00D03C3D">
        <w:trPr>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109211BF"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 xml:space="preserve">Intervention clearly described and delivered consistently </w:t>
            </w:r>
          </w:p>
        </w:tc>
        <w:tc>
          <w:tcPr>
            <w:tcW w:w="1243" w:type="dxa"/>
          </w:tcPr>
          <w:p w14:paraId="4EBF8F39"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25E65872"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10DBE5FC"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2" w:type="dxa"/>
          </w:tcPr>
          <w:p w14:paraId="5F129C7B"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680A13C4"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5" w:type="dxa"/>
          </w:tcPr>
          <w:p w14:paraId="65A5346C"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4" w:type="dxa"/>
          </w:tcPr>
          <w:p w14:paraId="0DD8F47F"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1" w:type="dxa"/>
          </w:tcPr>
          <w:p w14:paraId="572856C5"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1" w:type="dxa"/>
          </w:tcPr>
          <w:p w14:paraId="4195AAF8"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r>
      <w:tr w:rsidR="00D03C3D" w:rsidRPr="006505ED" w14:paraId="3FFC0337" w14:textId="77777777" w:rsidTr="00D03C3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39E3C9BE"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 xml:space="preserve">Outcome measures prespecified, clearly defined, valid, reliable and assessed consistently across all participants </w:t>
            </w:r>
          </w:p>
        </w:tc>
        <w:tc>
          <w:tcPr>
            <w:tcW w:w="1243" w:type="dxa"/>
          </w:tcPr>
          <w:p w14:paraId="72BF4354"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2E86EE65"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09745C5B"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2" w:type="dxa"/>
          </w:tcPr>
          <w:p w14:paraId="5007C35C"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54DE7205"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5" w:type="dxa"/>
          </w:tcPr>
          <w:p w14:paraId="74C8FC3C"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4" w:type="dxa"/>
          </w:tcPr>
          <w:p w14:paraId="5D818281"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1" w:type="dxa"/>
          </w:tcPr>
          <w:p w14:paraId="4C7880AE"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1" w:type="dxa"/>
          </w:tcPr>
          <w:p w14:paraId="45ED69AE"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r>
      <w:tr w:rsidR="004C5566" w:rsidRPr="006505ED" w14:paraId="15DFF191" w14:textId="77777777" w:rsidTr="00D03C3D">
        <w:trPr>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42142800"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Blinded assessors</w:t>
            </w:r>
          </w:p>
        </w:tc>
        <w:tc>
          <w:tcPr>
            <w:tcW w:w="1243" w:type="dxa"/>
          </w:tcPr>
          <w:p w14:paraId="1A4F6BBB"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73E4B5B4"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281BB340"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2" w:type="dxa"/>
          </w:tcPr>
          <w:p w14:paraId="49B877A4"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44D29CCE"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5" w:type="dxa"/>
          </w:tcPr>
          <w:p w14:paraId="5ED65696"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304" w:type="dxa"/>
          </w:tcPr>
          <w:p w14:paraId="5FC4AAD5"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1" w:type="dxa"/>
          </w:tcPr>
          <w:p w14:paraId="16DA8E44"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301" w:type="dxa"/>
          </w:tcPr>
          <w:p w14:paraId="599074DC"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r>
      <w:tr w:rsidR="00D03C3D" w:rsidRPr="006505ED" w14:paraId="7A1F41A8" w14:textId="77777777" w:rsidTr="00D03C3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4B4312C1"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Loss to follow-up 20% or less and were they accounted for</w:t>
            </w:r>
          </w:p>
        </w:tc>
        <w:tc>
          <w:tcPr>
            <w:tcW w:w="1243" w:type="dxa"/>
          </w:tcPr>
          <w:p w14:paraId="6733501A"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3694D50E"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06BE4B3D"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2" w:type="dxa"/>
          </w:tcPr>
          <w:p w14:paraId="4D590BC5"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c>
          <w:tcPr>
            <w:tcW w:w="1243" w:type="dxa"/>
          </w:tcPr>
          <w:p w14:paraId="6C256FA3"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5" w:type="dxa"/>
          </w:tcPr>
          <w:p w14:paraId="7338AFB5"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4" w:type="dxa"/>
          </w:tcPr>
          <w:p w14:paraId="60B99762"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NA</w:t>
            </w:r>
          </w:p>
        </w:tc>
        <w:tc>
          <w:tcPr>
            <w:tcW w:w="1241" w:type="dxa"/>
          </w:tcPr>
          <w:p w14:paraId="4AF16258"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NA</w:t>
            </w:r>
          </w:p>
        </w:tc>
        <w:tc>
          <w:tcPr>
            <w:tcW w:w="1301" w:type="dxa"/>
          </w:tcPr>
          <w:p w14:paraId="29569858"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r>
      <w:tr w:rsidR="004C5566" w:rsidRPr="006505ED" w14:paraId="743E0A86" w14:textId="77777777" w:rsidTr="00D03C3D">
        <w:trPr>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1C26B422"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Statistical tests – did they examine change in outcome from before to after intervention, and did they provide p values</w:t>
            </w:r>
          </w:p>
        </w:tc>
        <w:tc>
          <w:tcPr>
            <w:tcW w:w="1243" w:type="dxa"/>
          </w:tcPr>
          <w:p w14:paraId="13D9379F"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0F379C3E"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6371A2F4"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2" w:type="dxa"/>
          </w:tcPr>
          <w:p w14:paraId="19855FD5"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2CBA2527"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5" w:type="dxa"/>
          </w:tcPr>
          <w:p w14:paraId="7C301A89"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4" w:type="dxa"/>
          </w:tcPr>
          <w:p w14:paraId="5C770403"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1" w:type="dxa"/>
          </w:tcPr>
          <w:p w14:paraId="5CE1C5DF"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1" w:type="dxa"/>
          </w:tcPr>
          <w:p w14:paraId="5C70F399"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r>
      <w:tr w:rsidR="00D03C3D" w:rsidRPr="006505ED" w14:paraId="006C4F13" w14:textId="77777777" w:rsidTr="00D03C3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0B269DA2"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 xml:space="preserve">Were outcome measures taken multiple times before and after the intervention </w:t>
            </w:r>
          </w:p>
        </w:tc>
        <w:tc>
          <w:tcPr>
            <w:tcW w:w="1243" w:type="dxa"/>
          </w:tcPr>
          <w:p w14:paraId="637A1981"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5E3158E8"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262C9D77"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2" w:type="dxa"/>
          </w:tcPr>
          <w:p w14:paraId="18A1A843"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3" w:type="dxa"/>
          </w:tcPr>
          <w:p w14:paraId="0CC0D781"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5" w:type="dxa"/>
          </w:tcPr>
          <w:p w14:paraId="5D181613"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4" w:type="dxa"/>
          </w:tcPr>
          <w:p w14:paraId="0013C92C"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241" w:type="dxa"/>
          </w:tcPr>
          <w:p w14:paraId="1219508A"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c>
          <w:tcPr>
            <w:tcW w:w="1301" w:type="dxa"/>
          </w:tcPr>
          <w:p w14:paraId="70337069"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Y</w:t>
            </w:r>
          </w:p>
        </w:tc>
      </w:tr>
      <w:tr w:rsidR="004C5566" w:rsidRPr="006505ED" w14:paraId="02883C85" w14:textId="77777777" w:rsidTr="00D03C3D">
        <w:trPr>
          <w:trHeight w:val="20"/>
        </w:trPr>
        <w:tc>
          <w:tcPr>
            <w:cnfStyle w:val="001000000000" w:firstRow="0" w:lastRow="0" w:firstColumn="1" w:lastColumn="0" w:oddVBand="0" w:evenVBand="0" w:oddHBand="0" w:evenHBand="0" w:firstRowFirstColumn="0" w:firstRowLastColumn="0" w:lastRowFirstColumn="0" w:lastRowLastColumn="0"/>
            <w:tcW w:w="4339" w:type="dxa"/>
            <w:gridSpan w:val="2"/>
          </w:tcPr>
          <w:p w14:paraId="56222E98" w14:textId="77777777" w:rsidR="004C5566" w:rsidRPr="004C5566" w:rsidRDefault="004C5566" w:rsidP="004C5566">
            <w:pPr>
              <w:spacing w:line="240" w:lineRule="auto"/>
              <w:contextualSpacing/>
              <w:rPr>
                <w:rFonts w:ascii="Times New Roman" w:eastAsia="Times New Roman" w:hAnsi="Times New Roman"/>
                <w:sz w:val="19"/>
                <w:szCs w:val="19"/>
              </w:rPr>
            </w:pPr>
            <w:r w:rsidRPr="004C5566">
              <w:rPr>
                <w:rFonts w:ascii="Times New Roman" w:eastAsia="Times New Roman" w:hAnsi="Times New Roman"/>
                <w:sz w:val="19"/>
                <w:szCs w:val="19"/>
              </w:rPr>
              <w:t xml:space="preserve">If the intervention was conducted at a group level, did the statistical analysis use individual-level data to determine effects at the group level? </w:t>
            </w:r>
          </w:p>
        </w:tc>
        <w:tc>
          <w:tcPr>
            <w:tcW w:w="1243" w:type="dxa"/>
          </w:tcPr>
          <w:p w14:paraId="78625AE1"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CD</w:t>
            </w:r>
          </w:p>
        </w:tc>
        <w:tc>
          <w:tcPr>
            <w:tcW w:w="1243" w:type="dxa"/>
          </w:tcPr>
          <w:p w14:paraId="704550FD"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NA</w:t>
            </w:r>
          </w:p>
        </w:tc>
        <w:tc>
          <w:tcPr>
            <w:tcW w:w="1243" w:type="dxa"/>
          </w:tcPr>
          <w:p w14:paraId="2E40DF70"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NA</w:t>
            </w:r>
          </w:p>
        </w:tc>
        <w:tc>
          <w:tcPr>
            <w:tcW w:w="1242" w:type="dxa"/>
          </w:tcPr>
          <w:p w14:paraId="09C8AA53"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NA</w:t>
            </w:r>
          </w:p>
        </w:tc>
        <w:tc>
          <w:tcPr>
            <w:tcW w:w="1243" w:type="dxa"/>
          </w:tcPr>
          <w:p w14:paraId="723AF56F"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NA</w:t>
            </w:r>
          </w:p>
        </w:tc>
        <w:tc>
          <w:tcPr>
            <w:tcW w:w="1245" w:type="dxa"/>
          </w:tcPr>
          <w:p w14:paraId="5AE6A7DF"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NA</w:t>
            </w:r>
          </w:p>
        </w:tc>
        <w:tc>
          <w:tcPr>
            <w:tcW w:w="1304" w:type="dxa"/>
          </w:tcPr>
          <w:p w14:paraId="5DC2FC4A"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NA</w:t>
            </w:r>
          </w:p>
        </w:tc>
        <w:tc>
          <w:tcPr>
            <w:tcW w:w="1241" w:type="dxa"/>
          </w:tcPr>
          <w:p w14:paraId="1C557A67"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NA</w:t>
            </w:r>
          </w:p>
        </w:tc>
        <w:tc>
          <w:tcPr>
            <w:tcW w:w="1301" w:type="dxa"/>
          </w:tcPr>
          <w:p w14:paraId="16457AE4" w14:textId="77777777" w:rsidR="004C5566" w:rsidRPr="004C5566" w:rsidRDefault="004C5566" w:rsidP="004C5566">
            <w:pPr>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N</w:t>
            </w:r>
          </w:p>
        </w:tc>
      </w:tr>
      <w:tr w:rsidR="00D03C3D" w:rsidRPr="006505ED" w14:paraId="66B848A0" w14:textId="77777777" w:rsidTr="00D03C3D">
        <w:trPr>
          <w:gridBefore w:val="1"/>
          <w:cnfStyle w:val="000000100000" w:firstRow="0" w:lastRow="0" w:firstColumn="0" w:lastColumn="0" w:oddVBand="0" w:evenVBand="0" w:oddHBand="1" w:evenHBand="0" w:firstRowFirstColumn="0" w:firstRowLastColumn="0" w:lastRowFirstColumn="0" w:lastRowLastColumn="0"/>
          <w:wBefore w:w="3006" w:type="dxa"/>
          <w:trHeight w:val="20"/>
        </w:trPr>
        <w:tc>
          <w:tcPr>
            <w:cnfStyle w:val="001000000000" w:firstRow="0" w:lastRow="0" w:firstColumn="1" w:lastColumn="0" w:oddVBand="0" w:evenVBand="0" w:oddHBand="0" w:evenHBand="0" w:firstRowFirstColumn="0" w:firstRowLastColumn="0" w:lastRowFirstColumn="0" w:lastRowLastColumn="0"/>
            <w:tcW w:w="1333" w:type="dxa"/>
          </w:tcPr>
          <w:p w14:paraId="3F867CEE" w14:textId="77777777" w:rsidR="004C5566" w:rsidRPr="003B101B" w:rsidRDefault="004C5566" w:rsidP="004C5566">
            <w:pPr>
              <w:rPr>
                <w:rFonts w:ascii="Times New Roman" w:eastAsia="Times New Roman" w:hAnsi="Times New Roman"/>
                <w:b/>
                <w:sz w:val="20"/>
              </w:rPr>
            </w:pPr>
            <w:r w:rsidRPr="003B101B">
              <w:rPr>
                <w:rFonts w:ascii="Times New Roman" w:eastAsia="Times New Roman" w:hAnsi="Times New Roman"/>
                <w:b/>
                <w:sz w:val="20"/>
              </w:rPr>
              <w:t>Total score</w:t>
            </w:r>
          </w:p>
        </w:tc>
        <w:tc>
          <w:tcPr>
            <w:tcW w:w="1243" w:type="dxa"/>
          </w:tcPr>
          <w:p w14:paraId="25737C4C"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7</w:t>
            </w:r>
          </w:p>
        </w:tc>
        <w:tc>
          <w:tcPr>
            <w:tcW w:w="1243" w:type="dxa"/>
          </w:tcPr>
          <w:p w14:paraId="5A74452D"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7</w:t>
            </w:r>
          </w:p>
        </w:tc>
        <w:tc>
          <w:tcPr>
            <w:tcW w:w="1243" w:type="dxa"/>
          </w:tcPr>
          <w:p w14:paraId="398EB9D2"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5</w:t>
            </w:r>
          </w:p>
        </w:tc>
        <w:tc>
          <w:tcPr>
            <w:tcW w:w="1242" w:type="dxa"/>
          </w:tcPr>
          <w:p w14:paraId="337B8B66"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7</w:t>
            </w:r>
          </w:p>
        </w:tc>
        <w:tc>
          <w:tcPr>
            <w:tcW w:w="1243" w:type="dxa"/>
          </w:tcPr>
          <w:p w14:paraId="259FA74A"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7</w:t>
            </w:r>
          </w:p>
        </w:tc>
        <w:tc>
          <w:tcPr>
            <w:tcW w:w="1245" w:type="dxa"/>
          </w:tcPr>
          <w:p w14:paraId="78E1968C"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7</w:t>
            </w:r>
          </w:p>
        </w:tc>
        <w:tc>
          <w:tcPr>
            <w:tcW w:w="1304" w:type="dxa"/>
          </w:tcPr>
          <w:p w14:paraId="015982CE"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5</w:t>
            </w:r>
          </w:p>
        </w:tc>
        <w:tc>
          <w:tcPr>
            <w:tcW w:w="1241" w:type="dxa"/>
          </w:tcPr>
          <w:p w14:paraId="61FBDBBF"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7</w:t>
            </w:r>
          </w:p>
        </w:tc>
        <w:tc>
          <w:tcPr>
            <w:tcW w:w="1301" w:type="dxa"/>
          </w:tcPr>
          <w:p w14:paraId="162A1019" w14:textId="77777777" w:rsidR="004C5566" w:rsidRPr="004C5566" w:rsidRDefault="004C5566" w:rsidP="004C5566">
            <w:pPr>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1"/>
              </w:rPr>
            </w:pPr>
            <w:r w:rsidRPr="004C5566">
              <w:rPr>
                <w:rFonts w:ascii="Times New Roman" w:eastAsia="Times New Roman" w:hAnsi="Times New Roman" w:cs="Times New Roman"/>
                <w:sz w:val="21"/>
              </w:rPr>
              <w:t>6</w:t>
            </w:r>
          </w:p>
        </w:tc>
      </w:tr>
    </w:tbl>
    <w:p w14:paraId="3329F66A" w14:textId="246D19B8" w:rsidR="007B6468" w:rsidRPr="008C0A8B" w:rsidRDefault="003B7055" w:rsidP="008C0A8B">
      <w:pPr>
        <w:spacing w:after="0" w:line="360" w:lineRule="auto"/>
        <w:rPr>
          <w:rFonts w:ascii="Times New Roman" w:eastAsia="Times New Roman" w:hAnsi="Times New Roman" w:cs="Times New Roman"/>
          <w:b/>
          <w:szCs w:val="24"/>
          <w:lang w:eastAsia="ja-JP"/>
        </w:rPr>
      </w:pPr>
      <w:r w:rsidRPr="006505ED">
        <w:rPr>
          <w:rFonts w:ascii="Times New Roman" w:eastAsia="Times New Roman" w:hAnsi="Times New Roman" w:cs="Times New Roman"/>
          <w:b/>
          <w:szCs w:val="24"/>
          <w:lang w:eastAsia="ja-JP"/>
        </w:rPr>
        <w:t>N = No, Y = Yes, CD = Cannot Determine, NA = Not Applicable, NR = Not Reported</w:t>
      </w:r>
    </w:p>
    <w:sectPr w:rsidR="007B6468" w:rsidRPr="008C0A8B" w:rsidSect="003B101B">
      <w:pgSz w:w="16840" w:h="11900" w:orient="landscape"/>
      <w:pgMar w:top="1440" w:right="1440" w:bottom="1440" w:left="1440" w:header="720" w:footer="720" w:gutter="0"/>
      <w:cols w:space="720"/>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055"/>
    <w:rsid w:val="000052FE"/>
    <w:rsid w:val="0002664A"/>
    <w:rsid w:val="000626B1"/>
    <w:rsid w:val="00065498"/>
    <w:rsid w:val="00113EFD"/>
    <w:rsid w:val="00124703"/>
    <w:rsid w:val="001B342B"/>
    <w:rsid w:val="001B4A66"/>
    <w:rsid w:val="0020753F"/>
    <w:rsid w:val="002B1D9F"/>
    <w:rsid w:val="00343A2C"/>
    <w:rsid w:val="00355DB3"/>
    <w:rsid w:val="003B101B"/>
    <w:rsid w:val="003B7055"/>
    <w:rsid w:val="004217B1"/>
    <w:rsid w:val="00451CE5"/>
    <w:rsid w:val="00451F53"/>
    <w:rsid w:val="00497976"/>
    <w:rsid w:val="004C5566"/>
    <w:rsid w:val="00537215"/>
    <w:rsid w:val="00673247"/>
    <w:rsid w:val="006C1A56"/>
    <w:rsid w:val="006C5D1D"/>
    <w:rsid w:val="006E348A"/>
    <w:rsid w:val="00745541"/>
    <w:rsid w:val="00763BD1"/>
    <w:rsid w:val="00771706"/>
    <w:rsid w:val="007A5052"/>
    <w:rsid w:val="007B0A13"/>
    <w:rsid w:val="007E25C5"/>
    <w:rsid w:val="007E7B24"/>
    <w:rsid w:val="00803076"/>
    <w:rsid w:val="0087764B"/>
    <w:rsid w:val="00893278"/>
    <w:rsid w:val="008B42C6"/>
    <w:rsid w:val="008C0A8B"/>
    <w:rsid w:val="008D6A4C"/>
    <w:rsid w:val="00965682"/>
    <w:rsid w:val="009E65AB"/>
    <w:rsid w:val="00A907EB"/>
    <w:rsid w:val="00A91F86"/>
    <w:rsid w:val="00AB7314"/>
    <w:rsid w:val="00AC71A2"/>
    <w:rsid w:val="00B021BA"/>
    <w:rsid w:val="00C37EF3"/>
    <w:rsid w:val="00CD206F"/>
    <w:rsid w:val="00D03C3D"/>
    <w:rsid w:val="00D130E5"/>
    <w:rsid w:val="00D961AC"/>
    <w:rsid w:val="00E60DFC"/>
    <w:rsid w:val="00E95294"/>
    <w:rsid w:val="00EF6D8E"/>
    <w:rsid w:val="00F006D0"/>
    <w:rsid w:val="00F21FAD"/>
    <w:rsid w:val="00FA3EE4"/>
    <w:rsid w:val="00FA43EE"/>
    <w:rsid w:val="00FD5EEF"/>
    <w:rsid w:val="00FF3B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6958D61F"/>
  <w14:defaultImageDpi w14:val="32767"/>
  <w15:chartTrackingRefBased/>
  <w15:docId w15:val="{708C7B36-B8C6-2D44-B8D1-4D3879546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B7055"/>
    <w:pPr>
      <w:spacing w:after="160" w:line="259" w:lineRule="auto"/>
    </w:pPr>
    <w:rPr>
      <w:rFonts w:eastAsiaTheme="minorHAns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PlainTable51">
    <w:name w:val="Plain Table 51"/>
    <w:basedOn w:val="TableNormal"/>
    <w:next w:val="PlainTable5"/>
    <w:uiPriority w:val="45"/>
    <w:rsid w:val="003B7055"/>
    <w:rPr>
      <w:rFonts w:eastAsia="Yu Mincho"/>
    </w:rPr>
    <w:tblPr>
      <w:tblStyleRowBandSize w:val="1"/>
      <w:tblStyleColBandSize w:val="1"/>
    </w:tblPr>
    <w:tblStylePr w:type="firstRow">
      <w:rPr>
        <w:rFonts w:ascii="Calibri Light" w:eastAsia="Yu Gothic Light" w:hAnsi="Calibri Light" w:cs="Times New Roman"/>
        <w:i/>
        <w:iCs/>
        <w:sz w:val="26"/>
      </w:rPr>
      <w:tblPr/>
      <w:tcPr>
        <w:tcBorders>
          <w:bottom w:val="single" w:sz="4" w:space="0" w:color="7F7F7F"/>
        </w:tcBorders>
        <w:shd w:val="clear" w:color="auto" w:fill="FFFFFF"/>
      </w:tcPr>
    </w:tblStylePr>
    <w:tblStylePr w:type="lastRow">
      <w:rPr>
        <w:rFonts w:ascii="Calibri Light" w:eastAsia="Yu Gothic Light"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Times New Roman"/>
        <w:i/>
        <w:iCs/>
        <w:sz w:val="26"/>
      </w:rPr>
      <w:tblPr/>
      <w:tcPr>
        <w:tcBorders>
          <w:right w:val="single" w:sz="4" w:space="0" w:color="7F7F7F"/>
        </w:tcBorders>
        <w:shd w:val="clear" w:color="auto" w:fill="FFFFFF"/>
      </w:tcPr>
    </w:tblStylePr>
    <w:tblStylePr w:type="lastCol">
      <w:rPr>
        <w:rFonts w:ascii="Calibri Light" w:eastAsia="Yu Gothic Light"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3B705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4112</Words>
  <Characters>23441</Characters>
  <Application>Microsoft Office Word</Application>
  <DocSecurity>0</DocSecurity>
  <Lines>195</Lines>
  <Paragraphs>54</Paragraphs>
  <ScaleCrop>false</ScaleCrop>
  <Company/>
  <LinksUpToDate>false</LinksUpToDate>
  <CharactersWithSpaces>27499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Nonoka Ito</dc:creator>
  <cp:keywords/>
  <dc:description/>
  <cp:lastModifiedBy>Nonoka Ito</cp:lastModifiedBy>
  <cp:revision>14</cp:revision>
  <dcterms:created xsi:type="dcterms:W3CDTF">2020-10-27T09:25:00Z</dcterms:created>
  <dcterms:modified xsi:type="dcterms:W3CDTF">2020-11-08T16:05:00Z</dcterms:modified>
</cp:coreProperties>
</file>