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5D30BA" w14:textId="303FFD52" w:rsidR="00614C21" w:rsidRDefault="00614C21" w:rsidP="00614C21">
      <w:pPr>
        <w:widowControl/>
        <w:spacing w:after="160" w:line="480" w:lineRule="auto"/>
        <w:jc w:val="left"/>
        <w:rPr>
          <w:rFonts w:ascii="Times New Roman" w:hAnsi="Times New Roman"/>
          <w:b/>
          <w:sz w:val="24"/>
          <w:szCs w:val="24"/>
        </w:rPr>
      </w:pPr>
      <w:r w:rsidRPr="00197804">
        <w:rPr>
          <w:rFonts w:ascii="Times New Roman" w:hAnsi="Times New Roman"/>
          <w:b/>
          <w:sz w:val="24"/>
          <w:szCs w:val="24"/>
        </w:rPr>
        <w:t>Supplementary Materials and Methods</w:t>
      </w:r>
    </w:p>
    <w:p w14:paraId="21E6097C" w14:textId="731AF8BF" w:rsidR="00DE5115" w:rsidRDefault="00DE5115" w:rsidP="00614C21">
      <w:pPr>
        <w:widowControl/>
        <w:spacing w:after="160" w:line="480" w:lineRule="auto"/>
        <w:jc w:val="left"/>
        <w:rPr>
          <w:rFonts w:ascii="Times New Roman" w:hAnsi="Times New Roman"/>
          <w:b/>
          <w:sz w:val="24"/>
          <w:szCs w:val="24"/>
        </w:rPr>
      </w:pPr>
      <w:r>
        <w:rPr>
          <w:rFonts w:ascii="Times New Roman" w:hAnsi="Times New Roman"/>
          <w:b/>
          <w:sz w:val="24"/>
          <w:szCs w:val="24"/>
        </w:rPr>
        <w:t>Background of the China’s Species Red List</w:t>
      </w:r>
    </w:p>
    <w:p w14:paraId="7E454329" w14:textId="78C31649" w:rsidR="00DE5115" w:rsidRPr="00DE5115" w:rsidRDefault="00DE5115" w:rsidP="00DE5115">
      <w:pPr>
        <w:widowControl/>
        <w:spacing w:after="160" w:line="480" w:lineRule="auto"/>
        <w:jc w:val="left"/>
        <w:rPr>
          <w:rFonts w:ascii="Times New Roman" w:hAnsi="Times New Roman"/>
          <w:sz w:val="24"/>
          <w:szCs w:val="24"/>
          <w:highlight w:val="yellow"/>
        </w:rPr>
      </w:pPr>
      <w:bookmarkStart w:id="0" w:name="_GoBack"/>
      <w:r w:rsidRPr="00DE5115">
        <w:rPr>
          <w:rFonts w:ascii="Times New Roman" w:hAnsi="Times New Roman"/>
          <w:sz w:val="24"/>
          <w:szCs w:val="24"/>
          <w:highlight w:val="yellow"/>
        </w:rPr>
        <w:t>Professors Song Wang and Yan Xie published China’s Species Red List in 2004</w:t>
      </w:r>
      <w:r>
        <w:rPr>
          <w:rFonts w:ascii="Times New Roman" w:hAnsi="Times New Roman"/>
          <w:sz w:val="24"/>
          <w:szCs w:val="24"/>
          <w:highlight w:val="yellow"/>
        </w:rPr>
        <w:t xml:space="preserve"> [1]</w:t>
      </w:r>
      <w:r w:rsidRPr="00DE5115">
        <w:rPr>
          <w:rFonts w:ascii="Times New Roman" w:hAnsi="Times New Roman"/>
          <w:sz w:val="24"/>
          <w:szCs w:val="24"/>
          <w:highlight w:val="yellow"/>
        </w:rPr>
        <w:t xml:space="preserve"> according to the IUCN Red List Categories and Criteria (Version 3.1), and Guidelines for Application of IUCN Red List Criteria at Regional and National Levels (Version 4.0). The authors explained the evaluation process and how to use this Red List in Volume I. The endangerment status, population dynamic, criteria used, and justifications for all mammal species are available in Part 2 of Volume II. More than 100 experts were involved in this assessment (from the forward of this series of book). We believe in the integrity of the data in these reports.</w:t>
      </w:r>
    </w:p>
    <w:p w14:paraId="422E73B4" w14:textId="2E9F16F1" w:rsidR="00DE5115" w:rsidRPr="00DE5115" w:rsidRDefault="00DE5115" w:rsidP="00DE5115">
      <w:pPr>
        <w:widowControl/>
        <w:spacing w:after="160" w:line="480" w:lineRule="auto"/>
        <w:jc w:val="left"/>
        <w:rPr>
          <w:rFonts w:ascii="Times New Roman" w:hAnsi="Times New Roman"/>
          <w:sz w:val="24"/>
          <w:szCs w:val="24"/>
          <w:highlight w:val="yellow"/>
        </w:rPr>
      </w:pPr>
      <w:r w:rsidRPr="00DE5115">
        <w:rPr>
          <w:rFonts w:ascii="Times New Roman" w:hAnsi="Times New Roman"/>
          <w:sz w:val="24"/>
          <w:szCs w:val="24"/>
          <w:highlight w:val="yellow"/>
        </w:rPr>
        <w:t>From 2013 to 2015, the Ministry of Environmental Protection collaborated with Chinese Academy of Sciences compiled the Red List of China’s vertebrates according to IUCN Red List Categories and Criteria (Version 3.1), Guidelines for Using the IUCN Red List Categories and Criteria (Version 8.1), and Guidelines for Application of IUCN Red List Criteria at Regional and National Levels (Version 4.0). This second assessment included the following steps: information collection, database establishment, formation of an advisory committee, core experts group, and working group, and establishment of a pool of corresponding experts. The Red List was evaluated and officially released in the form of the 32nd Announcement of the Ministry of Environmental Protection of the P.R. China and the Chinese Academy of Sciences on May 23, 2</w:t>
      </w:r>
      <w:r w:rsidRPr="00130D5B">
        <w:rPr>
          <w:rFonts w:ascii="Times New Roman" w:hAnsi="Times New Roman"/>
          <w:sz w:val="24"/>
          <w:szCs w:val="24"/>
          <w:highlight w:val="yellow"/>
        </w:rPr>
        <w:t>015 (available at http://english.mep.gov.cn). The</w:t>
      </w:r>
      <w:r w:rsidRPr="00DE5115">
        <w:rPr>
          <w:rFonts w:ascii="Times New Roman" w:hAnsi="Times New Roman"/>
          <w:sz w:val="24"/>
          <w:szCs w:val="24"/>
          <w:highlight w:val="yellow"/>
        </w:rPr>
        <w:t xml:space="preserve"> Red List </w:t>
      </w:r>
      <w:r w:rsidRPr="00DE5115">
        <w:rPr>
          <w:rFonts w:ascii="Times New Roman" w:hAnsi="Times New Roman"/>
          <w:sz w:val="24"/>
          <w:szCs w:val="24"/>
          <w:highlight w:val="yellow"/>
        </w:rPr>
        <w:lastRenderedPageBreak/>
        <w:t xml:space="preserve">provided criteria and justifications for each species. Prof. Zhigang Jiang and his colleagues published a paper about the assessment and evaluation processed </w:t>
      </w:r>
      <w:r w:rsidR="00E52B8A">
        <w:rPr>
          <w:rFonts w:ascii="Times New Roman" w:hAnsi="Times New Roman"/>
          <w:sz w:val="24"/>
          <w:szCs w:val="24"/>
          <w:highlight w:val="yellow"/>
        </w:rPr>
        <w:t>[2]</w:t>
      </w:r>
      <w:r w:rsidRPr="00DE5115">
        <w:rPr>
          <w:rFonts w:ascii="Times New Roman" w:hAnsi="Times New Roman"/>
          <w:sz w:val="24"/>
          <w:szCs w:val="24"/>
          <w:highlight w:val="yellow"/>
        </w:rPr>
        <w:t xml:space="preserve">. This paper also provided a list of 61 Chinese mammalogists that were involved in the assessment. From the list, we can see nearly all senior Chinese mammalogists were involved. </w:t>
      </w:r>
    </w:p>
    <w:p w14:paraId="395EA0A2" w14:textId="0B19AB51" w:rsidR="00DE5115" w:rsidRPr="00DE5115" w:rsidRDefault="00DE5115" w:rsidP="00DE5115">
      <w:pPr>
        <w:widowControl/>
        <w:spacing w:after="160" w:line="480" w:lineRule="auto"/>
        <w:jc w:val="left"/>
        <w:rPr>
          <w:rFonts w:ascii="Times New Roman" w:hAnsi="Times New Roman"/>
          <w:sz w:val="24"/>
          <w:szCs w:val="24"/>
        </w:rPr>
      </w:pPr>
      <w:r w:rsidRPr="00DE5115">
        <w:rPr>
          <w:rFonts w:ascii="Times New Roman" w:hAnsi="Times New Roman"/>
          <w:sz w:val="24"/>
          <w:szCs w:val="24"/>
          <w:highlight w:val="yellow"/>
        </w:rPr>
        <w:t>These two nation-wide assessments used the exact same IUCN categories and criteria, and are the most comprehensive assessment of Chinese mammal species ever carried out. We believe that these assessments captured real status change of Chinese mammal species, and are not caused by more information being available. In addition, they are the only Red List assessments we can obtain and use for this kind of study.</w:t>
      </w:r>
    </w:p>
    <w:bookmarkEnd w:id="0"/>
    <w:p w14:paraId="3B232D75" w14:textId="77777777" w:rsidR="00614C21" w:rsidRPr="00197804" w:rsidRDefault="00614C21" w:rsidP="00614C21">
      <w:pPr>
        <w:widowControl/>
        <w:spacing w:after="160" w:line="480" w:lineRule="auto"/>
        <w:jc w:val="left"/>
        <w:rPr>
          <w:rFonts w:ascii="Times New Roman" w:hAnsi="Times New Roman"/>
          <w:b/>
          <w:sz w:val="24"/>
          <w:szCs w:val="24"/>
        </w:rPr>
      </w:pPr>
      <w:r w:rsidRPr="00197804">
        <w:rPr>
          <w:rFonts w:ascii="Times New Roman" w:hAnsi="Times New Roman"/>
          <w:b/>
          <w:sz w:val="24"/>
          <w:szCs w:val="24"/>
        </w:rPr>
        <w:t>Species list</w:t>
      </w:r>
    </w:p>
    <w:p w14:paraId="4F93ABD5" w14:textId="77777777" w:rsidR="00614C21" w:rsidRPr="0054451C" w:rsidRDefault="00614C21" w:rsidP="00614C21">
      <w:pPr>
        <w:widowControl/>
        <w:spacing w:after="160" w:line="480" w:lineRule="auto"/>
        <w:jc w:val="left"/>
        <w:rPr>
          <w:rFonts w:ascii="Times New Roman" w:hAnsi="Times New Roman"/>
          <w:b/>
          <w:sz w:val="24"/>
        </w:rPr>
      </w:pPr>
      <w:r w:rsidRPr="0054451C">
        <w:rPr>
          <w:rFonts w:ascii="Times New Roman" w:hAnsi="Times New Roman"/>
          <w:sz w:val="24"/>
          <w:szCs w:val="24"/>
        </w:rPr>
        <w:t>We examined t</w:t>
      </w:r>
      <w:r w:rsidRPr="0054451C">
        <w:rPr>
          <w:rFonts w:ascii="Times New Roman" w:hAnsi="Times New Roman"/>
          <w:sz w:val="24"/>
        </w:rPr>
        <w:t xml:space="preserve">hreatened terrestrial </w:t>
      </w:r>
      <w:r w:rsidRPr="0054451C">
        <w:rPr>
          <w:rFonts w:ascii="Times New Roman" w:hAnsi="Times New Roman"/>
          <w:sz w:val="24"/>
          <w:szCs w:val="24"/>
        </w:rPr>
        <w:t>mammals</w:t>
      </w:r>
      <w:r w:rsidRPr="0054451C">
        <w:rPr>
          <w:rFonts w:ascii="Times New Roman" w:hAnsi="Times New Roman"/>
          <w:sz w:val="24"/>
        </w:rPr>
        <w:t xml:space="preserve"> because: extensive data are available on the biology, ecology, and phylogeny of mammals</w:t>
      </w:r>
      <w:r w:rsidR="002C426D">
        <w:rPr>
          <w:rFonts w:ascii="Times New Roman" w:hAnsi="Times New Roman"/>
          <w:sz w:val="24"/>
        </w:rPr>
        <w:t>,</w:t>
      </w:r>
      <w:r w:rsidRPr="0054451C">
        <w:rPr>
          <w:rFonts w:ascii="Times New Roman" w:hAnsi="Times New Roman"/>
          <w:sz w:val="24"/>
        </w:rPr>
        <w:t xml:space="preserve"> and unlike birds and marine mammals, terrestrial mammals typically do not migrate over long distances, and are therefore subject to local or regional conservation efforts. </w:t>
      </w:r>
    </w:p>
    <w:p w14:paraId="6F33EB69" w14:textId="3035C763" w:rsidR="00614C21" w:rsidRPr="0054451C" w:rsidRDefault="00614C21" w:rsidP="00614C21">
      <w:pPr>
        <w:spacing w:after="160" w:line="480" w:lineRule="auto"/>
        <w:jc w:val="left"/>
        <w:rPr>
          <w:rFonts w:ascii="Times New Roman" w:hAnsi="Times New Roman"/>
          <w:sz w:val="24"/>
          <w:szCs w:val="24"/>
        </w:rPr>
      </w:pPr>
      <w:r w:rsidRPr="0054451C">
        <w:rPr>
          <w:rFonts w:ascii="Times New Roman" w:hAnsi="Times New Roman"/>
          <w:sz w:val="24"/>
          <w:szCs w:val="24"/>
        </w:rPr>
        <w:t>Following the IUCN Red List Categories and Criteria, vertebrate species</w:t>
      </w:r>
      <w:r w:rsidR="00DE5115">
        <w:rPr>
          <w:rFonts w:ascii="Times New Roman" w:hAnsi="Times New Roman"/>
          <w:sz w:val="24"/>
          <w:szCs w:val="24"/>
        </w:rPr>
        <w:t xml:space="preserve"> in China</w:t>
      </w:r>
      <w:r w:rsidRPr="0054451C">
        <w:rPr>
          <w:rFonts w:ascii="Times New Roman" w:hAnsi="Times New Roman"/>
          <w:sz w:val="24"/>
          <w:szCs w:val="24"/>
        </w:rPr>
        <w:t xml:space="preserve"> were evaluated and classified into nine levels of threat status, among which Critically Endangered (CR), Endangered (EN) and Vulnerable (VU) are considered as “Threatened Categories”. We focused on terrestrial mammals included within “Threatened Categories” at least once in the two CSRL assessments. </w:t>
      </w:r>
      <w:r w:rsidRPr="00DE5115">
        <w:rPr>
          <w:rFonts w:ascii="Times New Roman" w:hAnsi="Times New Roman"/>
          <w:sz w:val="24"/>
          <w:szCs w:val="24"/>
          <w:highlight w:val="yellow"/>
        </w:rPr>
        <w:t xml:space="preserve">We excluded those species for which the status was Data Deficient (DD) in either evaluation. We </w:t>
      </w:r>
      <w:r w:rsidRPr="00DE5115">
        <w:rPr>
          <w:rFonts w:ascii="Times New Roman" w:hAnsi="Times New Roman"/>
          <w:sz w:val="24"/>
          <w:szCs w:val="24"/>
          <w:highlight w:val="yellow"/>
        </w:rPr>
        <w:lastRenderedPageBreak/>
        <w:t>also excluded species for which there was a taxonomic change that could have affected the interpretation of threat status from the dataset (for example, if a single species was split into several new species).</w:t>
      </w:r>
      <w:r w:rsidRPr="0054451C">
        <w:rPr>
          <w:rFonts w:ascii="Times New Roman" w:hAnsi="Times New Roman"/>
          <w:sz w:val="24"/>
          <w:szCs w:val="24"/>
        </w:rPr>
        <w:t xml:space="preserve"> We excluded Taiwan and Southeast Tibet and their endemics because these regions have different conservation systems. </w:t>
      </w:r>
      <w:bookmarkStart w:id="1" w:name="_Hlk7966182"/>
      <w:r w:rsidRPr="0054451C">
        <w:rPr>
          <w:rFonts w:ascii="Times New Roman" w:hAnsi="Times New Roman"/>
          <w:sz w:val="24"/>
          <w:szCs w:val="24"/>
        </w:rPr>
        <w:t xml:space="preserve">The full species list is provided in </w:t>
      </w:r>
      <w:r w:rsidR="002C426D">
        <w:rPr>
          <w:rFonts w:ascii="Times New Roman" w:hAnsi="Times New Roman"/>
          <w:sz w:val="24"/>
          <w:szCs w:val="24"/>
        </w:rPr>
        <w:t>Table S1</w:t>
      </w:r>
      <w:r w:rsidR="00197804">
        <w:rPr>
          <w:rFonts w:ascii="Times New Roman" w:hAnsi="Times New Roman" w:hint="eastAsia"/>
          <w:sz w:val="24"/>
          <w:szCs w:val="24"/>
        </w:rPr>
        <w:t xml:space="preserve"> (a </w:t>
      </w:r>
      <w:r w:rsidR="00197804">
        <w:rPr>
          <w:rFonts w:ascii="Times New Roman" w:hAnsi="Times New Roman"/>
          <w:sz w:val="24"/>
          <w:szCs w:val="24"/>
        </w:rPr>
        <w:t>separate</w:t>
      </w:r>
      <w:r w:rsidR="00197804">
        <w:rPr>
          <w:rFonts w:ascii="Times New Roman" w:hAnsi="Times New Roman" w:hint="eastAsia"/>
          <w:sz w:val="24"/>
          <w:szCs w:val="24"/>
        </w:rPr>
        <w:t xml:space="preserve"> </w:t>
      </w:r>
      <w:r w:rsidR="00197804">
        <w:rPr>
          <w:rFonts w:ascii="Times New Roman" w:hAnsi="Times New Roman"/>
          <w:sz w:val="24"/>
          <w:szCs w:val="24"/>
        </w:rPr>
        <w:t>excel file)</w:t>
      </w:r>
      <w:r w:rsidRPr="0054451C">
        <w:rPr>
          <w:rFonts w:ascii="Times New Roman" w:hAnsi="Times New Roman"/>
          <w:sz w:val="24"/>
          <w:szCs w:val="24"/>
        </w:rPr>
        <w:t>.</w:t>
      </w:r>
    </w:p>
    <w:bookmarkEnd w:id="1"/>
    <w:p w14:paraId="35DAFD9A" w14:textId="77777777" w:rsidR="00614C21" w:rsidRPr="00197804" w:rsidRDefault="00614C21" w:rsidP="00614C21">
      <w:pPr>
        <w:widowControl/>
        <w:spacing w:after="160" w:line="480" w:lineRule="auto"/>
        <w:jc w:val="left"/>
        <w:rPr>
          <w:rFonts w:ascii="Times New Roman" w:hAnsi="Times New Roman"/>
          <w:b/>
          <w:sz w:val="24"/>
          <w:szCs w:val="24"/>
        </w:rPr>
      </w:pPr>
      <w:r w:rsidRPr="00197804">
        <w:rPr>
          <w:rFonts w:ascii="Times New Roman" w:hAnsi="Times New Roman"/>
          <w:b/>
          <w:sz w:val="24"/>
          <w:szCs w:val="24"/>
        </w:rPr>
        <w:t>Literature search</w:t>
      </w:r>
    </w:p>
    <w:p w14:paraId="2D3FCA7F" w14:textId="77777777" w:rsidR="00614C21" w:rsidRPr="0054451C" w:rsidRDefault="00614C21" w:rsidP="00614C21">
      <w:pPr>
        <w:widowControl/>
        <w:spacing w:after="160" w:line="480" w:lineRule="auto"/>
        <w:jc w:val="left"/>
        <w:rPr>
          <w:rFonts w:ascii="Times New Roman" w:hAnsi="Times New Roman"/>
          <w:sz w:val="24"/>
          <w:szCs w:val="24"/>
        </w:rPr>
      </w:pPr>
      <w:r w:rsidRPr="0054451C">
        <w:rPr>
          <w:rFonts w:ascii="Times New Roman" w:eastAsia="宋体" w:hAnsi="Times New Roman"/>
          <w:color w:val="000000"/>
          <w:kern w:val="0"/>
          <w:sz w:val="24"/>
          <w:szCs w:val="24"/>
        </w:rPr>
        <w:t xml:space="preserve">Global research refers to all publications on our target species that were included in the database, regardless of study area or specific subject. We considered </w:t>
      </w:r>
      <w:r w:rsidRPr="0054451C">
        <w:rPr>
          <w:rFonts w:ascii="Times New Roman" w:hAnsi="Times New Roman"/>
          <w:sz w:val="24"/>
          <w:szCs w:val="24"/>
        </w:rPr>
        <w:t xml:space="preserve">that the number of publications </w:t>
      </w:r>
      <w:r w:rsidR="00974609">
        <w:rPr>
          <w:rFonts w:ascii="Times New Roman" w:hAnsi="Times New Roman"/>
          <w:sz w:val="24"/>
          <w:szCs w:val="24"/>
        </w:rPr>
        <w:t>involved</w:t>
      </w:r>
      <w:r w:rsidRPr="0054451C">
        <w:rPr>
          <w:rFonts w:ascii="Times New Roman" w:hAnsi="Times New Roman"/>
          <w:sz w:val="24"/>
          <w:szCs w:val="24"/>
        </w:rPr>
        <w:t xml:space="preserve"> Chinese organizations (at least one</w:t>
      </w:r>
      <w:r w:rsidR="00974609">
        <w:rPr>
          <w:rFonts w:ascii="Times New Roman" w:hAnsi="Times New Roman"/>
          <w:sz w:val="24"/>
          <w:szCs w:val="24"/>
        </w:rPr>
        <w:t xml:space="preserve"> Chinese</w:t>
      </w:r>
      <w:r w:rsidRPr="0054451C">
        <w:rPr>
          <w:rFonts w:ascii="Times New Roman" w:hAnsi="Times New Roman"/>
          <w:sz w:val="24"/>
          <w:szCs w:val="24"/>
        </w:rPr>
        <w:t xml:space="preserve"> institute in the list of author affiliations) represented an index of regional research effort</w:t>
      </w:r>
      <w:r w:rsidR="00974609">
        <w:rPr>
          <w:rFonts w:ascii="Times New Roman" w:hAnsi="Times New Roman"/>
          <w:sz w:val="24"/>
          <w:szCs w:val="24"/>
        </w:rPr>
        <w:t>, which is a subset of global research</w:t>
      </w:r>
      <w:r w:rsidRPr="0054451C">
        <w:rPr>
          <w:rFonts w:ascii="Times New Roman" w:hAnsi="Times New Roman"/>
          <w:sz w:val="24"/>
          <w:szCs w:val="24"/>
        </w:rPr>
        <w:t xml:space="preserve">. </w:t>
      </w:r>
      <w:r w:rsidRPr="0054451C">
        <w:rPr>
          <w:rFonts w:ascii="Times New Roman" w:eastAsia="宋体" w:hAnsi="Times New Roman"/>
          <w:color w:val="000000"/>
          <w:kern w:val="0"/>
          <w:sz w:val="24"/>
          <w:szCs w:val="24"/>
        </w:rPr>
        <w:t>We assumed that studies related to biodiversity conservation, ecology, and/or environmental science could have more positive effects on species conservation than other types of research, so we then refined the research area to “Biodiversity &amp; Conservation” or “Environmental Sciences &amp; Ecology” within regional research to represent an additional category of regional conservation-related research, which is a subset of regional research.</w:t>
      </w:r>
    </w:p>
    <w:p w14:paraId="034843E8" w14:textId="77777777" w:rsidR="00614C21" w:rsidRPr="0054451C" w:rsidRDefault="00614C21" w:rsidP="00614C21">
      <w:pPr>
        <w:widowControl/>
        <w:spacing w:after="160" w:line="480" w:lineRule="auto"/>
        <w:jc w:val="left"/>
        <w:rPr>
          <w:rFonts w:ascii="Times New Roman" w:hAnsi="Times New Roman"/>
          <w:sz w:val="24"/>
          <w:szCs w:val="24"/>
        </w:rPr>
      </w:pPr>
      <w:r w:rsidRPr="0054451C">
        <w:rPr>
          <w:rFonts w:ascii="Times New Roman" w:hAnsi="Times New Roman"/>
          <w:sz w:val="24"/>
          <w:szCs w:val="24"/>
        </w:rPr>
        <w:t>For Chinese literature, we included Chinese publications from three mutually exclusive literature databases. We searched the Chinese Science Citation Database (</w:t>
      </w:r>
      <w:hyperlink r:id="rId7" w:history="1">
        <w:r w:rsidRPr="0054451C">
          <w:rPr>
            <w:rFonts w:ascii="Times New Roman" w:hAnsi="Times New Roman"/>
            <w:sz w:val="24"/>
            <w:szCs w:val="24"/>
          </w:rPr>
          <w:t>http://www.webofknowledge.com</w:t>
        </w:r>
      </w:hyperlink>
      <w:r w:rsidRPr="0054451C">
        <w:rPr>
          <w:rFonts w:ascii="Times New Roman" w:hAnsi="Times New Roman"/>
          <w:sz w:val="24"/>
          <w:szCs w:val="24"/>
        </w:rPr>
        <w:t>) for</w:t>
      </w:r>
      <w:r w:rsidRPr="0054451C">
        <w:rPr>
          <w:rFonts w:ascii="Times New Roman" w:hAnsi="Times New Roman"/>
        </w:rPr>
        <w:t xml:space="preserve"> </w:t>
      </w:r>
      <w:r w:rsidRPr="0054451C">
        <w:rPr>
          <w:rFonts w:ascii="Times New Roman" w:hAnsi="Times New Roman"/>
          <w:sz w:val="24"/>
          <w:szCs w:val="24"/>
        </w:rPr>
        <w:t xml:space="preserve">Chinese journal articles. We used the Chinese formal names or scientific names, with quotation marks, as the searching terms and searched by “topic”. We refined the research area to “Biodiversity &amp; Conservation” or </w:t>
      </w:r>
      <w:r w:rsidRPr="0054451C">
        <w:rPr>
          <w:rFonts w:ascii="Times New Roman" w:hAnsi="Times New Roman"/>
          <w:sz w:val="24"/>
          <w:szCs w:val="24"/>
        </w:rPr>
        <w:lastRenderedPageBreak/>
        <w:t>“Environmental Sciences &amp; Ecology” to represent conservation-related researches. For Chinese theses and dissertations, we searched the CAS Thesis &amp; Dissertation Database (http://dpaper.las.ac.cn) and the CNKI China Academic Journals Full-text database (http://</w:t>
      </w:r>
      <w:hyperlink r:id="rId8" w:history="1">
        <w:r w:rsidRPr="0054451C">
          <w:rPr>
            <w:rFonts w:ascii="Times New Roman" w:hAnsi="Times New Roman"/>
            <w:sz w:val="24"/>
            <w:szCs w:val="24"/>
          </w:rPr>
          <w:t>cnki.net</w:t>
        </w:r>
      </w:hyperlink>
      <w:r w:rsidRPr="0054451C">
        <w:rPr>
          <w:rFonts w:ascii="Times New Roman" w:hAnsi="Times New Roman"/>
          <w:sz w:val="24"/>
          <w:szCs w:val="24"/>
        </w:rPr>
        <w:t>), which are mutually exclusively. We searched the CAS Thesis &amp; Dissertation Database with species’ Chinses formal names or scientific names as keywords, and determined the research as conservation-related if the word “conservation” (in Chinese) is mentioned in the abstract, but not including those only mention “conservation area” as their study sites or other unrelated topic. And we searched CNKI China Academic Journals Full-text database using species’ Chinese formal names or scientific names by “topic”. We refined the publications according to CNKI categories, including “Wildlife Conservation &amp; Cultivation”, “Forest Conservation”, “Environmental Sciences”, and “Environmental Sciences &amp; Engineering” as conservation-related. We regarded all these publications in Chinese as regional research. We excluded studies that focused on</w:t>
      </w:r>
      <w:r w:rsidRPr="0054451C">
        <w:rPr>
          <w:rFonts w:ascii="Times New Roman" w:hAnsi="Times New Roman"/>
          <w:sz w:val="24"/>
        </w:rPr>
        <w:t xml:space="preserve"> medical experiments, pharmacology, and animal husbandry </w:t>
      </w:r>
      <w:r w:rsidRPr="0054451C">
        <w:rPr>
          <w:rFonts w:ascii="Times New Roman" w:hAnsi="Times New Roman"/>
          <w:sz w:val="24"/>
          <w:szCs w:val="24"/>
        </w:rPr>
        <w:t xml:space="preserve">by reading the title, abstract and/or keywords in the regional dataset. Here, we excluded </w:t>
      </w:r>
      <w:r w:rsidRPr="0054451C">
        <w:rPr>
          <w:rFonts w:ascii="Times New Roman" w:hAnsi="Times New Roman"/>
          <w:i/>
          <w:sz w:val="24"/>
          <w:szCs w:val="24"/>
        </w:rPr>
        <w:t xml:space="preserve">Macaca mulatta </w:t>
      </w:r>
      <w:r w:rsidRPr="0054451C">
        <w:rPr>
          <w:rFonts w:ascii="Times New Roman" w:hAnsi="Times New Roman"/>
          <w:sz w:val="24"/>
          <w:szCs w:val="24"/>
        </w:rPr>
        <w:t>from the analysis of China due to the extensive use of this species as a biomedical model animal.</w:t>
      </w:r>
    </w:p>
    <w:p w14:paraId="0661BFA0" w14:textId="77777777" w:rsidR="00614C21" w:rsidRDefault="00614C21" w:rsidP="00614C21">
      <w:pPr>
        <w:widowControl/>
        <w:spacing w:after="160" w:line="480" w:lineRule="auto"/>
        <w:jc w:val="left"/>
        <w:rPr>
          <w:rFonts w:ascii="Times New Roman" w:hAnsi="Times New Roman"/>
          <w:sz w:val="24"/>
          <w:szCs w:val="24"/>
        </w:rPr>
      </w:pPr>
      <w:r w:rsidRPr="0054451C">
        <w:rPr>
          <w:rFonts w:ascii="Times New Roman" w:hAnsi="Times New Roman"/>
          <w:sz w:val="24"/>
          <w:szCs w:val="24"/>
        </w:rPr>
        <w:t>For English literature, we searched the Web of Science Core Collection (</w:t>
      </w:r>
      <w:hyperlink r:id="rId9" w:history="1">
        <w:r w:rsidRPr="0054451C">
          <w:rPr>
            <w:rFonts w:ascii="Times New Roman" w:hAnsi="Times New Roman"/>
            <w:sz w:val="24"/>
            <w:szCs w:val="24"/>
          </w:rPr>
          <w:t>http://www.webofknowledge.com</w:t>
        </w:r>
      </w:hyperlink>
      <w:r w:rsidRPr="0054451C">
        <w:rPr>
          <w:rFonts w:ascii="Times New Roman" w:hAnsi="Times New Roman"/>
          <w:sz w:val="24"/>
          <w:szCs w:val="24"/>
        </w:rPr>
        <w:t xml:space="preserve">) for journal papers and the ProQuest Dissertations &amp; Theses Global (https://search.proquest.com) for dissertations and theses. When searching the Web of Science, we used the species’ scientific name as searching term and searched by “topic”, to record the global publications. Then we considered the </w:t>
      </w:r>
      <w:r w:rsidRPr="0054451C">
        <w:rPr>
          <w:rFonts w:ascii="Times New Roman" w:hAnsi="Times New Roman"/>
          <w:sz w:val="24"/>
          <w:szCs w:val="24"/>
        </w:rPr>
        <w:lastRenderedPageBreak/>
        <w:t>publications by at least one Chinese organizations in author affiliations as regional research. Similarly, we refined the research area to “Biodiversity &amp; Conservation” or “Environmental Sciences &amp; Ecology” from regional research to represent regional conservation-related research. And we determined the conservation-related areas as follows: environment science, wildlife conservation, wildlife management, environmental management, conservation, environmental studies, according to Proquest categories.</w:t>
      </w:r>
    </w:p>
    <w:p w14:paraId="6F011446" w14:textId="77777777" w:rsidR="00C81744" w:rsidRPr="00197804" w:rsidRDefault="00C81744" w:rsidP="00614C21">
      <w:pPr>
        <w:widowControl/>
        <w:spacing w:after="160" w:line="480" w:lineRule="auto"/>
        <w:jc w:val="left"/>
        <w:rPr>
          <w:rFonts w:ascii="Times New Roman" w:hAnsi="Times New Roman"/>
          <w:b/>
          <w:sz w:val="24"/>
          <w:szCs w:val="24"/>
        </w:rPr>
      </w:pPr>
      <w:r w:rsidRPr="00197804">
        <w:rPr>
          <w:rFonts w:ascii="Times New Roman" w:hAnsi="Times New Roman"/>
          <w:b/>
          <w:sz w:val="24"/>
          <w:szCs w:val="24"/>
        </w:rPr>
        <w:t>Species distribution map and ecological factors</w:t>
      </w:r>
    </w:p>
    <w:p w14:paraId="1773A647" w14:textId="77777777" w:rsidR="00C81744" w:rsidRDefault="00C81744" w:rsidP="00C81744">
      <w:pPr>
        <w:spacing w:after="160" w:line="480" w:lineRule="auto"/>
        <w:jc w:val="left"/>
        <w:rPr>
          <w:rFonts w:ascii="Times New Roman" w:hAnsi="Times New Roman"/>
          <w:sz w:val="24"/>
          <w:szCs w:val="24"/>
        </w:rPr>
      </w:pPr>
      <w:r w:rsidRPr="00190A42">
        <w:rPr>
          <w:rFonts w:ascii="Times New Roman" w:hAnsi="Times New Roman"/>
          <w:sz w:val="24"/>
          <w:szCs w:val="24"/>
        </w:rPr>
        <w:t>Distribution maps of terrestrial mammals were digitized from China's mammal diversity and geographic distribution dataset</w:t>
      </w:r>
      <w:r>
        <w:rPr>
          <w:rFonts w:ascii="Times New Roman" w:hAnsi="Times New Roman"/>
          <w:sz w:val="24"/>
          <w:szCs w:val="24"/>
        </w:rPr>
        <w:t xml:space="preserve"> </w:t>
      </w:r>
      <w:r w:rsidR="003D5063">
        <w:rPr>
          <w:rFonts w:ascii="Times New Roman" w:hAnsi="Times New Roman"/>
          <w:sz w:val="24"/>
          <w:szCs w:val="24"/>
        </w:rPr>
        <w:fldChar w:fldCharType="begin"/>
      </w:r>
      <w:r w:rsidR="003D5063">
        <w:rPr>
          <w:rFonts w:ascii="Times New Roman" w:hAnsi="Times New Roman"/>
          <w:sz w:val="24"/>
          <w:szCs w:val="24"/>
        </w:rPr>
        <w:instrText xml:space="preserve"> ADDIN ZOTERO_ITEM CSL_CITATION {"citationID":"mbOI1fvi","properties":{"formattedCitation":"[3]","plainCitation":"[3]","noteIndex":0},"citationItems":[{"id":1482,"uris":["http://zotero.org/users/local/oVpmFvr2/items/D5XGIETC"],"uri":["http://zotero.org/users/local/oVpmFvr2/items/D5XGIETC"],"itemData":{"id":1482,"type":"book","title":"China’s Mammal Diversity and Geographic Distribution","publisher":"Science Press","publisher-place":"Beijing, China","event-place":"Beijing, China","ISBN":"978-7-03-044620-6","editor":[{"family":"Jiang","given":"Zhigang"},{"family":"Ma","given":"Yong"},{"family":"Wu","given":"Yi"},{"family":"Wang","given":"Yingxiang"},{"family":"Zhou","given":"Kaiya"},{"family":"Liu","given":"Shaoying"},{"family":"Feng","given":"Zuojian"}],"issued":{"date-parts":[["2015"]]},"accessed":{"date-parts":[["2019",5,5]]}}}],"schema":"https://github.com/citation-style-language/schema/raw/master/csl-citation.json"} </w:instrText>
      </w:r>
      <w:r w:rsidR="003D5063">
        <w:rPr>
          <w:rFonts w:ascii="Times New Roman" w:hAnsi="Times New Roman"/>
          <w:sz w:val="24"/>
          <w:szCs w:val="24"/>
        </w:rPr>
        <w:fldChar w:fldCharType="separate"/>
      </w:r>
      <w:r w:rsidR="003D5063" w:rsidRPr="003D5063">
        <w:rPr>
          <w:rFonts w:ascii="Times New Roman" w:hAnsi="Times New Roman"/>
          <w:sz w:val="24"/>
        </w:rPr>
        <w:t>[3]</w:t>
      </w:r>
      <w:r w:rsidR="003D5063">
        <w:rPr>
          <w:rFonts w:ascii="Times New Roman" w:hAnsi="Times New Roman"/>
          <w:sz w:val="24"/>
          <w:szCs w:val="24"/>
        </w:rPr>
        <w:fldChar w:fldCharType="end"/>
      </w:r>
      <w:r w:rsidRPr="00190A42">
        <w:rPr>
          <w:rFonts w:ascii="Times New Roman" w:hAnsi="Times New Roman"/>
          <w:sz w:val="24"/>
          <w:szCs w:val="24"/>
        </w:rPr>
        <w:t>. We converted the polygon map of each species into a raster map at 1 km</w:t>
      </w:r>
      <w:r w:rsidRPr="00190A42">
        <w:rPr>
          <w:rFonts w:ascii="Times New Roman" w:hAnsi="Times New Roman"/>
          <w:sz w:val="24"/>
          <w:szCs w:val="24"/>
          <w:vertAlign w:val="superscript"/>
        </w:rPr>
        <w:t>2</w:t>
      </w:r>
      <w:r w:rsidRPr="00190A42">
        <w:rPr>
          <w:rFonts w:ascii="Times New Roman" w:hAnsi="Times New Roman"/>
          <w:sz w:val="24"/>
          <w:szCs w:val="24"/>
        </w:rPr>
        <w:t xml:space="preserve"> equal-area grid scale. For each species, we first computed its range size within the country and then obtained mean annual temperature and precipitation </w:t>
      </w:r>
      <w:r w:rsidR="003D5063">
        <w:rPr>
          <w:rFonts w:ascii="Times New Roman" w:hAnsi="Times New Roman"/>
          <w:sz w:val="24"/>
          <w:szCs w:val="24"/>
        </w:rPr>
        <w:fldChar w:fldCharType="begin"/>
      </w:r>
      <w:r w:rsidR="003D5063">
        <w:rPr>
          <w:rFonts w:ascii="Times New Roman" w:hAnsi="Times New Roman"/>
          <w:sz w:val="24"/>
          <w:szCs w:val="24"/>
        </w:rPr>
        <w:instrText xml:space="preserve"> ADDIN ZOTERO_ITEM CSL_CITATION {"citationID":"6AYBOMmr","properties":{"formattedCitation":"[4]","plainCitation":"[4]","noteIndex":0},"citationItems":[{"id":1484,"uris":["http://zotero.org/users/local/oVpmFvr2/items/3QM6K2NG"],"uri":["http://zotero.org/users/local/oVpmFvr2/items/3QM6K2NG"],"itemData":{"id":1484,"type":"article-journal","title":"Very high resolution interpolated climate surfaces for global land areas","container-title":"International Journal of Climatology","page":"1965-1978","volume":"25","issue":"15","source":"DOI.org (Crossref)","DOI":"10.1002/joc.1276","ISSN":"0899-8418, 1097-0088","journalAbbreviation":"Int. J. Climatol.","language":"en","author":[{"family":"Hijmans","given":"Robert J."},{"family":"Cameron","given":"Susan E."},{"family":"Parra","given":"Juan L."},{"family":"Jones","given":"Peter G."},{"family":"Jarvis","given":"Andy"}],"issued":{"date-parts":[["2005",12]]}}}],"schema":"https://github.com/citation-style-language/schema/raw/master/csl-citation.json"} </w:instrText>
      </w:r>
      <w:r w:rsidR="003D5063">
        <w:rPr>
          <w:rFonts w:ascii="Times New Roman" w:hAnsi="Times New Roman"/>
          <w:sz w:val="24"/>
          <w:szCs w:val="24"/>
        </w:rPr>
        <w:fldChar w:fldCharType="separate"/>
      </w:r>
      <w:r w:rsidR="003D5063" w:rsidRPr="003D5063">
        <w:rPr>
          <w:rFonts w:ascii="Times New Roman" w:hAnsi="Times New Roman"/>
          <w:sz w:val="24"/>
        </w:rPr>
        <w:t>[4]</w:t>
      </w:r>
      <w:r w:rsidR="003D5063">
        <w:rPr>
          <w:rFonts w:ascii="Times New Roman" w:hAnsi="Times New Roman"/>
          <w:sz w:val="24"/>
          <w:szCs w:val="24"/>
        </w:rPr>
        <w:fldChar w:fldCharType="end"/>
      </w:r>
      <w:r w:rsidR="003D5063">
        <w:rPr>
          <w:rFonts w:ascii="Times New Roman" w:hAnsi="Times New Roman"/>
          <w:sz w:val="24"/>
          <w:szCs w:val="24"/>
        </w:rPr>
        <w:t xml:space="preserve"> </w:t>
      </w:r>
      <w:r w:rsidRPr="00190A42">
        <w:rPr>
          <w:rFonts w:ascii="Times New Roman" w:hAnsi="Times New Roman"/>
          <w:sz w:val="24"/>
          <w:szCs w:val="24"/>
        </w:rPr>
        <w:t xml:space="preserve">and Human Footprint Index (HFP) </w:t>
      </w:r>
      <w:r w:rsidR="003D5063">
        <w:rPr>
          <w:rFonts w:ascii="Times New Roman" w:hAnsi="Times New Roman"/>
          <w:sz w:val="24"/>
          <w:szCs w:val="24"/>
        </w:rPr>
        <w:fldChar w:fldCharType="begin"/>
      </w:r>
      <w:r w:rsidR="003D5063">
        <w:rPr>
          <w:rFonts w:ascii="Times New Roman" w:hAnsi="Times New Roman"/>
          <w:sz w:val="24"/>
          <w:szCs w:val="24"/>
        </w:rPr>
        <w:instrText xml:space="preserve"> ADDIN ZOTERO_ITEM CSL_CITATION {"citationID":"H47Y1ptf","properties":{"formattedCitation":"[5]","plainCitation":"[5]","noteIndex":0},"citationItems":[{"id":1488,"uris":["http://zotero.org/users/local/oVpmFvr2/items/G6YNP6IS"],"uri":["http://zotero.org/users/local/oVpmFvr2/items/G6YNP6IS"],"itemData":{"id":1488,"type":"article-journal","title":"Global terrestrial Human Footprint maps for 1993 and 2009","container-title":"Scientific Data","page":"160067","volume":"3","journalAbbreviation":"Scientific Data","author":[{"family":"Venter","given":"Oscar"},{"family":"Sanderson","given":"Eric W."},{"family":"Magrach","given":"Ainhoa"},{"family":"Allan","given":"James R."},{"family":"Beher","given":"Jutta"},{"family":"Jones","given":"Kendall R."},{"family":"Possingham","given":"Hugh P."},{"family":"Laurance","given":"William F."},{"family":"Wood","given":"Peter"},{"family":"Fekete","given":"Balázs M."},{"family":"Levy","given":"Marc A."},{"family":"Watson","given":"James E.M."}],"issued":{"date-parts":[["2016"]]}}}],"schema":"https://github.com/citation-style-language/schema/raw/master/csl-citation.json"} </w:instrText>
      </w:r>
      <w:r w:rsidR="003D5063">
        <w:rPr>
          <w:rFonts w:ascii="Times New Roman" w:hAnsi="Times New Roman"/>
          <w:sz w:val="24"/>
          <w:szCs w:val="24"/>
        </w:rPr>
        <w:fldChar w:fldCharType="separate"/>
      </w:r>
      <w:r w:rsidR="003D5063" w:rsidRPr="003D5063">
        <w:rPr>
          <w:rFonts w:ascii="Times New Roman" w:hAnsi="Times New Roman"/>
          <w:sz w:val="24"/>
        </w:rPr>
        <w:t>[5]</w:t>
      </w:r>
      <w:r w:rsidR="003D5063">
        <w:rPr>
          <w:rFonts w:ascii="Times New Roman" w:hAnsi="Times New Roman"/>
          <w:sz w:val="24"/>
          <w:szCs w:val="24"/>
        </w:rPr>
        <w:fldChar w:fldCharType="end"/>
      </w:r>
      <w:r w:rsidRPr="00190A42">
        <w:rPr>
          <w:rFonts w:ascii="Times New Roman" w:hAnsi="Times New Roman"/>
          <w:sz w:val="24"/>
          <w:szCs w:val="24"/>
        </w:rPr>
        <w:t>. We rescaled all variables into a 1 km</w:t>
      </w:r>
      <w:r w:rsidRPr="00190A42">
        <w:rPr>
          <w:rFonts w:ascii="Times New Roman" w:hAnsi="Times New Roman"/>
          <w:sz w:val="24"/>
          <w:szCs w:val="24"/>
          <w:vertAlign w:val="superscript"/>
        </w:rPr>
        <w:t>2</w:t>
      </w:r>
      <w:r w:rsidRPr="00190A42">
        <w:rPr>
          <w:rFonts w:ascii="Times New Roman" w:hAnsi="Times New Roman"/>
          <w:sz w:val="24"/>
          <w:szCs w:val="24"/>
        </w:rPr>
        <w:t xml:space="preserve"> equal-area grid, and extracted their means across the distribution of each species using ArcGIS 10.0.</w:t>
      </w:r>
    </w:p>
    <w:p w14:paraId="4ABEA8DD" w14:textId="77777777" w:rsidR="003D5063" w:rsidRPr="00197804" w:rsidRDefault="003D5063" w:rsidP="00C81744">
      <w:pPr>
        <w:spacing w:after="160" w:line="480" w:lineRule="auto"/>
        <w:jc w:val="left"/>
        <w:rPr>
          <w:rFonts w:ascii="Times New Roman" w:hAnsi="Times New Roman"/>
          <w:b/>
          <w:sz w:val="24"/>
          <w:szCs w:val="24"/>
        </w:rPr>
      </w:pPr>
      <w:r w:rsidRPr="00197804">
        <w:rPr>
          <w:rFonts w:ascii="Times New Roman" w:hAnsi="Times New Roman"/>
          <w:b/>
          <w:sz w:val="24"/>
          <w:szCs w:val="24"/>
        </w:rPr>
        <w:t>Protected area</w:t>
      </w:r>
    </w:p>
    <w:p w14:paraId="1A371BCE" w14:textId="7199427C" w:rsidR="00614C21" w:rsidRPr="00197804" w:rsidRDefault="003D5063" w:rsidP="00614C21">
      <w:pPr>
        <w:spacing w:line="480" w:lineRule="auto"/>
        <w:rPr>
          <w:rFonts w:ascii="Times New Roman" w:hAnsi="Times New Roman"/>
          <w:b/>
          <w:sz w:val="24"/>
          <w:szCs w:val="24"/>
        </w:rPr>
      </w:pPr>
      <w:r>
        <w:rPr>
          <w:rFonts w:ascii="Times New Roman" w:hAnsi="Times New Roman"/>
          <w:sz w:val="24"/>
          <w:szCs w:val="24"/>
        </w:rPr>
        <w:t>When calculating the protected area coverage for each species, w</w:t>
      </w:r>
      <w:r w:rsidRPr="00190A42">
        <w:rPr>
          <w:rFonts w:ascii="Times New Roman" w:hAnsi="Times New Roman"/>
          <w:sz w:val="24"/>
          <w:szCs w:val="24"/>
        </w:rPr>
        <w:t>e included 809 national protected ar</w:t>
      </w:r>
      <w:r w:rsidRPr="00190A42">
        <w:rPr>
          <w:rFonts w:ascii="Times New Roman" w:hAnsi="Times New Roman"/>
          <w:sz w:val="24"/>
        </w:rPr>
        <w:t>eas</w:t>
      </w:r>
      <w:r>
        <w:rPr>
          <w:rFonts w:ascii="Times New Roman" w:hAnsi="Times New Roman"/>
          <w:sz w:val="24"/>
        </w:rPr>
        <w:t xml:space="preserve"> in the analysis. Although there are other different levels of </w:t>
      </w:r>
      <w:r w:rsidRPr="00190A42">
        <w:rPr>
          <w:rFonts w:ascii="Times New Roman" w:hAnsi="Times New Roman"/>
          <w:sz w:val="24"/>
          <w:szCs w:val="24"/>
        </w:rPr>
        <w:t>protected areas in China (provincial, municipal, and prefectural protected areas)</w:t>
      </w:r>
      <w:r>
        <w:rPr>
          <w:rFonts w:ascii="Times New Roman" w:hAnsi="Times New Roman"/>
          <w:sz w:val="24"/>
          <w:szCs w:val="24"/>
        </w:rPr>
        <w:t xml:space="preserve">, we considered the </w:t>
      </w:r>
      <w:r w:rsidR="00C81744" w:rsidRPr="00190A42">
        <w:rPr>
          <w:rFonts w:ascii="Times New Roman" w:hAnsi="Times New Roman"/>
          <w:sz w:val="24"/>
          <w:szCs w:val="24"/>
        </w:rPr>
        <w:t xml:space="preserve">national management efforts are </w:t>
      </w:r>
      <w:r w:rsidR="00C81744">
        <w:rPr>
          <w:rFonts w:ascii="Times New Roman" w:hAnsi="Times New Roman"/>
          <w:sz w:val="24"/>
          <w:szCs w:val="24"/>
        </w:rPr>
        <w:t xml:space="preserve">most </w:t>
      </w:r>
      <w:r w:rsidR="00C81744" w:rsidRPr="00190A42">
        <w:rPr>
          <w:rFonts w:ascii="Times New Roman" w:hAnsi="Times New Roman"/>
          <w:sz w:val="24"/>
          <w:szCs w:val="24"/>
        </w:rPr>
        <w:t>reliabl</w:t>
      </w:r>
      <w:r w:rsidR="00C81744">
        <w:rPr>
          <w:rFonts w:ascii="Times New Roman" w:hAnsi="Times New Roman"/>
          <w:sz w:val="24"/>
          <w:szCs w:val="24"/>
        </w:rPr>
        <w:t>e</w:t>
      </w:r>
      <w:r w:rsidR="00C81744" w:rsidRPr="00190A42">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ADDIN ZOTERO_ITEM CSL_CITATION {"citationID":"n2w9BatC","properties":{"formattedCitation":"[6]","plainCitation":"[6]","noteIndex":0},"citationItems":[{"id":1492,"uris":["http://zotero.org/users/local/oVpmFvr2/items/RLHFQYHM"],"uri":["http://zotero.org/users/local/oVpmFvr2/items/RLHFQYHM"],"itemData":{"id":1492,"type":"article-journal","title":"Amphibian biodiversity congruence and conservation priorities in China: Integrating species richness, endemism, and threat patterns","container-title":"Biological Conservation","page":"650-658","volume":"191","source":"DOI.org (Crossref)","DOI":"10.1016/j.biocon.2015.08.028","ISSN":"00063207","title-short":"Amphibian biodiversity congruence and conservation priorities in China","journalAbbreviation":"Biological Conservation","language":"en","author":[{"family":"Luo","given":"Zhenhua"},{"family":"Wei","given":"Shichao"},{"family":"Zhang","given":"Wei"},{"family":"Zhao","given":"Mian"},{"family":"Wu","given":"Hua"}],"issued":{"date-parts":[["2015",11]]}}}],"schema":"https://github.com/citation-style-language/schema/raw/master/csl-citation.json"} </w:instrText>
      </w:r>
      <w:r>
        <w:rPr>
          <w:rFonts w:ascii="Times New Roman" w:hAnsi="Times New Roman"/>
          <w:sz w:val="24"/>
          <w:szCs w:val="24"/>
        </w:rPr>
        <w:fldChar w:fldCharType="separate"/>
      </w:r>
      <w:r w:rsidRPr="003D5063">
        <w:rPr>
          <w:rFonts w:ascii="Times New Roman" w:hAnsi="Times New Roman"/>
          <w:sz w:val="24"/>
        </w:rPr>
        <w:t>[6]</w:t>
      </w:r>
      <w:r>
        <w:rPr>
          <w:rFonts w:ascii="Times New Roman" w:hAnsi="Times New Roman"/>
          <w:sz w:val="24"/>
          <w:szCs w:val="24"/>
        </w:rPr>
        <w:fldChar w:fldCharType="end"/>
      </w:r>
      <w:r w:rsidR="00C81744" w:rsidRPr="00190A42">
        <w:rPr>
          <w:rFonts w:ascii="Times New Roman" w:hAnsi="Times New Roman"/>
          <w:sz w:val="24"/>
          <w:szCs w:val="24"/>
        </w:rPr>
        <w:t>.</w:t>
      </w:r>
      <w:r w:rsidR="00614C21" w:rsidRPr="00197804">
        <w:rPr>
          <w:rFonts w:ascii="Times New Roman" w:hAnsi="Times New Roman"/>
          <w:b/>
          <w:sz w:val="24"/>
          <w:szCs w:val="24"/>
        </w:rPr>
        <w:t>Funding</w:t>
      </w:r>
    </w:p>
    <w:p w14:paraId="4F3267AE" w14:textId="77777777" w:rsidR="00614C21" w:rsidRPr="0054451C" w:rsidRDefault="00614C21" w:rsidP="00614C21">
      <w:pPr>
        <w:spacing w:line="480" w:lineRule="auto"/>
        <w:jc w:val="left"/>
        <w:rPr>
          <w:rFonts w:ascii="Times New Roman" w:hAnsi="Times New Roman"/>
          <w:sz w:val="24"/>
        </w:rPr>
      </w:pPr>
      <w:r w:rsidRPr="0054451C">
        <w:rPr>
          <w:rFonts w:ascii="Times New Roman" w:hAnsi="Times New Roman"/>
          <w:sz w:val="24"/>
          <w:szCs w:val="24"/>
        </w:rPr>
        <w:t>To evaluate</w:t>
      </w:r>
      <w:r w:rsidR="00974609">
        <w:rPr>
          <w:rFonts w:ascii="Times New Roman" w:hAnsi="Times New Roman"/>
          <w:sz w:val="24"/>
          <w:szCs w:val="24"/>
        </w:rPr>
        <w:t xml:space="preserve"> research</w:t>
      </w:r>
      <w:r w:rsidRPr="0054451C">
        <w:rPr>
          <w:rFonts w:ascii="Times New Roman" w:hAnsi="Times New Roman"/>
          <w:sz w:val="24"/>
          <w:szCs w:val="24"/>
        </w:rPr>
        <w:t xml:space="preserve"> funding in China, </w:t>
      </w:r>
      <w:r w:rsidRPr="0054451C">
        <w:rPr>
          <w:rFonts w:ascii="Times New Roman" w:hAnsi="Times New Roman"/>
          <w:sz w:val="24"/>
        </w:rPr>
        <w:t xml:space="preserve">we accessed one funding resource from the </w:t>
      </w:r>
      <w:r w:rsidRPr="0054451C">
        <w:rPr>
          <w:rFonts w:ascii="Times New Roman" w:hAnsi="Times New Roman"/>
          <w:sz w:val="24"/>
        </w:rPr>
        <w:lastRenderedPageBreak/>
        <w:t>National Natural Science Foundation of China (http://www.nsfc.gov.cn/). This was established in 1986 and is the main source of research funding for Chinese scientists and the only one to which we had access. As with the analysis of publications, we counted the total number of projects in ecology, zoology, and genetics and excluded those on biomedicine and pharmacology, animal husbandry, and non-ecological related subjects. For projects targeting more than one species, we divided the total number and amount of funds of the project equally among all species to which it referred.</w:t>
      </w:r>
    </w:p>
    <w:p w14:paraId="5BC060BE" w14:textId="77777777" w:rsidR="009232AB" w:rsidRPr="00197804" w:rsidRDefault="009232AB" w:rsidP="009232AB">
      <w:pPr>
        <w:spacing w:after="160" w:line="480" w:lineRule="auto"/>
        <w:jc w:val="left"/>
        <w:rPr>
          <w:rFonts w:ascii="Times New Roman" w:hAnsi="Times New Roman"/>
          <w:b/>
          <w:sz w:val="24"/>
          <w:szCs w:val="24"/>
        </w:rPr>
      </w:pPr>
      <w:r w:rsidRPr="00197804">
        <w:rPr>
          <w:rFonts w:ascii="Times New Roman" w:hAnsi="Times New Roman"/>
          <w:b/>
          <w:sz w:val="24"/>
          <w:szCs w:val="24"/>
        </w:rPr>
        <w:t xml:space="preserve">Traits and </w:t>
      </w:r>
      <w:r w:rsidRPr="00197804">
        <w:rPr>
          <w:rFonts w:ascii="Times New Roman" w:hAnsi="Times New Roman" w:hint="eastAsia"/>
          <w:b/>
          <w:sz w:val="24"/>
          <w:szCs w:val="24"/>
        </w:rPr>
        <w:t>P</w:t>
      </w:r>
      <w:r w:rsidRPr="00197804">
        <w:rPr>
          <w:rFonts w:ascii="Times New Roman" w:hAnsi="Times New Roman"/>
          <w:b/>
          <w:sz w:val="24"/>
          <w:szCs w:val="24"/>
        </w:rPr>
        <w:t>hylogeny</w:t>
      </w:r>
    </w:p>
    <w:p w14:paraId="7E4C2D64" w14:textId="1F9888A8" w:rsidR="00614C21" w:rsidRPr="0054451C" w:rsidRDefault="009232AB" w:rsidP="00835E84">
      <w:pPr>
        <w:spacing w:after="160" w:line="480" w:lineRule="auto"/>
        <w:jc w:val="left"/>
        <w:rPr>
          <w:rFonts w:ascii="Times New Roman" w:hAnsi="Times New Roman"/>
          <w:sz w:val="24"/>
        </w:rPr>
      </w:pPr>
      <w:r w:rsidRPr="00190A42">
        <w:rPr>
          <w:rFonts w:ascii="Times New Roman" w:hAnsi="Times New Roman"/>
          <w:sz w:val="24"/>
          <w:szCs w:val="24"/>
        </w:rPr>
        <w:t>We used a random forest approach to impute missing data of all biological traits (package missForest</w:t>
      </w:r>
      <w:r w:rsidR="00835E84">
        <w:rPr>
          <w:rFonts w:ascii="Times New Roman" w:hAnsi="Times New Roman"/>
          <w:sz w:val="24"/>
          <w:szCs w:val="24"/>
        </w:rPr>
        <w:t xml:space="preserve"> </w:t>
      </w:r>
      <w:r w:rsidR="00835E84">
        <w:rPr>
          <w:rFonts w:ascii="Times New Roman" w:hAnsi="Times New Roman"/>
          <w:sz w:val="24"/>
          <w:szCs w:val="24"/>
        </w:rPr>
        <w:fldChar w:fldCharType="begin"/>
      </w:r>
      <w:r w:rsidR="00835E84">
        <w:rPr>
          <w:rFonts w:ascii="Times New Roman" w:hAnsi="Times New Roman"/>
          <w:sz w:val="24"/>
          <w:szCs w:val="24"/>
        </w:rPr>
        <w:instrText xml:space="preserve"> ADDIN ZOTERO_ITEM CSL_CITATION {"citationID":"AHCV2kmM","properties":{"formattedCitation":"[7]","plainCitation":"[7]","noteIndex":0},"citationItems":[{"id":1494,"uris":["http://zotero.org/users/local/oVpmFvr2/items/9V6HAHEH"],"uri":["http://zotero.org/users/local/oVpmFvr2/items/9V6HAHEH"],"itemData":{"id":1494,"type":"article-journal","title":"MissForest--non-parametric missing value imputation for mixed-type data","container-title":"Bioinformatics","page":"112-118","volume":"28","issue":"1","source":"DOI.org (Crossref)","DOI":"10.1093/bioinformatics/btr597","ISSN":"1367-4803, 1460-2059","journalAbbreviation":"Bioinformatics","language":"en","author":[{"family":"Stekhoven","given":"D. J."},{"family":"Buhlmann","given":"P."}],"issued":{"date-parts":[["2012",1,1]]}}}],"schema":"https://github.com/citation-style-language/schema/raw/master/csl-citation.json"} </w:instrText>
      </w:r>
      <w:r w:rsidR="00835E84">
        <w:rPr>
          <w:rFonts w:ascii="Times New Roman" w:hAnsi="Times New Roman"/>
          <w:sz w:val="24"/>
          <w:szCs w:val="24"/>
        </w:rPr>
        <w:fldChar w:fldCharType="separate"/>
      </w:r>
      <w:r w:rsidR="00835E84" w:rsidRPr="00835E84">
        <w:rPr>
          <w:rFonts w:ascii="Times New Roman" w:hAnsi="Times New Roman"/>
          <w:sz w:val="24"/>
        </w:rPr>
        <w:t>[7]</w:t>
      </w:r>
      <w:r w:rsidR="00835E84">
        <w:rPr>
          <w:rFonts w:ascii="Times New Roman" w:hAnsi="Times New Roman"/>
          <w:sz w:val="24"/>
          <w:szCs w:val="24"/>
        </w:rPr>
        <w:fldChar w:fldCharType="end"/>
      </w:r>
      <w:r w:rsidRPr="00190A42">
        <w:rPr>
          <w:rFonts w:ascii="Times New Roman" w:hAnsi="Times New Roman"/>
          <w:sz w:val="24"/>
          <w:szCs w:val="24"/>
        </w:rPr>
        <w:t xml:space="preserve">) in R </w:t>
      </w:r>
      <w:r w:rsidR="00835E84">
        <w:rPr>
          <w:rFonts w:ascii="Times New Roman" w:hAnsi="Times New Roman"/>
          <w:sz w:val="24"/>
          <w:szCs w:val="24"/>
        </w:rPr>
        <w:fldChar w:fldCharType="begin"/>
      </w:r>
      <w:r w:rsidR="00835E84">
        <w:rPr>
          <w:rFonts w:ascii="Times New Roman" w:hAnsi="Times New Roman"/>
          <w:sz w:val="24"/>
          <w:szCs w:val="24"/>
        </w:rPr>
        <w:instrText xml:space="preserve"> ADDIN ZOTERO_ITEM CSL_CITATION {"citationID":"FzVwGcrZ","properties":{"formattedCitation":"[8]","plainCitation":"[8]","noteIndex":0},"citationItems":[{"id":1497,"uris":["http://zotero.org/users/local/oVpmFvr2/items/MQ2BUMIW"],"uri":["http://zotero.org/users/local/oVpmFvr2/items/MQ2BUMIW"],"itemData":{"id":1497,"type":"book","title":"R: A language and environment for statistical computing.","publisher":"R Foundation for Statistical Computing","publisher-place":"Vienna, Austria","event-place":"Vienna, Austria","URL":"https://www.R-project.org/.","author":[{"family":"R Core Team","given":""}],"issued":{"date-parts":[["2018"]]}}}],"schema":"https://github.com/citation-style-language/schema/raw/master/csl-citation.json"} </w:instrText>
      </w:r>
      <w:r w:rsidR="00835E84">
        <w:rPr>
          <w:rFonts w:ascii="Times New Roman" w:hAnsi="Times New Roman"/>
          <w:sz w:val="24"/>
          <w:szCs w:val="24"/>
        </w:rPr>
        <w:fldChar w:fldCharType="separate"/>
      </w:r>
      <w:r w:rsidR="00835E84" w:rsidRPr="00835E84">
        <w:rPr>
          <w:rFonts w:ascii="Times New Roman" w:hAnsi="Times New Roman"/>
          <w:sz w:val="24"/>
        </w:rPr>
        <w:t>[8]</w:t>
      </w:r>
      <w:r w:rsidR="00835E84">
        <w:rPr>
          <w:rFonts w:ascii="Times New Roman" w:hAnsi="Times New Roman"/>
          <w:sz w:val="24"/>
          <w:szCs w:val="24"/>
        </w:rPr>
        <w:fldChar w:fldCharType="end"/>
      </w:r>
      <w:r w:rsidR="00835E84">
        <w:rPr>
          <w:rFonts w:ascii="Times New Roman" w:hAnsi="Times New Roman"/>
          <w:sz w:val="24"/>
          <w:szCs w:val="24"/>
        </w:rPr>
        <w:t xml:space="preserve"> </w:t>
      </w:r>
      <w:r>
        <w:rPr>
          <w:rFonts w:ascii="Times New Roman" w:hAnsi="Times New Roman"/>
          <w:sz w:val="24"/>
          <w:szCs w:val="24"/>
        </w:rPr>
        <w:t xml:space="preserve">following </w:t>
      </w:r>
      <w:r w:rsidR="00835E84">
        <w:rPr>
          <w:rFonts w:ascii="Times New Roman" w:hAnsi="Times New Roman"/>
          <w:sz w:val="24"/>
          <w:szCs w:val="24"/>
        </w:rPr>
        <w:fldChar w:fldCharType="begin"/>
      </w:r>
      <w:r w:rsidR="00835E84">
        <w:rPr>
          <w:rFonts w:ascii="Times New Roman" w:hAnsi="Times New Roman"/>
          <w:sz w:val="24"/>
          <w:szCs w:val="24"/>
        </w:rPr>
        <w:instrText xml:space="preserve"> ADDIN ZOTERO_ITEM CSL_CITATION {"citationID":"gaCyBhKH","properties":{"formattedCitation":"[9]","plainCitation":"[9]","noteIndex":0},"citationItems":[{"id":1493,"uris":["http://zotero.org/users/local/oVpmFvr2/items/RYKDHVMB"],"uri":["http://zotero.org/users/local/oVpmFvr2/items/RYKDHVMB"],"itemData":{"id":1493,"type":"article-journal","title":"Imputation of missing data in life-history trait datasets: which approach performs the best?","container-title":"Methods in Ecology and Evolution","page":"961-970","volume":"5","issue":"9","source":"Wiley Online Library","abstract":"Despite efforts in data collection, missing values are commonplace in life-history trait databases. Because these values typically are not missing randomly, the common practice of removing missing data not only reduces sample size, but also introduces bias that can lead to incorrect conclusions. Imputing missing values is a potential solution to this problem. Here, we evaluate the performance of four approaches for estimating missing values in trait databases (K-nearest neighbour (kNN), multivariate imputation by chained equations (mice), missForest and Phylopars), and test whether imputed datasets retain underlying allometric relationships among traits. Starting with a nearly complete trait dataset on the mammalian order Carnivora (using four traits), we artificially removed values so that the percent of missing values ranged from 10% to 80%. Using the original values as a reference, we assessed imputation performance using normalized root mean squared error. We also evaluated whether including phylogenetic information improved imputation performance in kNN, mice, and missForest (it is a required input in Phylopars). Finally, we evaluated the extent to which the allometric relationship between two traits (body mass and longevity) was conserved for imputed datasets by looking at the difference (bias) between the slope of the original and the imputed datasets or datasets with missing values removed. Three of the tested approaches (mice, missForest and Phylopars), resulted in qualitatively equivalent imputation performance, and all had significantly lower errors than kNN. Adding phylogenetic information into the imputation algorithms improved estimation of missing values for all tested traits. The allometric relationship between body mass and longevity was conserved when up to 60% of data were missing, either with or without phylogenetic information, depending on the approach. This relationship was less biased in imputed datasets compared to datasets with missing values removed, especially when more than 30% of values were missing. Imputations provide valuable alternatives to removing missing observations in trait databases as they produce low errors and retain relationships among traits. Although we must continue to prioritize data collection on species traits, imputations can provide a valuable solution for conducting macroecological and evolutionary studies using life-history trait databases.","DOI":"10.1111/2041-210X.12232","ISSN":"2041-210X","title-short":"Imputation of missing data in life-history trait datasets","language":"en","author":[{"family":"Penone","given":"Caterina"},{"family":"Davidson","given":"Ana D."},{"family":"Shoemaker","given":"Kevin T."},{"family":"Marco","given":"Moreno Di"},{"family":"Rondinini","given":"Carlo"},{"family":"Brooks","given":"Thomas M."},{"family":"Young","given":"Bruce E."},{"family":"Graham","given":"Catherine H."},{"family":"Costa","given":"Gabriel C."}],"issued":{"date-parts":[["2014"]]}}}],"schema":"https://github.com/citation-style-language/schema/raw/master/csl-citation.json"} </w:instrText>
      </w:r>
      <w:r w:rsidR="00835E84">
        <w:rPr>
          <w:rFonts w:ascii="Times New Roman" w:hAnsi="Times New Roman"/>
          <w:sz w:val="24"/>
          <w:szCs w:val="24"/>
        </w:rPr>
        <w:fldChar w:fldCharType="separate"/>
      </w:r>
      <w:r w:rsidR="00835E84" w:rsidRPr="00835E84">
        <w:rPr>
          <w:rFonts w:ascii="Times New Roman" w:hAnsi="Times New Roman"/>
          <w:sz w:val="24"/>
        </w:rPr>
        <w:t>[9]</w:t>
      </w:r>
      <w:r w:rsidR="00835E84">
        <w:rPr>
          <w:rFonts w:ascii="Times New Roman" w:hAnsi="Times New Roman"/>
          <w:sz w:val="24"/>
          <w:szCs w:val="24"/>
        </w:rPr>
        <w:fldChar w:fldCharType="end"/>
      </w:r>
      <w:r w:rsidR="00154E76">
        <w:rPr>
          <w:rFonts w:ascii="Times New Roman" w:hAnsi="Times New Roman"/>
          <w:sz w:val="24"/>
          <w:szCs w:val="24"/>
        </w:rPr>
        <w:t xml:space="preserve"> </w:t>
      </w:r>
      <w:r w:rsidRPr="00190A42">
        <w:rPr>
          <w:rFonts w:ascii="Times New Roman" w:hAnsi="Times New Roman"/>
          <w:sz w:val="24"/>
          <w:szCs w:val="24"/>
        </w:rPr>
        <w:t>and evaluated the accuracy of imputation using the out-of-bag error rate.</w:t>
      </w:r>
      <w:r>
        <w:rPr>
          <w:rFonts w:ascii="Times New Roman" w:hAnsi="Times New Roman"/>
          <w:sz w:val="24"/>
          <w:szCs w:val="24"/>
        </w:rPr>
        <w:t xml:space="preserve"> </w:t>
      </w:r>
      <w:r w:rsidRPr="00190A42">
        <w:rPr>
          <w:rFonts w:ascii="Times New Roman" w:hAnsi="Times New Roman"/>
          <w:sz w:val="24"/>
          <w:szCs w:val="24"/>
        </w:rPr>
        <w:t xml:space="preserve">We extracted all species of interest from the Tree of Life </w:t>
      </w:r>
      <w:r w:rsidR="00835E84">
        <w:rPr>
          <w:rFonts w:ascii="Times New Roman" w:hAnsi="Times New Roman"/>
          <w:sz w:val="24"/>
          <w:szCs w:val="24"/>
        </w:rPr>
        <w:fldChar w:fldCharType="begin"/>
      </w:r>
      <w:r w:rsidR="00835E84">
        <w:rPr>
          <w:rFonts w:ascii="Times New Roman" w:hAnsi="Times New Roman"/>
          <w:sz w:val="24"/>
          <w:szCs w:val="24"/>
        </w:rPr>
        <w:instrText xml:space="preserve"> ADDIN ZOTERO_ITEM CSL_CITATION {"citationID":"13qxozak","properties":{"formattedCitation":"[10]","plainCitation":"[10]","noteIndex":0},"citationItems":[{"id":"bCWaLSz3/Iild75fY","uris":["http://zotero.org/users/4088002/items/GVG9QJ4Q"],"uri":["http://zotero.org/users/4088002/items/GVG9QJ4Q"],"itemData":{"id":"bCWaLSz3/Iild75fY","type":"article-journal","title":"Tree of Life Reveals Clock-Like Speciation and Diversification","container-title":"Molecular Biology and Evolution","page":"835-845","volume":"32","issue":"4","source":"CrossRef","DOI":"10.1093/molbev/msv037","ISSN":"1537-1719, 0737-4038","language":"en","author":[{"family":"Hedges","given":"S. Blair"},{"family":"Marin","given":"Julie"},{"family":"Suleski","given":"Michael"},{"family":"Paymer","given":"Madeline"},{"family":"Kumar","given":"Sudhir"}],"issued":{"date-parts":[["2015",4]]}}}],"schema":"https://github.com/citation-style-language/schema/raw/master/csl-citation.json"} </w:instrText>
      </w:r>
      <w:r w:rsidR="00835E84">
        <w:rPr>
          <w:rFonts w:ascii="Times New Roman" w:hAnsi="Times New Roman"/>
          <w:sz w:val="24"/>
          <w:szCs w:val="24"/>
        </w:rPr>
        <w:fldChar w:fldCharType="separate"/>
      </w:r>
      <w:r w:rsidR="00835E84" w:rsidRPr="00835E84">
        <w:rPr>
          <w:rFonts w:ascii="Times New Roman" w:hAnsi="Times New Roman"/>
          <w:sz w:val="24"/>
        </w:rPr>
        <w:t>[10]</w:t>
      </w:r>
      <w:r w:rsidR="00835E84">
        <w:rPr>
          <w:rFonts w:ascii="Times New Roman" w:hAnsi="Times New Roman"/>
          <w:sz w:val="24"/>
          <w:szCs w:val="24"/>
        </w:rPr>
        <w:fldChar w:fldCharType="end"/>
      </w:r>
      <w:r w:rsidR="00154E76">
        <w:rPr>
          <w:rFonts w:ascii="Times New Roman" w:hAnsi="Times New Roman"/>
          <w:sz w:val="24"/>
          <w:szCs w:val="24"/>
        </w:rPr>
        <w:t xml:space="preserve"> </w:t>
      </w:r>
      <w:r w:rsidRPr="00190A42">
        <w:rPr>
          <w:rFonts w:ascii="Times New Roman" w:hAnsi="Times New Roman"/>
          <w:sz w:val="24"/>
          <w:szCs w:val="24"/>
        </w:rPr>
        <w:t>and tested the phylogenetic signal in our data structure against the assumption of random evolution (Brownian motion)</w:t>
      </w:r>
      <w:r>
        <w:rPr>
          <w:rFonts w:ascii="Times New Roman" w:hAnsi="Times New Roman"/>
          <w:sz w:val="24"/>
          <w:szCs w:val="24"/>
        </w:rPr>
        <w:t xml:space="preserve"> (Fig. S1)</w:t>
      </w:r>
      <w:r w:rsidRPr="00190A42">
        <w:rPr>
          <w:rFonts w:ascii="Times New Roman" w:hAnsi="Times New Roman"/>
          <w:sz w:val="24"/>
          <w:szCs w:val="24"/>
        </w:rPr>
        <w:t xml:space="preserve">. Given the presence of a phylogenetic signal, we used </w:t>
      </w:r>
      <w:bookmarkStart w:id="2" w:name="OLE_LINK11"/>
      <w:bookmarkStart w:id="3" w:name="OLE_LINK12"/>
      <w:r w:rsidRPr="00190A42">
        <w:rPr>
          <w:rFonts w:ascii="Times New Roman" w:hAnsi="Times New Roman"/>
          <w:sz w:val="24"/>
          <w:szCs w:val="24"/>
        </w:rPr>
        <w:t>phylogenetic generalized linear model</w:t>
      </w:r>
      <w:bookmarkEnd w:id="2"/>
      <w:bookmarkEnd w:id="3"/>
      <w:r w:rsidRPr="00190A42">
        <w:rPr>
          <w:rFonts w:ascii="Times New Roman" w:hAnsi="Times New Roman"/>
          <w:sz w:val="24"/>
          <w:szCs w:val="24"/>
        </w:rPr>
        <w:t>s (PGLM, “caper” package</w:t>
      </w:r>
      <w:r w:rsidR="00835E84">
        <w:rPr>
          <w:rFonts w:ascii="Times New Roman" w:hAnsi="Times New Roman"/>
          <w:sz w:val="24"/>
          <w:szCs w:val="24"/>
        </w:rPr>
        <w:t xml:space="preserve"> </w:t>
      </w:r>
      <w:r w:rsidR="00835E84">
        <w:rPr>
          <w:rFonts w:ascii="Times New Roman" w:hAnsi="Times New Roman"/>
          <w:sz w:val="24"/>
          <w:szCs w:val="24"/>
        </w:rPr>
        <w:fldChar w:fldCharType="begin"/>
      </w:r>
      <w:r w:rsidR="00835E84">
        <w:rPr>
          <w:rFonts w:ascii="Times New Roman" w:hAnsi="Times New Roman"/>
          <w:sz w:val="24"/>
          <w:szCs w:val="24"/>
        </w:rPr>
        <w:instrText xml:space="preserve"> ADDIN ZOTERO_ITEM CSL_CITATION {"citationID":"1iKCDo4P","properties":{"formattedCitation":"[11]","plainCitation":"[11]","noteIndex":0},"citationItems":[{"id":1498,"uris":["http://zotero.org/users/local/oVpmFvr2/items/BYXVJ25Q"],"uri":["http://zotero.org/users/local/oVpmFvr2/items/BYXVJ25Q"],"itemData":{"id":1498,"type":"book","title":"caper: Comparative Analyses of  Phylogenetics and Evolution in R.","version":"R package version 1.0.1","URL":"https://CRAN.R-project.org/package=caper","author":[{"family":"Orme","given":"David"},{"family":"Freckleton","given":"Rob"},{"family":"Fritz","given":"Susanne"},{"family":"Isaac","given":"Nick"},{"family":"Pearse","given":"Will"}],"issued":{"date-parts":[["2018"]]}}}],"schema":"https://github.com/citation-style-language/schema/raw/master/csl-citation.json"} </w:instrText>
      </w:r>
      <w:r w:rsidR="00835E84">
        <w:rPr>
          <w:rFonts w:ascii="Times New Roman" w:hAnsi="Times New Roman"/>
          <w:sz w:val="24"/>
          <w:szCs w:val="24"/>
        </w:rPr>
        <w:fldChar w:fldCharType="separate"/>
      </w:r>
      <w:r w:rsidR="00835E84" w:rsidRPr="00835E84">
        <w:rPr>
          <w:rFonts w:ascii="Times New Roman" w:hAnsi="Times New Roman"/>
          <w:sz w:val="24"/>
        </w:rPr>
        <w:t>[11]</w:t>
      </w:r>
      <w:r w:rsidR="00835E84">
        <w:rPr>
          <w:rFonts w:ascii="Times New Roman" w:hAnsi="Times New Roman"/>
          <w:sz w:val="24"/>
          <w:szCs w:val="24"/>
        </w:rPr>
        <w:fldChar w:fldCharType="end"/>
      </w:r>
      <w:r w:rsidRPr="00190A42">
        <w:rPr>
          <w:rFonts w:ascii="Times New Roman" w:hAnsi="Times New Roman"/>
          <w:sz w:val="24"/>
          <w:szCs w:val="24"/>
        </w:rPr>
        <w:t>).</w:t>
      </w:r>
      <w:r>
        <w:rPr>
          <w:rFonts w:ascii="Times New Roman" w:hAnsi="Times New Roman"/>
          <w:sz w:val="24"/>
          <w:szCs w:val="24"/>
        </w:rPr>
        <w:t xml:space="preserve"> Performance of our models were shown in Table S</w:t>
      </w:r>
      <w:r w:rsidR="00835E84">
        <w:rPr>
          <w:rFonts w:ascii="Times New Roman" w:hAnsi="Times New Roman"/>
          <w:sz w:val="24"/>
          <w:szCs w:val="24"/>
        </w:rPr>
        <w:t>3</w:t>
      </w:r>
      <w:r>
        <w:rPr>
          <w:rFonts w:ascii="Times New Roman" w:hAnsi="Times New Roman"/>
          <w:sz w:val="24"/>
          <w:szCs w:val="24"/>
        </w:rPr>
        <w:t>.</w:t>
      </w:r>
    </w:p>
    <w:p w14:paraId="4B764366" w14:textId="77777777" w:rsidR="00614C21" w:rsidRPr="0054451C" w:rsidRDefault="00942F0A" w:rsidP="00614C21">
      <w:pPr>
        <w:spacing w:after="160" w:line="480" w:lineRule="auto"/>
        <w:jc w:val="left"/>
        <w:rPr>
          <w:rFonts w:ascii="Times New Roman" w:hAnsi="Times New Roman"/>
          <w:b/>
          <w:sz w:val="24"/>
          <w:szCs w:val="24"/>
        </w:rPr>
      </w:pPr>
      <w:r w:rsidRPr="0054451C">
        <w:rPr>
          <w:rFonts w:ascii="Times New Roman" w:hAnsi="Times New Roman"/>
          <w:b/>
          <w:sz w:val="24"/>
          <w:szCs w:val="24"/>
        </w:rPr>
        <w:t>Modeling</w:t>
      </w:r>
    </w:p>
    <w:p w14:paraId="13047374" w14:textId="77777777" w:rsidR="00614C21" w:rsidRPr="0054451C" w:rsidRDefault="00614C21" w:rsidP="00614C21">
      <w:pPr>
        <w:spacing w:after="160" w:line="480" w:lineRule="auto"/>
        <w:jc w:val="left"/>
        <w:rPr>
          <w:rFonts w:ascii="Times New Roman" w:hAnsi="Times New Roman"/>
          <w:sz w:val="24"/>
          <w:szCs w:val="24"/>
        </w:rPr>
      </w:pPr>
      <w:r w:rsidRPr="0054451C">
        <w:rPr>
          <w:rFonts w:ascii="Times New Roman" w:hAnsi="Times New Roman"/>
          <w:sz w:val="24"/>
          <w:szCs w:val="24"/>
        </w:rPr>
        <w:tab/>
        <w:t xml:space="preserve">Model selection followed an information-theoretic approach, using the corrected Akaike Information Criterion AICc </w:t>
      </w:r>
      <w:r w:rsidRPr="0054451C">
        <w:rPr>
          <w:rFonts w:ascii="Times New Roman" w:hAnsi="Times New Roman"/>
          <w:sz w:val="24"/>
          <w:szCs w:val="24"/>
        </w:rPr>
        <w:fldChar w:fldCharType="begin"/>
      </w:r>
      <w:r w:rsidR="00B42703">
        <w:rPr>
          <w:rFonts w:ascii="Times New Roman" w:hAnsi="Times New Roman"/>
          <w:sz w:val="24"/>
          <w:szCs w:val="24"/>
        </w:rPr>
        <w:instrText xml:space="preserve"> ADDIN ZOTERO_ITEM CSL_CITATION {"citationID":"jyAWWuiI","properties":{"formattedCitation":"[12]","plainCitation":"[12]","noteIndex":0},"citationItems":[{"id":"bCWaLSz3/1CQrqcnZ","uris":["http://zotero.org/users/local/zldqLTmP/items/85NAQPY7"],"uri":["http://zotero.org/users/local/zldqLTmP/items/85NAQPY7"],"itemData":{"id":821,"type":"book","title":"Model selection and multimodel inference: A practical information-theoretic approach","publisher":"Springer","publisher-place":"New York","edition":"2nd","event-place":"New York","author":[{"family":"Burnham","given":"K P"},{"family":"Anderson","given":"D R"}],"issued":{"date-parts":[["2002"]]}}}],"schema":"https://github.com/citation-style-language/schema/raw/master/csl-citation.json"} </w:instrText>
      </w:r>
      <w:r w:rsidRPr="0054451C">
        <w:rPr>
          <w:rFonts w:ascii="Times New Roman" w:hAnsi="Times New Roman"/>
          <w:sz w:val="24"/>
          <w:szCs w:val="24"/>
        </w:rPr>
        <w:fldChar w:fldCharType="separate"/>
      </w:r>
      <w:r w:rsidR="00B42703" w:rsidRPr="00B42703">
        <w:rPr>
          <w:rFonts w:ascii="Times New Roman" w:hAnsi="Times New Roman"/>
          <w:sz w:val="24"/>
        </w:rPr>
        <w:t>[12]</w:t>
      </w:r>
      <w:r w:rsidRPr="0054451C">
        <w:rPr>
          <w:rFonts w:ascii="Times New Roman" w:hAnsi="Times New Roman"/>
          <w:sz w:val="24"/>
          <w:szCs w:val="24"/>
        </w:rPr>
        <w:fldChar w:fldCharType="end"/>
      </w:r>
      <w:r w:rsidRPr="0054451C">
        <w:rPr>
          <w:rFonts w:ascii="Times New Roman" w:hAnsi="Times New Roman"/>
          <w:sz w:val="24"/>
          <w:szCs w:val="24"/>
        </w:rPr>
        <w:t xml:space="preserve">. Body mass, generation length, range size distribution, number of scientific publications, and funding were all log-transformed, while protected area coverage was square root-transformed. We calculated the </w:t>
      </w:r>
      <w:r w:rsidRPr="0054451C">
        <w:rPr>
          <w:rFonts w:ascii="Times New Roman" w:hAnsi="Times New Roman"/>
          <w:sz w:val="24"/>
          <w:szCs w:val="24"/>
        </w:rPr>
        <w:lastRenderedPageBreak/>
        <w:t xml:space="preserve">variance inflation factor (VIF) to check for multicollinearity of the explanatory variables. </w:t>
      </w:r>
      <w:r w:rsidRPr="0054451C">
        <w:rPr>
          <w:rFonts w:ascii="Times New Roman" w:eastAsia="宋体" w:hAnsi="Times New Roman"/>
          <w:color w:val="000000"/>
          <w:kern w:val="0"/>
          <w:sz w:val="24"/>
          <w:szCs w:val="24"/>
        </w:rPr>
        <w:t xml:space="preserve">Because VIF &lt; 10 for all variables in the CSRL dataset, we did not exclude any variables from subsequent analysis. </w:t>
      </w:r>
      <w:r w:rsidRPr="0054451C">
        <w:rPr>
          <w:rFonts w:ascii="Times New Roman" w:hAnsi="Times New Roman"/>
          <w:sz w:val="24"/>
          <w:szCs w:val="24"/>
        </w:rPr>
        <w:t xml:space="preserve">We compared all combinations of predictor variables (i.e. competing models) using the </w:t>
      </w:r>
      <w:r w:rsidR="00B42703">
        <w:rPr>
          <w:rFonts w:ascii="Times New Roman" w:hAnsi="Times New Roman"/>
          <w:sz w:val="24"/>
          <w:szCs w:val="24"/>
        </w:rPr>
        <w:t>“</w:t>
      </w:r>
      <w:r w:rsidRPr="0054451C">
        <w:rPr>
          <w:rFonts w:ascii="Times New Roman" w:hAnsi="Times New Roman"/>
          <w:sz w:val="24"/>
          <w:szCs w:val="24"/>
        </w:rPr>
        <w:t>dredge</w:t>
      </w:r>
      <w:r w:rsidR="00B42703">
        <w:rPr>
          <w:rFonts w:ascii="Times New Roman" w:hAnsi="Times New Roman"/>
          <w:sz w:val="24"/>
          <w:szCs w:val="24"/>
        </w:rPr>
        <w:t>”</w:t>
      </w:r>
      <w:r w:rsidRPr="0054451C">
        <w:rPr>
          <w:rFonts w:ascii="Times New Roman" w:hAnsi="Times New Roman"/>
          <w:sz w:val="24"/>
          <w:szCs w:val="24"/>
        </w:rPr>
        <w:t xml:space="preserve"> function in the MuMIn package</w:t>
      </w:r>
      <w:r w:rsidR="00B42703">
        <w:rPr>
          <w:rFonts w:ascii="Times New Roman" w:hAnsi="Times New Roman"/>
          <w:sz w:val="24"/>
          <w:szCs w:val="24"/>
        </w:rPr>
        <w:t xml:space="preserve"> </w:t>
      </w:r>
      <w:r w:rsidR="00B42703">
        <w:rPr>
          <w:rFonts w:ascii="Times New Roman" w:hAnsi="Times New Roman"/>
          <w:sz w:val="24"/>
          <w:szCs w:val="24"/>
        </w:rPr>
        <w:fldChar w:fldCharType="begin"/>
      </w:r>
      <w:r w:rsidR="00B42703">
        <w:rPr>
          <w:rFonts w:ascii="Times New Roman" w:hAnsi="Times New Roman"/>
          <w:sz w:val="24"/>
          <w:szCs w:val="24"/>
        </w:rPr>
        <w:instrText xml:space="preserve"> ADDIN ZOTERO_ITEM CSL_CITATION {"citationID":"KIhfvgn2","properties":{"formattedCitation":"[13]","plainCitation":"[13]","noteIndex":0},"citationItems":[{"id":1499,"uris":["http://zotero.org/users/local/oVpmFvr2/items/3QDFVQ5U"],"uri":["http://zotero.org/users/local/oVpmFvr2/items/3QDFVQ5U"],"itemData":{"id":1499,"type":"book","title":"MuMIn: Multi-Model Inference.","version":"R package version 1.42.1.","URL":"https://CRAN.R-project.org/package=MuMIn","author":[{"family":"Bartoń","given":"Kamil"}],"issued":{"date-parts":[["2018"]]}}}],"schema":"https://github.com/citation-style-language/schema/raw/master/csl-citation.json"} </w:instrText>
      </w:r>
      <w:r w:rsidR="00B42703">
        <w:rPr>
          <w:rFonts w:ascii="Times New Roman" w:hAnsi="Times New Roman"/>
          <w:sz w:val="24"/>
          <w:szCs w:val="24"/>
        </w:rPr>
        <w:fldChar w:fldCharType="separate"/>
      </w:r>
      <w:r w:rsidR="00B42703" w:rsidRPr="00B42703">
        <w:rPr>
          <w:rFonts w:ascii="Times New Roman" w:hAnsi="Times New Roman"/>
          <w:sz w:val="24"/>
        </w:rPr>
        <w:t>[13]</w:t>
      </w:r>
      <w:r w:rsidR="00B42703">
        <w:rPr>
          <w:rFonts w:ascii="Times New Roman" w:hAnsi="Times New Roman"/>
          <w:sz w:val="24"/>
          <w:szCs w:val="24"/>
        </w:rPr>
        <w:fldChar w:fldCharType="end"/>
      </w:r>
      <w:r w:rsidRPr="0054451C">
        <w:rPr>
          <w:rFonts w:ascii="Times New Roman" w:hAnsi="Times New Roman"/>
          <w:sz w:val="24"/>
          <w:szCs w:val="24"/>
        </w:rPr>
        <w:t>, and selected those models with ΔAICc&lt;2 as the ‘best-fit’ models. We calculated the relative importance (</w:t>
      </w:r>
      <w:r w:rsidRPr="0054451C">
        <w:rPr>
          <w:rFonts w:ascii="Times New Roman" w:hAnsi="Times New Roman"/>
          <w:i/>
          <w:sz w:val="24"/>
          <w:szCs w:val="24"/>
        </w:rPr>
        <w:t>w</w:t>
      </w:r>
      <w:r w:rsidRPr="0054451C">
        <w:rPr>
          <w:rFonts w:ascii="Times New Roman" w:hAnsi="Times New Roman"/>
          <w:sz w:val="24"/>
          <w:szCs w:val="24"/>
        </w:rPr>
        <w:t>+) of the variables in the candidate model set using Akaike weights (</w:t>
      </w:r>
      <w:r w:rsidRPr="0054451C">
        <w:rPr>
          <w:rFonts w:ascii="Times New Roman" w:hAnsi="Times New Roman"/>
          <w:i/>
          <w:sz w:val="24"/>
          <w:szCs w:val="24"/>
        </w:rPr>
        <w:t>w</w:t>
      </w:r>
      <w:r w:rsidRPr="0054451C">
        <w:rPr>
          <w:rFonts w:ascii="Times New Roman" w:hAnsi="Times New Roman"/>
          <w:sz w:val="24"/>
          <w:szCs w:val="24"/>
          <w:vertAlign w:val="subscript"/>
        </w:rPr>
        <w:t>i</w:t>
      </w:r>
      <w:r w:rsidRPr="0054451C">
        <w:rPr>
          <w:rFonts w:ascii="Times New Roman" w:hAnsi="Times New Roman"/>
          <w:sz w:val="24"/>
          <w:szCs w:val="24"/>
        </w:rPr>
        <w:t xml:space="preserve">) </w:t>
      </w:r>
      <w:r w:rsidRPr="0054451C">
        <w:rPr>
          <w:rFonts w:ascii="Times New Roman" w:hAnsi="Times New Roman"/>
          <w:sz w:val="24"/>
          <w:szCs w:val="24"/>
        </w:rPr>
        <w:fldChar w:fldCharType="begin"/>
      </w:r>
      <w:r w:rsidR="00B42703">
        <w:rPr>
          <w:rFonts w:ascii="Times New Roman" w:hAnsi="Times New Roman"/>
          <w:sz w:val="24"/>
          <w:szCs w:val="24"/>
        </w:rPr>
        <w:instrText xml:space="preserve"> ADDIN ZOTERO_ITEM CSL_CITATION {"citationID":"ZV1WZ4ex","properties":{"formattedCitation":"[14]","plainCitation":"[14]","noteIndex":0},"citationItems":[{"id":"bCWaLSz3/05aTymf5","uris":["http://zotero.org/users/local/zldqLTmP/items/YSRP5YC9"],"uri":["http://zotero.org/users/local/zldqLTmP/items/YSRP5YC9"],"itemData":{"id":824,"type":"article-journal","title":"AIC model selection and multimodel inference in behavioral ecology: some background, observations, and comparisons","container-title":"Behavioral Ecology &amp; Sociobiology","page":"23-35","volume":"65","issue":"1","source":"Baidu Scholar","shortTitle":"AIC model selection and multimodel inference in behavioral ecology","author":[{"family":"Burnham","given":"Kenneth P."},{"family":"Anderson","given":"David R."},{"family":"Huyvaert","given":"Kathryn P."}],"issued":{"date-parts":[["2011"]]}}}],"schema":"https://github.com/citation-style-language/schema/raw/master/csl-citation.json"} </w:instrText>
      </w:r>
      <w:r w:rsidRPr="0054451C">
        <w:rPr>
          <w:rFonts w:ascii="Times New Roman" w:hAnsi="Times New Roman"/>
          <w:sz w:val="24"/>
          <w:szCs w:val="24"/>
        </w:rPr>
        <w:fldChar w:fldCharType="separate"/>
      </w:r>
      <w:r w:rsidR="00B42703" w:rsidRPr="00B42703">
        <w:rPr>
          <w:rFonts w:ascii="Times New Roman" w:hAnsi="Times New Roman"/>
          <w:sz w:val="24"/>
        </w:rPr>
        <w:t>[14]</w:t>
      </w:r>
      <w:r w:rsidRPr="0054451C">
        <w:rPr>
          <w:rFonts w:ascii="Times New Roman" w:hAnsi="Times New Roman"/>
          <w:sz w:val="24"/>
          <w:szCs w:val="24"/>
        </w:rPr>
        <w:fldChar w:fldCharType="end"/>
      </w:r>
      <w:r w:rsidRPr="0054451C">
        <w:rPr>
          <w:rFonts w:ascii="Times New Roman" w:hAnsi="Times New Roman"/>
          <w:sz w:val="24"/>
          <w:szCs w:val="24"/>
        </w:rPr>
        <w:t>.</w:t>
      </w:r>
    </w:p>
    <w:p w14:paraId="2CCDE2FD" w14:textId="77777777" w:rsidR="00614C21" w:rsidRPr="0054451C" w:rsidRDefault="00614C21" w:rsidP="00614C21">
      <w:pPr>
        <w:spacing w:line="480" w:lineRule="auto"/>
        <w:rPr>
          <w:rFonts w:ascii="Times New Roman" w:hAnsi="Times New Roman"/>
          <w:sz w:val="24"/>
          <w:szCs w:val="24"/>
        </w:rPr>
      </w:pPr>
    </w:p>
    <w:p w14:paraId="7189C013" w14:textId="77777777" w:rsidR="00CC6FB9" w:rsidRDefault="00CC6FB9">
      <w:pPr>
        <w:widowControl/>
        <w:jc w:val="left"/>
        <w:rPr>
          <w:rFonts w:ascii="Times New Roman" w:hAnsi="Times New Roman"/>
          <w:sz w:val="24"/>
          <w:szCs w:val="24"/>
        </w:rPr>
      </w:pPr>
      <w:r>
        <w:rPr>
          <w:rFonts w:ascii="Times New Roman" w:hAnsi="Times New Roman"/>
          <w:sz w:val="24"/>
          <w:szCs w:val="24"/>
        </w:rPr>
        <w:br w:type="page"/>
      </w:r>
    </w:p>
    <w:p w14:paraId="4C9A93A2" w14:textId="77777777" w:rsidR="00614C21" w:rsidRPr="0054451C" w:rsidRDefault="00614C21" w:rsidP="00614C21">
      <w:pPr>
        <w:spacing w:line="480" w:lineRule="auto"/>
        <w:rPr>
          <w:rFonts w:ascii="Times New Roman" w:hAnsi="Times New Roman"/>
        </w:rPr>
      </w:pPr>
      <w:r w:rsidRPr="0054451C">
        <w:rPr>
          <w:rFonts w:ascii="Times New Roman" w:hAnsi="Times New Roman"/>
          <w:b/>
          <w:sz w:val="24"/>
        </w:rPr>
        <w:lastRenderedPageBreak/>
        <w:t>Figure S1</w:t>
      </w:r>
      <w:r w:rsidRPr="0054451C">
        <w:rPr>
          <w:rFonts w:ascii="Times New Roman" w:hAnsi="Times New Roman"/>
          <w:sz w:val="24"/>
        </w:rPr>
        <w:t xml:space="preserve"> The phylogenetic tree of the 162 species covered by the analysis. </w:t>
      </w:r>
      <w:r w:rsidRPr="0054451C">
        <w:rPr>
          <w:rFonts w:ascii="Times New Roman" w:hAnsi="Times New Roman"/>
          <w:noProof/>
        </w:rPr>
        <w:drawing>
          <wp:inline distT="0" distB="0" distL="0" distR="0" wp14:anchorId="2FA37C0D" wp14:editId="2DDABF76">
            <wp:extent cx="2837280" cy="8375552"/>
            <wp:effectExtent l="0" t="0" r="1270" b="6985"/>
            <wp:docPr id="1" name="图片 1" descr="C:\工作\2016.10.12工作备份\研究物种\Review and meta analysis\中美野生濒危哺乳动物的保护\MS\submission_Hu\SI Figure 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工作\2016.10.12工作备份\研究物种\Review and meta analysis\中美野生濒危哺乳动物的保护\MS\submission_Hu\SI Figure 1.tif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6131" cy="8401681"/>
                    </a:xfrm>
                    <a:prstGeom prst="rect">
                      <a:avLst/>
                    </a:prstGeom>
                    <a:noFill/>
                    <a:ln>
                      <a:noFill/>
                    </a:ln>
                  </pic:spPr>
                </pic:pic>
              </a:graphicData>
            </a:graphic>
          </wp:inline>
        </w:drawing>
      </w:r>
    </w:p>
    <w:p w14:paraId="70BFF5C4" w14:textId="77777777" w:rsidR="001C0B51" w:rsidRDefault="001C0B51" w:rsidP="001C0B51">
      <w:pPr>
        <w:widowControl/>
        <w:spacing w:line="315" w:lineRule="atLeast"/>
        <w:jc w:val="left"/>
        <w:rPr>
          <w:rFonts w:ascii="微软雅黑" w:eastAsia="微软雅黑" w:hAnsi="微软雅黑" w:cs="宋体"/>
          <w:kern w:val="0"/>
          <w:sz w:val="24"/>
          <w:szCs w:val="24"/>
        </w:rPr>
      </w:pPr>
      <w:r w:rsidRPr="00EA6E5D">
        <w:rPr>
          <w:rFonts w:ascii="微软雅黑" w:eastAsia="微软雅黑" w:hAnsi="微软雅黑" w:cs="宋体"/>
          <w:noProof/>
          <w:kern w:val="0"/>
          <w:sz w:val="24"/>
          <w:szCs w:val="24"/>
        </w:rPr>
        <w:lastRenderedPageBreak/>
        <w:drawing>
          <wp:inline distT="0" distB="0" distL="0" distR="0" wp14:anchorId="4B619C7A" wp14:editId="7ABCE41C">
            <wp:extent cx="5274310" cy="1731702"/>
            <wp:effectExtent l="0" t="0" r="2540" b="1905"/>
            <wp:docPr id="2" name="图片 2" descr="C:\Users\ADMINI~1\AppData\Local\Temp\WeChat Files\376d83f1cef51b61635ce3209742a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376d83f1cef51b61635ce3209742ae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1731702"/>
                    </a:xfrm>
                    <a:prstGeom prst="rect">
                      <a:avLst/>
                    </a:prstGeom>
                    <a:noFill/>
                    <a:ln>
                      <a:noFill/>
                    </a:ln>
                  </pic:spPr>
                </pic:pic>
              </a:graphicData>
            </a:graphic>
          </wp:inline>
        </w:drawing>
      </w:r>
      <w:r>
        <w:rPr>
          <w:rFonts w:ascii="微软雅黑" w:eastAsia="微软雅黑" w:hAnsi="微软雅黑" w:cs="宋体"/>
          <w:kern w:val="0"/>
          <w:sz w:val="24"/>
          <w:szCs w:val="24"/>
        </w:rPr>
        <w:t xml:space="preserve"> </w:t>
      </w:r>
    </w:p>
    <w:p w14:paraId="0F445445" w14:textId="4418DDC8" w:rsidR="001C0B51" w:rsidRPr="001C0B51" w:rsidRDefault="001C0B51" w:rsidP="001C0B51">
      <w:pPr>
        <w:spacing w:line="480" w:lineRule="auto"/>
        <w:rPr>
          <w:rFonts w:ascii="Times New Roman" w:hAnsi="Times New Roman"/>
          <w:sz w:val="24"/>
          <w:szCs w:val="24"/>
        </w:rPr>
      </w:pPr>
      <w:r w:rsidRPr="001C0B51">
        <w:rPr>
          <w:rFonts w:ascii="Times New Roman" w:hAnsi="Times New Roman"/>
          <w:sz w:val="24"/>
          <w:szCs w:val="24"/>
        </w:rPr>
        <w:t>Figure S2. Google trend of term “gibbon” from April 2016 to May 2017. Please note the peak of searching appeared in the week when a paper describing a new species of gibbon was published in American Journal of Primatology</w:t>
      </w:r>
      <w:r>
        <w:rPr>
          <w:rFonts w:ascii="Times New Roman" w:hAnsi="Times New Roman"/>
          <w:sz w:val="24"/>
          <w:szCs w:val="24"/>
        </w:rPr>
        <w:t xml:space="preserve"> (Fan et al., 2017)</w:t>
      </w:r>
      <w:r w:rsidRPr="001C0B51">
        <w:rPr>
          <w:rFonts w:ascii="Times New Roman" w:hAnsi="Times New Roman"/>
          <w:sz w:val="24"/>
          <w:szCs w:val="24"/>
        </w:rPr>
        <w:t>.</w:t>
      </w:r>
    </w:p>
    <w:p w14:paraId="060F9A6A" w14:textId="66A73871" w:rsidR="001C0B51" w:rsidRPr="0054451C" w:rsidRDefault="001C0B51" w:rsidP="00614C21">
      <w:pPr>
        <w:spacing w:line="480" w:lineRule="auto"/>
        <w:rPr>
          <w:rFonts w:ascii="Times New Roman" w:hAnsi="Times New Roman"/>
          <w:sz w:val="24"/>
          <w:szCs w:val="24"/>
        </w:rPr>
        <w:sectPr w:rsidR="001C0B51" w:rsidRPr="0054451C" w:rsidSect="000A58CE">
          <w:pgSz w:w="11906" w:h="16838"/>
          <w:pgMar w:top="1440" w:right="1800" w:bottom="1440" w:left="1800" w:header="851" w:footer="992" w:gutter="0"/>
          <w:cols w:space="425"/>
          <w:docGrid w:type="lines" w:linePitch="312"/>
        </w:sectPr>
      </w:pPr>
      <w:r>
        <w:rPr>
          <w:rFonts w:ascii="Times New Roman" w:hAnsi="Times New Roman" w:hint="eastAsia"/>
          <w:sz w:val="24"/>
          <w:szCs w:val="24"/>
        </w:rPr>
        <w:t>.</w:t>
      </w:r>
    </w:p>
    <w:p w14:paraId="6E563FCB" w14:textId="7EEDBF9D" w:rsidR="00614C21" w:rsidRPr="0054451C" w:rsidRDefault="00614C21" w:rsidP="00614C21">
      <w:pPr>
        <w:spacing w:line="480" w:lineRule="auto"/>
        <w:rPr>
          <w:rFonts w:ascii="Times New Roman" w:hAnsi="Times New Roman"/>
          <w:sz w:val="24"/>
          <w:szCs w:val="24"/>
        </w:rPr>
      </w:pPr>
      <w:r w:rsidRPr="0054451C">
        <w:rPr>
          <w:rFonts w:ascii="Times New Roman" w:hAnsi="Times New Roman"/>
          <w:sz w:val="24"/>
          <w:szCs w:val="24"/>
        </w:rPr>
        <w:lastRenderedPageBreak/>
        <w:t xml:space="preserve">Table </w:t>
      </w:r>
      <w:r w:rsidR="002C426D" w:rsidRPr="0054451C">
        <w:rPr>
          <w:rFonts w:ascii="Times New Roman" w:hAnsi="Times New Roman"/>
          <w:sz w:val="24"/>
          <w:szCs w:val="24"/>
        </w:rPr>
        <w:t>S</w:t>
      </w:r>
      <w:r w:rsidR="002C426D">
        <w:rPr>
          <w:rFonts w:ascii="Times New Roman" w:hAnsi="Times New Roman"/>
          <w:sz w:val="24"/>
          <w:szCs w:val="24"/>
        </w:rPr>
        <w:t>2</w:t>
      </w:r>
      <w:r w:rsidRPr="0054451C">
        <w:rPr>
          <w:rFonts w:ascii="Times New Roman" w:hAnsi="Times New Roman"/>
          <w:sz w:val="24"/>
          <w:szCs w:val="24"/>
        </w:rPr>
        <w:t xml:space="preserve">. </w:t>
      </w:r>
      <w:bookmarkStart w:id="4" w:name="_Hlk482033801"/>
      <w:r w:rsidRPr="0054451C">
        <w:rPr>
          <w:rFonts w:ascii="Times New Roman" w:hAnsi="Times New Roman"/>
          <w:sz w:val="24"/>
          <w:szCs w:val="24"/>
        </w:rPr>
        <w:t>Summary of the explanatory variables and hypothesized relationship considered in the models. Examples of previous work examining the variables are provided in the Reference column.</w:t>
      </w:r>
    </w:p>
    <w:bookmarkEnd w:id="4"/>
    <w:p w14:paraId="7DDA461A" w14:textId="77777777" w:rsidR="00614C21" w:rsidRPr="0054451C" w:rsidRDefault="00614C21" w:rsidP="00614C21">
      <w:pPr>
        <w:widowControl/>
        <w:spacing w:line="480" w:lineRule="auto"/>
        <w:jc w:val="left"/>
        <w:rPr>
          <w:rFonts w:ascii="Times New Roman" w:hAnsi="Times New Roman"/>
          <w:szCs w:val="24"/>
        </w:rPr>
      </w:pPr>
    </w:p>
    <w:tbl>
      <w:tblPr>
        <w:tblpPr w:leftFromText="180" w:rightFromText="180" w:vertAnchor="text" w:tblpX="-5" w:tblpY="1"/>
        <w:tblOverlap w:val="never"/>
        <w:tblW w:w="0" w:type="auto"/>
        <w:tblCellSpacing w:w="28" w:type="dxa"/>
        <w:tblLook w:val="0020" w:firstRow="1" w:lastRow="0" w:firstColumn="0" w:lastColumn="0" w:noHBand="0" w:noVBand="0"/>
      </w:tblPr>
      <w:tblGrid>
        <w:gridCol w:w="2075"/>
        <w:gridCol w:w="4736"/>
        <w:gridCol w:w="5507"/>
        <w:gridCol w:w="1640"/>
      </w:tblGrid>
      <w:tr w:rsidR="00AA5575" w:rsidRPr="0054451C" w14:paraId="3965D095" w14:textId="77777777" w:rsidTr="000A58CE">
        <w:trPr>
          <w:trHeight w:val="221"/>
          <w:tblCellSpacing w:w="28" w:type="dxa"/>
        </w:trPr>
        <w:tc>
          <w:tcPr>
            <w:tcW w:w="0" w:type="auto"/>
            <w:tcBorders>
              <w:top w:val="single" w:sz="4" w:space="0" w:color="auto"/>
            </w:tcBorders>
            <w:shd w:val="clear" w:color="auto" w:fill="auto"/>
          </w:tcPr>
          <w:p w14:paraId="39C06149" w14:textId="77777777" w:rsidR="00614C21" w:rsidRPr="0054451C" w:rsidRDefault="00614C21" w:rsidP="000A58CE">
            <w:pPr>
              <w:pStyle w:val="Default"/>
              <w:spacing w:line="480" w:lineRule="auto"/>
              <w:ind w:left="420" w:hanging="420"/>
              <w:rPr>
                <w:rFonts w:ascii="Times New Roman" w:hAnsi="Times New Roman" w:cs="Times New Roman"/>
                <w:b/>
                <w:bCs/>
                <w:sz w:val="21"/>
                <w:szCs w:val="21"/>
              </w:rPr>
            </w:pPr>
            <w:r w:rsidRPr="0054451C">
              <w:rPr>
                <w:rFonts w:ascii="Times New Roman" w:hAnsi="Times New Roman" w:cs="Times New Roman"/>
                <w:b/>
                <w:sz w:val="21"/>
                <w:szCs w:val="21"/>
              </w:rPr>
              <w:t xml:space="preserve">Variable </w:t>
            </w:r>
          </w:p>
        </w:tc>
        <w:tc>
          <w:tcPr>
            <w:tcW w:w="0" w:type="auto"/>
            <w:tcBorders>
              <w:top w:val="single" w:sz="4" w:space="0" w:color="auto"/>
            </w:tcBorders>
            <w:shd w:val="clear" w:color="auto" w:fill="auto"/>
          </w:tcPr>
          <w:p w14:paraId="24610184" w14:textId="77777777" w:rsidR="00614C21" w:rsidRPr="0054451C" w:rsidRDefault="00614C21" w:rsidP="000A58CE">
            <w:pPr>
              <w:pStyle w:val="Default"/>
              <w:spacing w:line="480" w:lineRule="auto"/>
              <w:ind w:left="420" w:hanging="420"/>
              <w:rPr>
                <w:rFonts w:ascii="Times New Roman" w:hAnsi="Times New Roman" w:cs="Times New Roman"/>
                <w:b/>
                <w:bCs/>
                <w:sz w:val="21"/>
                <w:szCs w:val="21"/>
              </w:rPr>
            </w:pPr>
            <w:r w:rsidRPr="0054451C">
              <w:rPr>
                <w:rFonts w:ascii="Times New Roman" w:hAnsi="Times New Roman" w:cs="Times New Roman"/>
                <w:b/>
                <w:sz w:val="21"/>
                <w:szCs w:val="21"/>
              </w:rPr>
              <w:t xml:space="preserve">Justification and Hypothesized Relationship </w:t>
            </w:r>
          </w:p>
        </w:tc>
        <w:tc>
          <w:tcPr>
            <w:tcW w:w="0" w:type="auto"/>
            <w:tcBorders>
              <w:top w:val="single" w:sz="4" w:space="0" w:color="auto"/>
            </w:tcBorders>
            <w:shd w:val="clear" w:color="auto" w:fill="auto"/>
          </w:tcPr>
          <w:p w14:paraId="3883F02F" w14:textId="77777777" w:rsidR="00614C21" w:rsidRPr="0054451C" w:rsidRDefault="00614C21" w:rsidP="000A58CE">
            <w:pPr>
              <w:pStyle w:val="Default"/>
              <w:spacing w:line="480" w:lineRule="auto"/>
              <w:ind w:left="420" w:hanging="420"/>
              <w:rPr>
                <w:rFonts w:ascii="Times New Roman" w:hAnsi="Times New Roman" w:cs="Times New Roman"/>
                <w:b/>
                <w:bCs/>
                <w:sz w:val="21"/>
                <w:szCs w:val="21"/>
              </w:rPr>
            </w:pPr>
            <w:r w:rsidRPr="0054451C">
              <w:rPr>
                <w:rFonts w:ascii="Times New Roman" w:hAnsi="Times New Roman" w:cs="Times New Roman"/>
                <w:b/>
                <w:bCs/>
                <w:sz w:val="21"/>
                <w:szCs w:val="21"/>
              </w:rPr>
              <w:t>Data sources</w:t>
            </w:r>
          </w:p>
        </w:tc>
        <w:tc>
          <w:tcPr>
            <w:tcW w:w="0" w:type="auto"/>
            <w:tcBorders>
              <w:top w:val="single" w:sz="4" w:space="0" w:color="auto"/>
            </w:tcBorders>
            <w:shd w:val="clear" w:color="auto" w:fill="auto"/>
          </w:tcPr>
          <w:p w14:paraId="38A1FCA3" w14:textId="77777777" w:rsidR="00614C21" w:rsidRPr="0054451C" w:rsidRDefault="00614C21" w:rsidP="000A58CE">
            <w:pPr>
              <w:pStyle w:val="Default"/>
              <w:spacing w:line="480" w:lineRule="auto"/>
              <w:ind w:left="420" w:hanging="420"/>
              <w:rPr>
                <w:rFonts w:ascii="Times New Roman" w:hAnsi="Times New Roman" w:cs="Times New Roman"/>
                <w:b/>
                <w:bCs/>
                <w:sz w:val="21"/>
                <w:szCs w:val="21"/>
              </w:rPr>
            </w:pPr>
            <w:r w:rsidRPr="0054451C">
              <w:rPr>
                <w:rFonts w:ascii="Times New Roman" w:hAnsi="Times New Roman" w:cs="Times New Roman"/>
                <w:b/>
                <w:bCs/>
                <w:sz w:val="21"/>
                <w:szCs w:val="21"/>
              </w:rPr>
              <w:t>Reference</w:t>
            </w:r>
          </w:p>
        </w:tc>
      </w:tr>
      <w:tr w:rsidR="00AA5575" w:rsidRPr="0054451C" w14:paraId="13668518" w14:textId="77777777" w:rsidTr="000A58CE">
        <w:trPr>
          <w:trHeight w:val="246"/>
          <w:tblCellSpacing w:w="28" w:type="dxa"/>
        </w:trPr>
        <w:tc>
          <w:tcPr>
            <w:tcW w:w="0" w:type="auto"/>
            <w:tcBorders>
              <w:top w:val="single" w:sz="4" w:space="0" w:color="auto"/>
            </w:tcBorders>
            <w:shd w:val="clear" w:color="auto" w:fill="auto"/>
          </w:tcPr>
          <w:p w14:paraId="11FFB607"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Body mass</w:t>
            </w:r>
          </w:p>
        </w:tc>
        <w:tc>
          <w:tcPr>
            <w:tcW w:w="0" w:type="auto"/>
            <w:tcBorders>
              <w:top w:val="single" w:sz="4" w:space="0" w:color="auto"/>
            </w:tcBorders>
            <w:shd w:val="clear" w:color="auto" w:fill="auto"/>
          </w:tcPr>
          <w:p w14:paraId="19F6F27A"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Larger, k-selected species usually have higher risk of extinction;</w:t>
            </w:r>
            <w:bookmarkStart w:id="5" w:name="OLE_LINK44"/>
            <w:bookmarkStart w:id="6" w:name="OLE_LINK45"/>
            <w:r w:rsidRPr="0054451C">
              <w:rPr>
                <w:rFonts w:ascii="Times New Roman" w:hAnsi="Times New Roman" w:cs="Times New Roman"/>
                <w:sz w:val="21"/>
                <w:szCs w:val="21"/>
              </w:rPr>
              <w:t xml:space="preserve"> negative relationship with population change</w:t>
            </w:r>
            <w:bookmarkEnd w:id="5"/>
            <w:bookmarkEnd w:id="6"/>
          </w:p>
        </w:tc>
        <w:tc>
          <w:tcPr>
            <w:tcW w:w="0" w:type="auto"/>
            <w:tcBorders>
              <w:top w:val="single" w:sz="4" w:space="0" w:color="auto"/>
            </w:tcBorders>
            <w:shd w:val="clear" w:color="auto" w:fill="auto"/>
          </w:tcPr>
          <w:p w14:paraId="31C0F42F"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An Age</w:t>
            </w:r>
            <w:r w:rsidR="00FB57E8" w:rsidRPr="00FB57E8">
              <w:rPr>
                <w:rFonts w:ascii="Times New Roman" w:hAnsi="Times New Roman" w:cs="Times New Roman"/>
                <w:sz w:val="21"/>
                <w:szCs w:val="21"/>
              </w:rPr>
              <w:t xml:space="preserve"> </w:t>
            </w:r>
            <w:r w:rsidR="00FB57E8" w:rsidRPr="00FB57E8">
              <w:rPr>
                <w:rFonts w:ascii="Times New Roman" w:hAnsi="Times New Roman" w:cs="Times New Roman"/>
                <w:sz w:val="21"/>
                <w:szCs w:val="21"/>
              </w:rPr>
              <w:fldChar w:fldCharType="begin"/>
            </w:r>
            <w:r w:rsidR="00FB57E8" w:rsidRPr="00FB57E8">
              <w:rPr>
                <w:rFonts w:ascii="Times New Roman" w:hAnsi="Times New Roman" w:cs="Times New Roman"/>
                <w:sz w:val="21"/>
                <w:szCs w:val="21"/>
              </w:rPr>
              <w:instrText xml:space="preserve"> ADDIN ZOTERO_ITEM CSL_CITATION {"citationID":"e8pjJ1Ec","properties":{"formattedCitation":"[15]","plainCitation":"[15]","noteIndex":0},"citationItems":[{"id":15,"uris":["http://zotero.org/users/local/oVpmFvr2/items/M6IJP99V"],"uri":["http://zotero.org/users/local/oVpmFvr2/items/M6IJP99V"],"itemData":{"id":15,"type":"article-journal","title":"Human Ageing Genomic Resources: Integrated databases and tools for the biology and genetics of ageing","container-title":"Nucleic Acids Research","page":"D1027-D1033","volume":"41","issue":"D1","source":"CrossRef","DOI":"10.1093/nar/gks1155","ISSN":"0305-1048, 1362-4962","title-short":"Human Ageing Genomic Resources","language":"en","author":[{"family":"Tacutu","given":"R."},{"family":"Craig","given":"T."},{"family":"Budovsky","given":"A."},{"family":"Wuttke","given":"D."},{"family":"Lehmann","given":"G."},{"family":"Taranukha","given":"D."},{"family":"Costa","given":"J."},{"family":"Fraifeld","given":"V. E."},{"family":"Magalhaes","given":"J. P.","non-dropping-particle":"de"}],"issued":{"date-parts":[["2013",1,1]]}}}],"schema":"https://github.com/citation-style-language/schema/raw/master/csl-citation.json"} </w:instrText>
            </w:r>
            <w:r w:rsidR="00FB57E8" w:rsidRPr="00FB57E8">
              <w:rPr>
                <w:rFonts w:ascii="Times New Roman" w:hAnsi="Times New Roman" w:cs="Times New Roman"/>
                <w:sz w:val="21"/>
                <w:szCs w:val="21"/>
              </w:rPr>
              <w:fldChar w:fldCharType="separate"/>
            </w:r>
            <w:r w:rsidR="00FB57E8" w:rsidRPr="00FB57E8">
              <w:rPr>
                <w:rFonts w:ascii="Times New Roman" w:hAnsi="Times New Roman" w:cs="Times New Roman"/>
                <w:sz w:val="21"/>
              </w:rPr>
              <w:t>[15]</w:t>
            </w:r>
            <w:r w:rsidR="00FB57E8" w:rsidRPr="00FB57E8">
              <w:rPr>
                <w:rFonts w:ascii="Times New Roman" w:hAnsi="Times New Roman" w:cs="Times New Roman"/>
                <w:sz w:val="21"/>
                <w:szCs w:val="21"/>
              </w:rPr>
              <w:fldChar w:fldCharType="end"/>
            </w:r>
            <w:r w:rsidRPr="00FB57E8">
              <w:rPr>
                <w:rFonts w:ascii="Times New Roman" w:hAnsi="Times New Roman" w:cs="Times New Roman"/>
                <w:sz w:val="21"/>
                <w:szCs w:val="21"/>
              </w:rPr>
              <w:t>;</w:t>
            </w:r>
          </w:p>
          <w:p w14:paraId="52647BF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Generation length for mammals</w:t>
            </w:r>
            <w:r w:rsidR="00FB57E8">
              <w:rPr>
                <w:rFonts w:ascii="Times New Roman" w:hAnsi="Times New Roman" w:cs="Times New Roman"/>
                <w:sz w:val="21"/>
                <w:szCs w:val="21"/>
              </w:rPr>
              <w:t xml:space="preserve"> </w:t>
            </w:r>
            <w:r w:rsidR="00FB57E8">
              <w:rPr>
                <w:rFonts w:ascii="Times New Roman" w:hAnsi="Times New Roman" w:cs="Times New Roman"/>
                <w:sz w:val="21"/>
                <w:szCs w:val="21"/>
              </w:rPr>
              <w:fldChar w:fldCharType="begin"/>
            </w:r>
            <w:r w:rsidR="00FB57E8">
              <w:rPr>
                <w:rFonts w:ascii="Times New Roman" w:hAnsi="Times New Roman" w:cs="Times New Roman"/>
                <w:sz w:val="21"/>
                <w:szCs w:val="21"/>
              </w:rPr>
              <w:instrText xml:space="preserve"> ADDIN ZOTERO_ITEM CSL_CITATION {"citationID":"Ak6p7e4a","properties":{"formattedCitation":"[16]","plainCitation":"[16]","noteIndex":0},"citationItems":[{"id":13,"uris":["http://zotero.org/users/local/oVpmFvr2/items/8MK9EXP7"],"uri":["http://zotero.org/users/local/oVpmFvr2/items/8MK9EXP7"],"itemData":{"id":13,"type":"article-journal","title":"Generation length for mammals","container-title":"Nature Conservation","page":"89-94","volume":"5","source":"CrossRef","DOI":"10.3897/natureconservation.5.5734","ISSN":"1314-3301, 1314-6947","author":[{"family":"Pacifici","given":"Michela"},{"family":"Santini","given":"Luca"},{"family":"Di Marco","given":"Moreno"},{"family":"Baisero","given":"Daniele"},{"family":"Francucci","given":"Lucilla"},{"family":"Grottolo Marasini","given":"Gabriele"},{"family":"Visconti","given":"Piero"},{"family":"Rondinini","given":"Carlo"}],"issued":{"date-parts":[["2013",11,13]]}}}],"schema":"https://github.com/citation-style-language/schema/raw/master/csl-citation.json"} </w:instrText>
            </w:r>
            <w:r w:rsidR="00FB57E8">
              <w:rPr>
                <w:rFonts w:ascii="Times New Roman" w:hAnsi="Times New Roman" w:cs="Times New Roman"/>
                <w:sz w:val="21"/>
                <w:szCs w:val="21"/>
              </w:rPr>
              <w:fldChar w:fldCharType="separate"/>
            </w:r>
            <w:r w:rsidR="00FB57E8" w:rsidRPr="00FB57E8">
              <w:rPr>
                <w:rFonts w:ascii="Times New Roman" w:hAnsi="Times New Roman" w:cs="Times New Roman"/>
                <w:sz w:val="21"/>
              </w:rPr>
              <w:t>[16]</w:t>
            </w:r>
            <w:r w:rsidR="00FB57E8">
              <w:rPr>
                <w:rFonts w:ascii="Times New Roman" w:hAnsi="Times New Roman" w:cs="Times New Roman"/>
                <w:sz w:val="21"/>
                <w:szCs w:val="21"/>
              </w:rPr>
              <w:fldChar w:fldCharType="end"/>
            </w:r>
            <w:r w:rsidR="00FB57E8">
              <w:rPr>
                <w:rFonts w:ascii="Times New Roman" w:hAnsi="Times New Roman" w:cs="Times New Roman"/>
                <w:sz w:val="21"/>
                <w:szCs w:val="21"/>
              </w:rPr>
              <w:t>;</w:t>
            </w:r>
          </w:p>
          <w:p w14:paraId="73F4010D"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Handbook of Mammals of the World series</w:t>
            </w:r>
            <w:r w:rsidR="00CC6FB9">
              <w:rPr>
                <w:rFonts w:ascii="Times New Roman" w:hAnsi="Times New Roman" w:cs="Times New Roman"/>
                <w:sz w:val="21"/>
                <w:szCs w:val="21"/>
              </w:rPr>
              <w:t xml:space="preserve"> </w:t>
            </w:r>
            <w:r w:rsidR="00CC6FB9">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0gpDPJti","properties":{"formattedCitation":"[17\\uc0\\u8211{}20]","plainCitation":"[17–20]","noteIndex":0},"citationItems":[{"id":1500,"uris":["http://zotero.org/users/local/oVpmFvr2/items/XGTI4NNV"],"uri":["http://zotero.org/users/local/oVpmFvr2/items/XGTI4NNV"],"itemData":{"id":1500,"type":"book","title":"Handbook of the mammals of the world-volume 1 carnivores","publisher":"Lynx Edicions","publisher-place":"Barcelona, Spain","event-place":"Barcelona, Spain","editor":[{"family":"Wilson","given":"Don E."},{"family":"Mittermeier","given":"Russell A."}],"issued":{"date-parts":[["2009"]]}}},{"id":1501,"uris":["http://zotero.org/users/local/oVpmFvr2/items/SH5RC6Y9"],"uri":["http://zotero.org/users/local/oVpmFvr2/items/SH5RC6Y9"],"itemData":{"id":1501,"type":"book","title":"Handbook of the mammals of the world-volume 2 hoofed mammal","publisher":"Lynx Edicions","publisher-place":"Barcelona, Spain","event-place":"Barcelona, Spain","editor":[{"family":"Wilson","given":"Don E."},{"family":"Mittermeier","given":"Russell A."}],"issued":{"date-parts":[["2011"]]}}},{"id":1506,"uris":["http://zotero.org/users/local/oVpmFvr2/items/T8AX3Y2S"],"uri":["http://zotero.org/users/local/oVpmFvr2/items/T8AX3Y2S"],"itemData":{"id":1506,"type":"book","title":"Handbook of the mammals of the world-volume 3, primates","publisher":"Lynx Edicions","publisher-place":"Barcelona, Spain","event-place":"Barcelona, Spain","editor":[{"family":"Mittermeier","given":"Russell A."},{"family":"Rylands","given":"Anthony B."},{"family":"Wilson","given":"Don E."}],"issued":{"date-parts":[["2013"]]}}},{"id":1502,"uris":["http://zotero.org/users/local/oVpmFvr2/items/RLUSTBS9"],"uri":["http://zotero.org/users/local/oVpmFvr2/items/RLUSTBS9"],"itemData":{"</w:instrText>
            </w:r>
            <w:r w:rsidR="00CC6FB9">
              <w:rPr>
                <w:rFonts w:ascii="Times New Roman" w:hAnsi="Times New Roman" w:cs="Times New Roman" w:hint="eastAsia"/>
                <w:sz w:val="21"/>
                <w:szCs w:val="21"/>
              </w:rPr>
              <w:instrText xml:space="preserve">id":1502,"type":"book","title":"Handbook of the mammals of the world-volume 6 rodent </w:instrText>
            </w:r>
            <w:r w:rsidR="00CC6FB9">
              <w:rPr>
                <w:rFonts w:ascii="Times New Roman" w:hAnsi="Times New Roman" w:cs="Times New Roman" w:hint="eastAsia"/>
                <w:sz w:val="21"/>
                <w:szCs w:val="21"/>
              </w:rPr>
              <w:instrText>Ⅰ</w:instrText>
            </w:r>
            <w:r w:rsidR="00CC6FB9">
              <w:rPr>
                <w:rFonts w:ascii="Times New Roman" w:hAnsi="Times New Roman" w:cs="Times New Roman" w:hint="eastAsia"/>
                <w:sz w:val="21"/>
                <w:szCs w:val="21"/>
              </w:rPr>
              <w:instrText>.","publisher":"Lynx Edicions","publisher-place":"Barcelona, Spain","event-place":"Barcelona, Spain","author":[{"family":"Wilson","given":"Don E."},{"family":"Lacher","g</w:instrText>
            </w:r>
            <w:r w:rsidR="00CC6FB9">
              <w:rPr>
                <w:rFonts w:ascii="Times New Roman" w:hAnsi="Times New Roman" w:cs="Times New Roman"/>
                <w:sz w:val="21"/>
                <w:szCs w:val="21"/>
              </w:rPr>
              <w:instrText xml:space="preserve">iven":"T. E. Jr."},{"family":"Mittermeier","given":"Russell A."}],"issued":{"date-parts":[["2016"]]}}}],"schema":"https://github.com/citation-style-language/schema/raw/master/csl-citation.json"} </w:instrText>
            </w:r>
            <w:r w:rsidR="00CC6FB9">
              <w:rPr>
                <w:rFonts w:ascii="Times New Roman" w:hAnsi="Times New Roman" w:cs="Times New Roman"/>
                <w:sz w:val="21"/>
                <w:szCs w:val="21"/>
              </w:rPr>
              <w:fldChar w:fldCharType="separate"/>
            </w:r>
            <w:r w:rsidR="00CC6FB9" w:rsidRPr="00CC6FB9">
              <w:rPr>
                <w:rFonts w:ascii="Times New Roman" w:hAnsi="Times New Roman" w:cs="Times New Roman"/>
                <w:sz w:val="21"/>
              </w:rPr>
              <w:t>[17–20]</w:t>
            </w:r>
            <w:r w:rsidR="00CC6FB9">
              <w:rPr>
                <w:rFonts w:ascii="Times New Roman" w:hAnsi="Times New Roman" w:cs="Times New Roman"/>
                <w:sz w:val="21"/>
                <w:szCs w:val="21"/>
              </w:rPr>
              <w:fldChar w:fldCharType="end"/>
            </w:r>
          </w:p>
        </w:tc>
        <w:tc>
          <w:tcPr>
            <w:tcW w:w="0" w:type="auto"/>
            <w:tcBorders>
              <w:top w:val="single" w:sz="4" w:space="0" w:color="auto"/>
            </w:tcBorders>
            <w:shd w:val="clear" w:color="auto" w:fill="auto"/>
          </w:tcPr>
          <w:p w14:paraId="72D93F83" w14:textId="77777777" w:rsidR="00CC6FB9"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rTD5hbJn","properties":{"formattedCitation":"[21\\uc0\\u8211{}25]","plainCitation":"[21–25]","noteIndex":0},"citationItems":[{"id":193,"uris":["http://zotero.org/users/local/oVpmFvr2/items/XIWM2Z7G"],"uri":["http://zotero.org/users/local/oVpmFvr2/items/XIWM2Z7G"],"itemData":{"id":193,"type":"article-journal","title":"Predicting extinction risk in declining species","container-title":"Proceedings of the Royal Society B: Biological Sciences","page":"1947-1952","volume":"267","issue":"1456","source":"CrossRef","DOI":"10.1098/rspb.2000.1234","ISSN":"0962-8452, 1471-2954","language":"en","author":[{"family":"Purvis","given":"A."},{"family":"Gittleman","given":"J. L."},{"family":"Cowlishaw","given":"G."},{"family":"Mace","given":"G. M."}],"issued":{"date-parts":[["2000",10,7]]}}},{"id":287,"uris":["http://zotero.org/users/local/oVpmFvr2/items/JDIGJFP8"],"uri":["http://zotero.org/users/local/oVpmFvr2/items/JDIGJFP8"],"itemData":{"id":287,"type":"article-journal","title":"The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id":205,"uris":["http://zotero.org/users/local/oVpmFvr2/items/MRU7FPS5"],"uri":["http://zotero.org/users/local/oVpmFvr2/items/MRU7FPS5"],"itemData":{"id":205,"type":"article-journal","title":"Geographical variation in predictors of mammalian extinction risk: big is bad, but only in the tropics","container-title":"Ecology Letters","page":"538-549","volume":"12","issue":"6","source":"CrossRef","DOI":"10.1111/j.1461-0248.2009.01307.x","ISSN":"1461023X, 14610248","title-short":"Geographical variation in predictors of mammalian extinction risk","language":"en","author":[{"family":"Fritz","given":"Susanne A."},{"family":"Bininda-Emonds","given":"Olaf R. P."},{"family":"Purvis","given":"Andy"}],"issued":{"date-parts":[["2009",6]]}}},{"id":284,"uris":["http://zotero.org/users/local/oVpmFvr2/items/WJ9CFMW5"],"uri":["http://zotero.org/users/local/oVpmFvr2/items/WJ9CFMW5"],"itemData":{"id":284,"type":"article-journal","title":"Multiple ecological pathways to extinction in mammals","container-title":"Proceedings of the National Academy of Sciences","page":"10702-10705","volume":"106","issue":"26","source":"CrossRef","DOI":"10.1073/pnas.0901956106","ISSN":"0027-8424, 1091-6490","language":"en","author":[{"family":"Davidson","given":"A. D."},{"family":"Hamilton","given":"M. J."},{"family":"Boyer","given":"A. G."},{"family":"Brown","given":"J. H."},{"family":"Ceballos","given":"G."}],"issued":{"date-parts":[["2009",6,30]]}}},{"id":197,"uris":["http://zotero.org/users/local/oVpmFvr2/items/X5AQ4VC8"],"uri":["http://zotero.org/users/local/oVpmFvr2/items/X5AQ4VC8"],"itemData":{"id":197,"type":"article-journal","title":"Variability in life-history and ecological traits is a buffer against extinction in mammals","container-title":"Ecology Letters","page":"242-251","volume":"16","issue":"2","source":"CrossRef","DOI":"10.1111/ele.12035","ISSN":"1461023X","language":"en","author":[{"family":"González-Suárez","given":"Manuela"},{"family":"Revilla","given":"Eloy"}],"editor":[{"family":"Arita","given":"Hector"}],"issued":{"date-parts":[["2013",2]]}}}],"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[21–25]</w:t>
            </w:r>
            <w:r>
              <w:rPr>
                <w:rFonts w:ascii="Times New Roman" w:hAnsi="Times New Roman" w:cs="Times New Roman"/>
                <w:sz w:val="21"/>
                <w:szCs w:val="21"/>
              </w:rPr>
              <w:fldChar w:fldCharType="end"/>
            </w:r>
          </w:p>
        </w:tc>
      </w:tr>
      <w:tr w:rsidR="00AA5575" w:rsidRPr="0054451C" w14:paraId="11FDDBF0" w14:textId="77777777" w:rsidTr="000A58CE">
        <w:trPr>
          <w:trHeight w:val="245"/>
          <w:tblCellSpacing w:w="28" w:type="dxa"/>
        </w:trPr>
        <w:tc>
          <w:tcPr>
            <w:tcW w:w="0" w:type="auto"/>
            <w:shd w:val="clear" w:color="auto" w:fill="auto"/>
          </w:tcPr>
          <w:p w14:paraId="5F0CB0F9"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Generation length</w:t>
            </w:r>
          </w:p>
        </w:tc>
        <w:tc>
          <w:tcPr>
            <w:tcW w:w="0" w:type="auto"/>
            <w:shd w:val="clear" w:color="auto" w:fill="auto"/>
          </w:tcPr>
          <w:p w14:paraId="04EE36B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Species with longer generation length respond more slowly to conservation effort; negative relationship with population change</w:t>
            </w:r>
          </w:p>
        </w:tc>
        <w:tc>
          <w:tcPr>
            <w:tcW w:w="0" w:type="auto"/>
            <w:shd w:val="clear" w:color="auto" w:fill="auto"/>
          </w:tcPr>
          <w:p w14:paraId="41B51644"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Generation length for mammals</w:t>
            </w:r>
            <w:r w:rsidR="00FB57E8">
              <w:rPr>
                <w:rFonts w:ascii="Times New Roman" w:hAnsi="Times New Roman" w:cs="Times New Roman"/>
                <w:sz w:val="21"/>
                <w:szCs w:val="21"/>
              </w:rPr>
              <w:t xml:space="preserve"> </w:t>
            </w:r>
            <w:r w:rsidR="00FB57E8">
              <w:rPr>
                <w:rFonts w:ascii="Times New Roman" w:hAnsi="Times New Roman" w:cs="Times New Roman"/>
                <w:sz w:val="21"/>
                <w:szCs w:val="21"/>
              </w:rPr>
              <w:fldChar w:fldCharType="begin"/>
            </w:r>
            <w:r w:rsidR="00FB57E8">
              <w:rPr>
                <w:rFonts w:ascii="Times New Roman" w:hAnsi="Times New Roman" w:cs="Times New Roman"/>
                <w:sz w:val="21"/>
                <w:szCs w:val="21"/>
              </w:rPr>
              <w:instrText xml:space="preserve"> ADDIN ZOTERO_ITEM CSL_CITATION {"citationID":"RDNQBYor","properties":{"formattedCitation":"[16]","plainCitation":"[16]","noteIndex":0},"citationItems":[{"id":13,"uris":["http://zotero.org/users/local/oVpmFvr2/items/8MK9EXP7"],"uri":["http://zotero.org/users/local/oVpmFvr2/items/8MK9EXP7"],"itemData":{"id":13,"type":"article-journal","title":"Generation length for mammals","container-title":"Nature Conservation","page":"89-94","volume":"5","source":"CrossRef","DOI":"10.3897/natureconservation.5.5734","ISSN":"1314-3301, 1314-6947","author":[{"family":"Pacifici","given":"Michela"},{"family":"Santini","given":"Luca"},{"family":"Di Marco","given":"Moreno"},{"family":"Baisero","given":"Daniele"},{"family":"Francucci","given":"Lucilla"},{"family":"Grottolo Marasini","given":"Gabriele"},{"family":"Visconti","given":"Piero"},{"family":"Rondinini","given":"Carlo"}],"issued":{"date-parts":[["2013",11,13]]}}}],"schema":"https://github.com/citation-style-language/schema/raw/master/csl-citation.json"} </w:instrText>
            </w:r>
            <w:r w:rsidR="00FB57E8">
              <w:rPr>
                <w:rFonts w:ascii="Times New Roman" w:hAnsi="Times New Roman" w:cs="Times New Roman"/>
                <w:sz w:val="21"/>
                <w:szCs w:val="21"/>
              </w:rPr>
              <w:fldChar w:fldCharType="separate"/>
            </w:r>
            <w:r w:rsidR="00FB57E8" w:rsidRPr="00FB57E8">
              <w:rPr>
                <w:rFonts w:ascii="Times New Roman" w:hAnsi="Times New Roman" w:cs="Times New Roman"/>
                <w:sz w:val="21"/>
              </w:rPr>
              <w:t>[16]</w:t>
            </w:r>
            <w:r w:rsidR="00FB57E8">
              <w:rPr>
                <w:rFonts w:ascii="Times New Roman" w:hAnsi="Times New Roman" w:cs="Times New Roman"/>
                <w:sz w:val="21"/>
                <w:szCs w:val="21"/>
              </w:rPr>
              <w:fldChar w:fldCharType="end"/>
            </w:r>
          </w:p>
        </w:tc>
        <w:tc>
          <w:tcPr>
            <w:tcW w:w="0" w:type="auto"/>
            <w:shd w:val="clear" w:color="auto" w:fill="auto"/>
          </w:tcPr>
          <w:p w14:paraId="5B24131B" w14:textId="77777777" w:rsidR="00CC6FB9"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akN2u2Lq","properties":{"formattedCitation":"[21,25]","plainCitation":"[21,25]","noteIndex":0},"citationItems":[{"id":193,"uris":["http://zotero.org/users/local/oVpmFvr2/items/XIWM2Z7G"],"uri":["http://zotero.org/users/local/oVpmFvr2/items/XIWM2Z7G"],"itemData":{"id":193,"type":"article-journal","title":"Predicting extinction risk in declining species","container-title":"Proceedings of the Royal Society B: Biological Sciences","page":"1947-1952","volume":"267","issue":"1456","source":"CrossRef","DOI":"10.1098/rspb.2000.1234","ISSN":"0962-8452, 1471-2954","language":"en","author":[{"family":"Purvis","given":"A."},{"family":"Gittleman","given":"J. L."},{"family":"Cowlishaw","given":"G."},{"family":"Mace","given":"G. M."}],"issued":{"date-parts":[["2000",10,7]]}}},{"id":197,"uris":["http://zotero.org/users/local/oVpmFvr2/items/X5AQ4VC8"],"uri":["http://zotero.org/users/local/oVpmFvr2/items/X5AQ4VC8"],"itemData":{"id":197,"type":"article-journal","title":"Variability in life-history and ecological traits is a buffer against extinction in mammals","container-title":"Ecology Letters","page":"242-251","volume":"16","issue":"2","source":"CrossRef","DOI":"10.1111/ele.12035","ISSN":"1461023X","language":"en","author":[{"family":"González-Suárez","given":"Manuela"},{"family":"Revilla","given":"Eloy"}],"editor":[{"family":"Arita","given":"Hector"}],"issued":{"date-parts":[["2013",2]]}}}],"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[21,25]</w:t>
            </w:r>
            <w:r>
              <w:rPr>
                <w:rFonts w:ascii="Times New Roman" w:hAnsi="Times New Roman" w:cs="Times New Roman"/>
                <w:sz w:val="21"/>
                <w:szCs w:val="21"/>
              </w:rPr>
              <w:fldChar w:fldCharType="end"/>
            </w:r>
          </w:p>
        </w:tc>
      </w:tr>
      <w:tr w:rsidR="00AA5575" w:rsidRPr="0054451C" w14:paraId="5F66FD56" w14:textId="77777777" w:rsidTr="000A58CE">
        <w:trPr>
          <w:trHeight w:val="246"/>
          <w:tblCellSpacing w:w="28" w:type="dxa"/>
        </w:trPr>
        <w:tc>
          <w:tcPr>
            <w:tcW w:w="0" w:type="auto"/>
            <w:shd w:val="clear" w:color="auto" w:fill="auto"/>
          </w:tcPr>
          <w:p w14:paraId="52EB3398"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Annual reproductive output</w:t>
            </w:r>
          </w:p>
        </w:tc>
        <w:tc>
          <w:tcPr>
            <w:tcW w:w="0" w:type="auto"/>
            <w:shd w:val="clear" w:color="auto" w:fill="auto"/>
          </w:tcPr>
          <w:p w14:paraId="24272AE8"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Species reproducing at higher rate recovery faster;</w:t>
            </w:r>
            <w:bookmarkStart w:id="7" w:name="OLE_LINK46"/>
            <w:bookmarkStart w:id="8" w:name="OLE_LINK47"/>
            <w:bookmarkStart w:id="9" w:name="OLE_LINK48"/>
            <w:bookmarkStart w:id="10" w:name="OLE_LINK49"/>
            <w:bookmarkStart w:id="11" w:name="OLE_LINK50"/>
            <w:r w:rsidRPr="0054451C">
              <w:rPr>
                <w:rFonts w:ascii="Times New Roman" w:hAnsi="Times New Roman" w:cs="Times New Roman"/>
                <w:sz w:val="21"/>
                <w:szCs w:val="21"/>
              </w:rPr>
              <w:t xml:space="preserve"> positive relationship with population change</w:t>
            </w:r>
            <w:bookmarkEnd w:id="7"/>
            <w:bookmarkEnd w:id="8"/>
            <w:bookmarkEnd w:id="9"/>
            <w:bookmarkEnd w:id="10"/>
            <w:bookmarkEnd w:id="11"/>
          </w:p>
        </w:tc>
        <w:tc>
          <w:tcPr>
            <w:tcW w:w="0" w:type="auto"/>
            <w:shd w:val="clear" w:color="auto" w:fill="auto"/>
          </w:tcPr>
          <w:p w14:paraId="0DA5D436"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PanTHERIA</w:t>
            </w:r>
            <w:r w:rsidR="00B42703">
              <w:rPr>
                <w:rFonts w:ascii="Times New Roman" w:hAnsi="Times New Roman" w:cs="Times New Roman"/>
                <w:sz w:val="21"/>
                <w:szCs w:val="21"/>
              </w:rPr>
              <w:t xml:space="preserve"> </w:t>
            </w:r>
            <w:r w:rsidR="00B42703">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THEkysWd","properties":{"formattedCitation":"[26]","plainCitation":"[26]","noteIndex":0},"citationItems":[{"id":327,"uris":["http://zotero.org/users/local/oVpmFvr2/items/5Q3DXHGU"],"uri":["http://zotero.org/users/local/oVpmFvr2/items/5Q3DXHGU"],"itemData":{"id":327,"type":"article-journal","title":"PanTHERIA: a species-level database of life history, ecology, and geography of extant and recently extinct mammals: &lt;i&gt;Ecological Archives&lt;/i&gt; E090-184","container-title":"Ecology","page":"2648-2648","volume":"90","issue":"9","source":"CrossRef","DOI":"10.1890/08-1494.1","ISSN":"0012-9658","title-short":"PanTHERIA","language":"en","author":[{"family":"Jones","given":"Kate E."},{"family":"Bielby","given":"Jon"},{"family":"Cardillo","given":"Marcel"},{"family":"Fritz","given":"Susanne A."},{"family":"O'Dell","given":"Justin"},{"family":"Orme","given":"C. David L."},{"family":"Safi","given":"Kamran"},{"family":"Sechrest","given":"Wes"},{"family":"Boakes","given":"Elizabeth H."},{"family":"Carbone","given":"Chris"},{"family":"Connolly","given":"Christina"},{"family":"Cutts","given":"Michael J."},{"family":"Foster","given":"Janine K."},{"family":"Grenyer","given":"Richard"},{"family":"Habib","given":"Michael"},{"family":"Plaster","given":"Christopher A."},{"family":"Price","given":"Samantha A."},{"family":"Rigby","given":"Elizabeth A."},{"family":"Rist","given":"Janna"},{"family":"Teacher","given":"Amber"},{"family":"Bininda-Emonds","given":"Olaf R. P."},{"family":"Gittleman","given":"John L."},{"family":"Mace","given":"Georgina M."},{"family":"Purvis","given":"Andy"}],"editor":[{"family":"Michener","given":"W. K."}],"issued":{"date-parts":[["2009",9]]}}}],"schema":"https://github.com/citation-style-language/schema/raw/master/csl-citation.json"} </w:instrText>
            </w:r>
            <w:r w:rsidR="00B42703">
              <w:rPr>
                <w:rFonts w:ascii="Times New Roman" w:hAnsi="Times New Roman" w:cs="Times New Roman"/>
                <w:sz w:val="21"/>
                <w:szCs w:val="21"/>
              </w:rPr>
              <w:fldChar w:fldCharType="separate"/>
            </w:r>
            <w:r w:rsidR="00CC6FB9" w:rsidRPr="00CC6FB9">
              <w:rPr>
                <w:rFonts w:ascii="Times New Roman" w:hAnsi="Times New Roman" w:cs="Times New Roman"/>
                <w:sz w:val="21"/>
              </w:rPr>
              <w:t>[26]</w:t>
            </w:r>
            <w:r w:rsidR="00B42703">
              <w:rPr>
                <w:rFonts w:ascii="Times New Roman" w:hAnsi="Times New Roman" w:cs="Times New Roman"/>
                <w:sz w:val="21"/>
                <w:szCs w:val="21"/>
              </w:rPr>
              <w:fldChar w:fldCharType="end"/>
            </w:r>
            <w:r w:rsidRPr="0054451C">
              <w:rPr>
                <w:rFonts w:ascii="Times New Roman" w:hAnsi="Times New Roman" w:cs="Times New Roman"/>
                <w:sz w:val="21"/>
                <w:szCs w:val="21"/>
              </w:rPr>
              <w:t>;</w:t>
            </w:r>
          </w:p>
          <w:p w14:paraId="2DCACB7F"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AnAge</w:t>
            </w:r>
            <w:r w:rsidR="00FB57E8">
              <w:rPr>
                <w:rFonts w:ascii="Times New Roman" w:hAnsi="Times New Roman" w:cs="Times New Roman"/>
                <w:sz w:val="21"/>
                <w:szCs w:val="21"/>
              </w:rPr>
              <w:t xml:space="preserve"> </w:t>
            </w:r>
            <w:r w:rsidR="00FB57E8">
              <w:rPr>
                <w:rFonts w:ascii="Times New Roman" w:hAnsi="Times New Roman" w:cs="Times New Roman"/>
                <w:sz w:val="21"/>
                <w:szCs w:val="21"/>
              </w:rPr>
              <w:fldChar w:fldCharType="begin"/>
            </w:r>
            <w:r w:rsidR="00FB57E8">
              <w:rPr>
                <w:rFonts w:ascii="Times New Roman" w:hAnsi="Times New Roman" w:cs="Times New Roman"/>
                <w:sz w:val="21"/>
                <w:szCs w:val="21"/>
              </w:rPr>
              <w:instrText xml:space="preserve"> ADDIN ZOTERO_ITEM CSL_CITATION {"citationID":"DAPzWttn","properties":{"formattedCitation":"[15]","plainCitation":"[15]","noteIndex":0},"citationItems":[{"id":15,"uris":["http://zotero.org/users/local/oVpmFvr2/items/M6IJP99V"],"uri":["http://zotero.org/users/local/oVpmFvr2/items/M6IJP99V"],"itemData":{"id":15,"type":"article-journal","title":"Human Ageing Genomic Resources: Integrated databases and tools for the biology and genetics of ageing","container-title":"Nucleic Acids Research","page":"D1027-D1033","volume":"41","issue":"D1","source":"CrossRef","DOI":"10.1093/nar/gks1155","ISSN":"0305-1048, 1362-4962","title-short":"Human Ageing Genomic Resources","language":"en","author":[{"family":"Tacutu","given":"R."},{"family":"Craig","given":"T."},{"family":"Budovsky","given":"A."},{"family":"Wuttke","given":"D."},{"family":"Lehmann","given":"G."},{"family":"Taranukha","given":"D."},{"family":"Costa","given":"J."},{"family":"Fraifeld","given":"V. E."},{"family":"Magalhaes","given":"J. P.","non-dropping-particle":"de"}],"issued":{"date-parts":[["2013",1,1]]}}}],"schema":"https://github.com/citation-style-language/schema/raw/master/csl-citation.json"} </w:instrText>
            </w:r>
            <w:r w:rsidR="00FB57E8">
              <w:rPr>
                <w:rFonts w:ascii="Times New Roman" w:hAnsi="Times New Roman" w:cs="Times New Roman"/>
                <w:sz w:val="21"/>
                <w:szCs w:val="21"/>
              </w:rPr>
              <w:fldChar w:fldCharType="separate"/>
            </w:r>
            <w:r w:rsidR="00FB57E8" w:rsidRPr="00FB57E8">
              <w:rPr>
                <w:rFonts w:ascii="Times New Roman" w:hAnsi="Times New Roman" w:cs="Times New Roman"/>
                <w:sz w:val="21"/>
              </w:rPr>
              <w:t>[15]</w:t>
            </w:r>
            <w:r w:rsidR="00FB57E8">
              <w:rPr>
                <w:rFonts w:ascii="Times New Roman" w:hAnsi="Times New Roman" w:cs="Times New Roman"/>
                <w:sz w:val="21"/>
                <w:szCs w:val="21"/>
              </w:rPr>
              <w:fldChar w:fldCharType="end"/>
            </w:r>
            <w:r w:rsidRPr="0054451C">
              <w:rPr>
                <w:rFonts w:ascii="Times New Roman" w:hAnsi="Times New Roman" w:cs="Times New Roman"/>
                <w:sz w:val="21"/>
                <w:szCs w:val="21"/>
              </w:rPr>
              <w:t>;</w:t>
            </w:r>
          </w:p>
          <w:p w14:paraId="57EDA399"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lastRenderedPageBreak/>
              <w:t>Handbook of Mammals of the World series</w:t>
            </w:r>
            <w:r w:rsidR="00FB57E8">
              <w:rPr>
                <w:rFonts w:ascii="Times New Roman" w:hAnsi="Times New Roman" w:cs="Times New Roman"/>
                <w:sz w:val="21"/>
                <w:szCs w:val="21"/>
              </w:rPr>
              <w:t xml:space="preserve"> </w:t>
            </w:r>
            <w:r w:rsidR="00FB57E8">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kFP7FTr4","properties":{"formattedCitation":"[17\\uc0\\u8211{}20]","plainCitation":"[17–20]","noteIndex":0},"citationItems":[{"id":1500,"uris":["http://zotero.org/users/local/oVpmFvr2/items/XGTI4NNV"],"uri":["http://zotero.org/users/local/oVpmFvr2/items/XGTI4NNV"],"itemData":{"id":1500,"type":"book","title":"Handbook of the mammals of the world-volume 1 carnivores","publisher":"Lynx Edicions","publisher-place":"Barcelona, Spain","event-place":"Barcelona, Spain","editor":[{"family":"Wilson","given":"Don E."},{"family":"Mittermeier","given":"Russell A."}],"issued":{"date-parts":[["2009"]]}}},{"id":1501,"uris":["http://zotero.org/users/local/oVpmFvr2/items/SH5RC6Y9"],"uri":["http://zotero.org/users/local/oVpmFvr2/items/SH5RC6Y9"],"itemData":{"id":1501,"type":"book","title":"Handbook of the mammals of the world-volume 2 hoofed mammal","publisher":"Lynx Edicions","publisher-place":"Barcelona, Spain","event-place":"Barcelona, Spain","editor":[{"family":"Wilson","given":"Don E."},{"family":"Mittermeier","given":"Russell A."}],"issued":{"date-parts":[["2011"]]}}},{"id":1506,"uris":["http://zotero.org/users/local/oVpmFvr2/items/T8AX3Y2S"],"uri":["http://zotero.org/users/local/oVpmFvr2/items/T8AX3Y2S"],"itemData":{"id":1506,"type":"book","title":"Handbook of the mammals of the world-volume 3, primates","publisher":"Lynx Edicions","publisher-place":"Barcelona, Spain","event-place":"Barcelona, Spain","editor":[{"family":"Mittermeier","given":"Russell A."},{"family":"Rylands","given":"Anthony B."},{"family":"Wilson","given":"Don E."}],"issued":{"date-parts":[["2013"]]}}},{"id":1502,"uris":["http://zotero.org/users/local/oVpmFvr2/items/RLUSTBS9"],"uri":["http://zotero.org/users/local/oVpmFvr2/items/RLUSTBS9"],"itemData":{"</w:instrText>
            </w:r>
            <w:r w:rsidR="00CC6FB9">
              <w:rPr>
                <w:rFonts w:ascii="Times New Roman" w:hAnsi="Times New Roman" w:cs="Times New Roman" w:hint="eastAsia"/>
                <w:sz w:val="21"/>
                <w:szCs w:val="21"/>
              </w:rPr>
              <w:instrText xml:space="preserve">id":1502,"type":"book","title":"Handbook of the mammals of the world-volume 6 rodent </w:instrText>
            </w:r>
            <w:r w:rsidR="00CC6FB9">
              <w:rPr>
                <w:rFonts w:ascii="Times New Roman" w:hAnsi="Times New Roman" w:cs="Times New Roman" w:hint="eastAsia"/>
                <w:sz w:val="21"/>
                <w:szCs w:val="21"/>
              </w:rPr>
              <w:instrText>Ⅰ</w:instrText>
            </w:r>
            <w:r w:rsidR="00CC6FB9">
              <w:rPr>
                <w:rFonts w:ascii="Times New Roman" w:hAnsi="Times New Roman" w:cs="Times New Roman" w:hint="eastAsia"/>
                <w:sz w:val="21"/>
                <w:szCs w:val="21"/>
              </w:rPr>
              <w:instrText>.","publisher":"Lynx Edicions","publisher-place":"Barcelona, Spain","event-place":"Barcelona, Spain","author":[{"family":"Wilson","given":"Don E."},{"family":"Lacher","g</w:instrText>
            </w:r>
            <w:r w:rsidR="00CC6FB9">
              <w:rPr>
                <w:rFonts w:ascii="Times New Roman" w:hAnsi="Times New Roman" w:cs="Times New Roman"/>
                <w:sz w:val="21"/>
                <w:szCs w:val="21"/>
              </w:rPr>
              <w:instrText xml:space="preserve">iven":"T. E. Jr."},{"family":"Mittermeier","given":"Russell A."}],"issued":{"date-parts":[["2016"]]}}}],"schema":"https://github.com/citation-style-language/schema/raw/master/csl-citation.json"} </w:instrText>
            </w:r>
            <w:r w:rsidR="00FB57E8">
              <w:rPr>
                <w:rFonts w:ascii="Times New Roman" w:hAnsi="Times New Roman" w:cs="Times New Roman"/>
                <w:sz w:val="21"/>
                <w:szCs w:val="21"/>
              </w:rPr>
              <w:fldChar w:fldCharType="separate"/>
            </w:r>
            <w:r w:rsidR="00CC6FB9" w:rsidRPr="00CC6FB9">
              <w:rPr>
                <w:rFonts w:ascii="Times New Roman" w:hAnsi="Times New Roman" w:cs="Times New Roman"/>
                <w:sz w:val="21"/>
              </w:rPr>
              <w:t>[17–20]</w:t>
            </w:r>
            <w:r w:rsidR="00FB57E8">
              <w:rPr>
                <w:rFonts w:ascii="Times New Roman" w:hAnsi="Times New Roman" w:cs="Times New Roman"/>
                <w:sz w:val="21"/>
                <w:szCs w:val="21"/>
              </w:rPr>
              <w:fldChar w:fldCharType="end"/>
            </w:r>
            <w:r w:rsidRPr="0054451C">
              <w:rPr>
                <w:rFonts w:ascii="Times New Roman" w:hAnsi="Times New Roman" w:cs="Times New Roman"/>
                <w:sz w:val="21"/>
                <w:szCs w:val="21"/>
              </w:rPr>
              <w:fldChar w:fldCharType="begin"/>
            </w:r>
            <w:r w:rsidRPr="0054451C">
              <w:rPr>
                <w:rFonts w:ascii="Times New Roman" w:hAnsi="Times New Roman" w:cs="Times New Roman"/>
                <w:sz w:val="21"/>
                <w:szCs w:val="21"/>
              </w:rPr>
              <w:instrText xml:space="preserve"> ADDIN NE.Ref.{B1749132-49F0-4E2B-B198-60ED2A603685}</w:instrText>
            </w:r>
            <w:r w:rsidRPr="0054451C">
              <w:rPr>
                <w:rFonts w:ascii="Times New Roman" w:hAnsi="Times New Roman" w:cs="Times New Roman"/>
                <w:sz w:val="21"/>
                <w:szCs w:val="21"/>
              </w:rPr>
              <w:fldChar w:fldCharType="end"/>
            </w:r>
          </w:p>
        </w:tc>
        <w:tc>
          <w:tcPr>
            <w:tcW w:w="0" w:type="auto"/>
            <w:shd w:val="clear" w:color="auto" w:fill="auto"/>
          </w:tcPr>
          <w:p w14:paraId="52AA03F7" w14:textId="77777777" w:rsidR="00614C21"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lastRenderedPageBreak/>
              <w:fldChar w:fldCharType="begin"/>
            </w:r>
            <w:r>
              <w:rPr>
                <w:rFonts w:ascii="Times New Roman" w:hAnsi="Times New Roman" w:cs="Times New Roman"/>
                <w:sz w:val="21"/>
                <w:szCs w:val="21"/>
              </w:rPr>
              <w:instrText xml:space="preserve"> ADDIN ZOTERO_ITEM CSL_CITATION {"citationID":"1O6eTHl0","properties":{"formattedCitation":"[22,25,27]","plainCitation":"[22,25,27]","noteIndex":0},"citationItems":[{"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id":197,"uris":["http://zotero.org/users/local/oVpmFvr2/items/X5AQ4VC8"],"uri":["http://zotero.org/users/local/oVpmFvr2/items/X5AQ4VC8"],"itemData":{"id":197,"type":"article-journal","title":"Variability in life-history and ecological traits is a buffer against extinction in mammals","container-title":"Ecology Letters","page":"242-251","volume":"16","issue":"2","source":"CrossRef","DOI":"10.1111/ele.12035","ISSN":"1461023X","language":"en","author":[{"family":"González-Suárez","given":"Manuela"},{"family":"Revilla","given":"Eloy"}],"editor":[{"family":"Arita","given":"Hector"}],"issued":{"date-parts":[["2013",2]]}}},{"id":321,"uris":["http://zotero.org/users/local/oVpmFvr2/items/6JH9MHIA"],"uri":["http://zotero.org/users/local/oVpmFvr2/items/6JH9MHIA"],"itemData":{"id":321,"type":"article-journal","title":"Multiple Causes of High Extinction Risk in Large Mammal Species","container-title":"Science","page":"1239-1241","volume":"309","issue":"5738","source":"CrossRef","DOI":"10.1126/science.1116030","ISSN":"0036-8075, 1095-9203","language":"en","author":[{"family":"Cardillo","given":"M."}],"issued":{"date-parts":[["2005",8,19]]}}}],"schema":"https://github.com/citation-style-language/schema/raw/master/csl-citation.json"}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[22,25,27]</w:t>
            </w:r>
            <w:r>
              <w:rPr>
                <w:rFonts w:ascii="Times New Roman" w:hAnsi="Times New Roman" w:cs="Times New Roman"/>
                <w:sz w:val="21"/>
                <w:szCs w:val="21"/>
              </w:rPr>
              <w:fldChar w:fldCharType="end"/>
            </w:r>
          </w:p>
        </w:tc>
      </w:tr>
      <w:tr w:rsidR="00AA5575" w:rsidRPr="0054451C" w14:paraId="3A33C678" w14:textId="77777777" w:rsidTr="000A58CE">
        <w:trPr>
          <w:trHeight w:val="246"/>
          <w:tblCellSpacing w:w="28" w:type="dxa"/>
        </w:trPr>
        <w:tc>
          <w:tcPr>
            <w:tcW w:w="0" w:type="auto"/>
            <w:shd w:val="clear" w:color="auto" w:fill="auto"/>
          </w:tcPr>
          <w:p w14:paraId="0D11A795"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lastRenderedPageBreak/>
              <w:t>Range size</w:t>
            </w:r>
          </w:p>
        </w:tc>
        <w:tc>
          <w:tcPr>
            <w:tcW w:w="0" w:type="auto"/>
            <w:shd w:val="clear" w:color="auto" w:fill="auto"/>
          </w:tcPr>
          <w:p w14:paraId="7956C2B6"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Widespread species are more likely to recover; positive relationship with population change</w:t>
            </w:r>
          </w:p>
        </w:tc>
        <w:tc>
          <w:tcPr>
            <w:tcW w:w="0" w:type="auto"/>
            <w:shd w:val="clear" w:color="auto" w:fill="auto"/>
          </w:tcPr>
          <w:p w14:paraId="1078BA2E" w14:textId="77777777" w:rsidR="00614C21" w:rsidRPr="0054451C" w:rsidRDefault="00614C21" w:rsidP="00974609">
            <w:pPr>
              <w:pStyle w:val="Default"/>
              <w:spacing w:line="480" w:lineRule="auto"/>
              <w:rPr>
                <w:rFonts w:ascii="Times New Roman" w:hAnsi="Times New Roman" w:cs="Times New Roman"/>
                <w:sz w:val="21"/>
                <w:szCs w:val="21"/>
              </w:rPr>
            </w:pPr>
            <w:r w:rsidRPr="0054451C">
              <w:rPr>
                <w:rFonts w:ascii="Times New Roman" w:hAnsi="Times New Roman" w:cs="Times New Roman"/>
                <w:i/>
                <w:sz w:val="21"/>
                <w:szCs w:val="21"/>
              </w:rPr>
              <w:t>China's mammal diversity and geographic distribution</w:t>
            </w:r>
            <w:r w:rsidR="00B42703">
              <w:rPr>
                <w:rFonts w:ascii="Times New Roman" w:hAnsi="Times New Roman" w:cs="Times New Roman"/>
                <w:i/>
                <w:sz w:val="21"/>
                <w:szCs w:val="21"/>
              </w:rPr>
              <w:fldChar w:fldCharType="begin"/>
            </w:r>
            <w:r w:rsidR="00B42703">
              <w:rPr>
                <w:rFonts w:ascii="Times New Roman" w:hAnsi="Times New Roman" w:cs="Times New Roman"/>
                <w:i/>
                <w:sz w:val="21"/>
                <w:szCs w:val="21"/>
              </w:rPr>
              <w:instrText xml:space="preserve"> ADDIN ZOTERO_ITEM CSL_CITATION {"citationID":"QQzrerRP","properties":{"formattedCitation":"[3]","plainCitation":"[3]","noteIndex":0},"citationItems":[{"id":1482,"uris":["http://zotero.org/users/local/oVpmFvr2/items/D5XGIETC"],"uri":["http://zotero.org/users/local/oVpmFvr2/items/D5XGIETC"],"itemData":{"id":1482,"type":"book","title":"China’s Mammal Diversity and Geographic Distribution","publisher":"Science Press","publisher-place":"Beijing, China","event-place":"Beijing, China","ISBN":"978-7-03-044620-6","editor":[{"family":"Jiang","given":"Zhigang"},{"family":"Ma","given":"Yong"},{"family":"Wu","given":"Yi"},{"family":"Wang","given":"Yingxiang"},{"family":"Zhou","given":"Kaiya"},{"family":"Liu","given":"Shaoying"},{"family":"Feng","given":"Zuojian"}],"issued":{"date-parts":[["2015"]]},"accessed":{"date-parts":[["2019",5,5]]}}}],"schema":"https://github.com/citation-style-language/schema/raw/master/csl-citation.json"} </w:instrText>
            </w:r>
            <w:r w:rsidR="00B42703">
              <w:rPr>
                <w:rFonts w:ascii="Times New Roman" w:hAnsi="Times New Roman" w:cs="Times New Roman"/>
                <w:i/>
                <w:sz w:val="21"/>
                <w:szCs w:val="21"/>
              </w:rPr>
              <w:fldChar w:fldCharType="separate"/>
            </w:r>
            <w:r w:rsidR="00B42703" w:rsidRPr="00B42703">
              <w:rPr>
                <w:rFonts w:ascii="Times New Roman" w:hAnsi="Times New Roman" w:cs="Times New Roman"/>
                <w:sz w:val="21"/>
              </w:rPr>
              <w:t>[3]</w:t>
            </w:r>
            <w:r w:rsidR="00B42703">
              <w:rPr>
                <w:rFonts w:ascii="Times New Roman" w:hAnsi="Times New Roman" w:cs="Times New Roman"/>
                <w:i/>
                <w:sz w:val="21"/>
                <w:szCs w:val="21"/>
              </w:rPr>
              <w:fldChar w:fldCharType="end"/>
            </w:r>
            <w:r w:rsidRPr="0054451C">
              <w:rPr>
                <w:rFonts w:ascii="Times New Roman" w:hAnsi="Times New Roman" w:cs="Times New Roman"/>
                <w:sz w:val="21"/>
                <w:szCs w:val="21"/>
              </w:rPr>
              <w:t>;</w:t>
            </w:r>
          </w:p>
          <w:p w14:paraId="028B2625" w14:textId="77777777" w:rsidR="00614C21" w:rsidRPr="0054451C" w:rsidRDefault="00614C21" w:rsidP="00974609">
            <w:pPr>
              <w:pStyle w:val="Default"/>
              <w:spacing w:line="480" w:lineRule="auto"/>
              <w:ind w:left="420" w:hanging="420"/>
              <w:rPr>
                <w:rFonts w:ascii="Times New Roman" w:hAnsi="Times New Roman" w:cs="Times New Roman"/>
                <w:sz w:val="21"/>
                <w:szCs w:val="21"/>
              </w:rPr>
            </w:pPr>
          </w:p>
        </w:tc>
        <w:tc>
          <w:tcPr>
            <w:tcW w:w="0" w:type="auto"/>
            <w:shd w:val="clear" w:color="auto" w:fill="auto"/>
          </w:tcPr>
          <w:p w14:paraId="2F430C18" w14:textId="77777777" w:rsidR="00614C21"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hv7fR7dF","properties":{"unsorted":true,"formattedCitation":"[21,27,22\\uc0\\u8211{}24]","plainCitation":"[21,27,22–24]","noteIndex":0},"citationItems":[{"id":193,"uris":["http://zotero.org/users/local/oVpmFvr2/items/XIWM2Z7G"],"uri":["http://zotero.org/users/local/oVpmFvr2/items/XIWM2Z7G"],"itemData":{"id":193,"type":"article-journal","title":"Predicting extinction risk in declining species","container-title":"Proceedings of the Royal Society B: Biological Sciences","page":"1947-1952","volume":"267","issue":"1456","source":"CrossRef","DOI":"10.1098/rspb.2000.1234","ISSN":"0962-8452, 1471-2954","language":"en","author":[{"family":"Purvis","given":"A."},{"family":"Gittleman","given":"J. L."},{"family":"Cowlishaw","given":"G."},{"family":"Mace","given":"G. M."}],"issued":{"date-parts":[["2000",10,7]]}}},{"id":321,"uris":["http://zotero.org/users/local/oVpmFvr2/items/6JH9MHIA"],"uri":["http://zotero.org/users/local/oVpmFvr2/items/6JH9MHIA"],"itemData":{"id":321,"type":"article-journal","title":"Multiple Causes of High Extinction Risk in Large Mammal Species","container-title":"Science","page":"1239-1241","volume":"309","issue":"5738","source":"CrossRef","DOI":"10.1126/science.1116030","ISSN":"0036-8075, 1095-9203","language":"en","author":[{"family":"Cardillo","given":"M."}],"issued":{"date-parts":[["2005",8,19]]}}},{"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id":205,"uris":["http://zotero.org/users/local/oVpmFvr2/items/MRU7FPS5"],"uri":["http://zotero.org/users/local/oVpmFvr2/items/MRU7FPS5"],"itemData":{"id":205,"type":"article-journal","title":"Geographical variation in predictors of mammalian extinction risk: big is bad, but only in the tropics","container-title":"Ecology Letters","page":"538-549","volume":"12","issue":"6","source":"CrossRef","DOI":"10.1111/j.1461-0248.2009.01307.x","ISSN":"1461023X, 14610248","title-short":"Geographical variation in predictors of mammalian extinction risk","language":"en","author":[{"family":"Fritz","given":"Susanne A."},{"family":"Bininda-Emonds","given":"Olaf R. P."},{"family":"Purvis","given":"Andy"}],"issued":{"date-parts":[["2009",6]]}}},{"id":284,"uris":["http://zotero.org/users/local/oVpmFvr2/items/WJ9CFMW5"],"uri":["http://zotero.org/users/local/oVpmFvr2/items/WJ9CFMW5"],"itemData":{"id":284,"type":"article-journal","title":"Multiple ecological pathways to extinction in mammals","container-title":"Proceedings of the National Academy of Sciences","page":"10702-10705","volume":"106","issue":"26","source":"CrossRef","DOI":"10.1073/pnas.0901956106","ISSN":"0027-8424, 1091-6490","language":"en","author":[{"family":"Davidson","given":"A. D."},{"family":"Hamilton","given":"M. J."},{"family":"Boyer","given":"A. G."},{"family":"Brown","given":"J. H."},{"family":"Ceballos","given":"G."}],"issued":{"date-parts":[["2009",6,30]]}}}],"schema":"https://github.com/citation-style-language/schema/raw/master/csl-citation.json"}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[21,27,22–24]</w:t>
            </w:r>
            <w:r>
              <w:rPr>
                <w:rFonts w:ascii="Times New Roman" w:hAnsi="Times New Roman" w:cs="Times New Roman"/>
                <w:sz w:val="21"/>
                <w:szCs w:val="21"/>
              </w:rPr>
              <w:fldChar w:fldCharType="end"/>
            </w:r>
          </w:p>
        </w:tc>
      </w:tr>
      <w:tr w:rsidR="00AA5575" w:rsidRPr="0054451C" w14:paraId="66F33FC6" w14:textId="77777777" w:rsidTr="000A58CE">
        <w:trPr>
          <w:trHeight w:val="246"/>
          <w:tblCellSpacing w:w="28" w:type="dxa"/>
        </w:trPr>
        <w:tc>
          <w:tcPr>
            <w:tcW w:w="0" w:type="auto"/>
            <w:shd w:val="clear" w:color="auto" w:fill="auto"/>
          </w:tcPr>
          <w:p w14:paraId="6F51BA97"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Temperature</w:t>
            </w:r>
          </w:p>
        </w:tc>
        <w:tc>
          <w:tcPr>
            <w:tcW w:w="0" w:type="auto"/>
            <w:shd w:val="clear" w:color="auto" w:fill="auto"/>
          </w:tcPr>
          <w:p w14:paraId="2D701A42"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Species in areas with higher productivity metabolize faster; positive relationship with population change</w:t>
            </w:r>
          </w:p>
        </w:tc>
        <w:tc>
          <w:tcPr>
            <w:tcW w:w="0" w:type="auto"/>
            <w:shd w:val="clear" w:color="auto" w:fill="auto"/>
          </w:tcPr>
          <w:p w14:paraId="40AC22EE"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Hijmans, et al.</w:t>
            </w:r>
            <w:r w:rsidR="00B42703">
              <w:rPr>
                <w:rFonts w:ascii="Times New Roman" w:hAnsi="Times New Roman" w:cs="Times New Roman"/>
                <w:sz w:val="21"/>
                <w:szCs w:val="21"/>
              </w:rPr>
              <w:fldChar w:fldCharType="begin"/>
            </w:r>
            <w:r w:rsidR="00B42703">
              <w:rPr>
                <w:rFonts w:ascii="Times New Roman" w:hAnsi="Times New Roman" w:cs="Times New Roman"/>
                <w:sz w:val="21"/>
                <w:szCs w:val="21"/>
              </w:rPr>
              <w:instrText xml:space="preserve"> ADDIN ZOTERO_ITEM CSL_CITATION {"citationID":"zDfPByVE","properties":{"formattedCitation":"[4]","plainCitation":"[4]","noteIndex":0},"citationItems":[{"id":1484,"uris":["http://zotero.org/users/local/oVpmFvr2/items/3QM6K2NG"],"uri":["http://zotero.org/users/local/oVpmFvr2/items/3QM6K2NG"],"itemData":{"id":1484,"type":"article-journal","title":"Very high resolution interpolated climate surfaces for global land areas","container-title":"International Journal of Climatology","page":"1965-1978","volume":"25","issue":"15","source":"DOI.org (Crossref)","DOI":"10.1002/joc.1276","ISSN":"0899-8418, 1097-0088","journalAbbreviation":"Int. J. Climatol.","language":"en","author":[{"family":"Hijmans","given":"Robert J."},{"family":"Cameron","given":"Susan E."},{"family":"Parra","given":"Juan L."},{"family":"Jones","given":"Peter G."},{"family":"Jarvis","given":"Andy"}],"issued":{"date-parts":[["2005",12]]}}}],"schema":"https://github.com/citation-style-language/schema/raw/master/csl-citation.json"} </w:instrText>
            </w:r>
            <w:r w:rsidR="00B42703">
              <w:rPr>
                <w:rFonts w:ascii="Times New Roman" w:hAnsi="Times New Roman" w:cs="Times New Roman"/>
                <w:sz w:val="21"/>
                <w:szCs w:val="21"/>
              </w:rPr>
              <w:fldChar w:fldCharType="separate"/>
            </w:r>
            <w:r w:rsidR="00B42703" w:rsidRPr="00B42703">
              <w:rPr>
                <w:rFonts w:ascii="Times New Roman" w:hAnsi="Times New Roman" w:cs="Times New Roman"/>
                <w:sz w:val="21"/>
              </w:rPr>
              <w:t>[4]</w:t>
            </w:r>
            <w:r w:rsidR="00B42703">
              <w:rPr>
                <w:rFonts w:ascii="Times New Roman" w:hAnsi="Times New Roman" w:cs="Times New Roman"/>
                <w:sz w:val="21"/>
                <w:szCs w:val="21"/>
              </w:rPr>
              <w:fldChar w:fldCharType="end"/>
            </w:r>
            <w:r w:rsidR="00B42703" w:rsidRPr="0054451C">
              <w:rPr>
                <w:rFonts w:ascii="Times New Roman" w:hAnsi="Times New Roman" w:cs="Times New Roman"/>
                <w:sz w:val="21"/>
                <w:szCs w:val="21"/>
              </w:rPr>
              <w:t xml:space="preserve"> </w:t>
            </w:r>
          </w:p>
        </w:tc>
        <w:tc>
          <w:tcPr>
            <w:tcW w:w="0" w:type="auto"/>
            <w:shd w:val="clear" w:color="auto" w:fill="auto"/>
          </w:tcPr>
          <w:p w14:paraId="26C4CCD8" w14:textId="77777777" w:rsidR="00614C21"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ZhlCkEDf","properties":{"formattedCitation":"[22]","plainCitation":"[22]","noteIndex":0},"citationItems":[{"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[22]</w:t>
            </w:r>
            <w:r>
              <w:rPr>
                <w:rFonts w:ascii="Times New Roman" w:hAnsi="Times New Roman" w:cs="Times New Roman"/>
                <w:sz w:val="21"/>
                <w:szCs w:val="21"/>
              </w:rPr>
              <w:fldChar w:fldCharType="end"/>
            </w:r>
          </w:p>
        </w:tc>
      </w:tr>
      <w:tr w:rsidR="00AA5575" w:rsidRPr="0054451C" w14:paraId="3DC969C7" w14:textId="77777777" w:rsidTr="000A58CE">
        <w:trPr>
          <w:trHeight w:val="246"/>
          <w:tblCellSpacing w:w="28" w:type="dxa"/>
        </w:trPr>
        <w:tc>
          <w:tcPr>
            <w:tcW w:w="0" w:type="auto"/>
            <w:shd w:val="clear" w:color="auto" w:fill="auto"/>
          </w:tcPr>
          <w:p w14:paraId="1CE28FCF"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Precipitation</w:t>
            </w:r>
          </w:p>
        </w:tc>
        <w:tc>
          <w:tcPr>
            <w:tcW w:w="0" w:type="auto"/>
            <w:shd w:val="clear" w:color="auto" w:fill="auto"/>
          </w:tcPr>
          <w:p w14:paraId="3AB3BBDC"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Species in areas with higher productivity metabolize faster; positive relationship with population change</w:t>
            </w:r>
          </w:p>
        </w:tc>
        <w:tc>
          <w:tcPr>
            <w:tcW w:w="0" w:type="auto"/>
            <w:shd w:val="clear" w:color="auto" w:fill="auto"/>
          </w:tcPr>
          <w:p w14:paraId="1C3AC196"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 xml:space="preserve">Hijmans, et al. </w:t>
            </w:r>
            <w:r w:rsidR="00B42703">
              <w:rPr>
                <w:rFonts w:ascii="Times New Roman" w:hAnsi="Times New Roman" w:cs="Times New Roman"/>
                <w:sz w:val="21"/>
                <w:szCs w:val="21"/>
              </w:rPr>
              <w:fldChar w:fldCharType="begin"/>
            </w:r>
            <w:r w:rsidR="00B42703">
              <w:rPr>
                <w:rFonts w:ascii="Times New Roman" w:hAnsi="Times New Roman" w:cs="Times New Roman"/>
                <w:sz w:val="21"/>
                <w:szCs w:val="21"/>
              </w:rPr>
              <w:instrText xml:space="preserve"> ADDIN ZOTERO_ITEM CSL_CITATION {"citationID":"x25uj0VV","properties":{"formattedCitation":"[4]","plainCitation":"[4]","noteIndex":0},"citationItems":[{"id":1484,"uris":["http://zotero.org/users/local/oVpmFvr2/items/3QM6K2NG"],"uri":["http://zotero.org/users/local/oVpmFvr2/items/3QM6K2NG"],"itemData":{"id":1484,"type":"article-journal","title":"Very high resolution interpolated climate surfaces for global land areas","container-title":"International Journal of Climatology","page":"1965-1978","volume":"25","issue":"15","source":"DOI.org (Crossref)","DOI":"10.1002/joc.1276","ISSN":"0899-8418, 1097-0088","journalAbbreviation":"Int. J. Climatol.","language":"en","author":[{"family":"Hijmans","given":"Robert J."},{"family":"Cameron","given":"Susan E."},{"family":"Parra","given":"Juan L."},{"family":"Jones","given":"Peter G."},{"family":"Jarvis","given":"Andy"}],"issued":{"date-parts":[["2005",12]]}}}],"schema":"https://github.com/citation-style-language/schema/raw/master/csl-citation.json"} </w:instrText>
            </w:r>
            <w:r w:rsidR="00B42703">
              <w:rPr>
                <w:rFonts w:ascii="Times New Roman" w:hAnsi="Times New Roman" w:cs="Times New Roman"/>
                <w:sz w:val="21"/>
                <w:szCs w:val="21"/>
              </w:rPr>
              <w:fldChar w:fldCharType="separate"/>
            </w:r>
            <w:r w:rsidR="00B42703" w:rsidRPr="00B42703">
              <w:rPr>
                <w:rFonts w:ascii="Times New Roman" w:hAnsi="Times New Roman" w:cs="Times New Roman"/>
                <w:sz w:val="21"/>
              </w:rPr>
              <w:t>[4]</w:t>
            </w:r>
            <w:r w:rsidR="00B42703">
              <w:rPr>
                <w:rFonts w:ascii="Times New Roman" w:hAnsi="Times New Roman" w:cs="Times New Roman"/>
                <w:sz w:val="21"/>
                <w:szCs w:val="21"/>
              </w:rPr>
              <w:fldChar w:fldCharType="end"/>
            </w:r>
          </w:p>
        </w:tc>
        <w:tc>
          <w:tcPr>
            <w:tcW w:w="0" w:type="auto"/>
            <w:shd w:val="clear" w:color="auto" w:fill="auto"/>
          </w:tcPr>
          <w:p w14:paraId="15216918" w14:textId="77777777" w:rsidR="00614C21"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NHYazCFL","properties":{"formattedCitation":"[22]","plainCitation":"[22]","noteIndex":0},"citationItems":[{"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[22]</w:t>
            </w:r>
            <w:r>
              <w:rPr>
                <w:rFonts w:ascii="Times New Roman" w:hAnsi="Times New Roman" w:cs="Times New Roman"/>
                <w:sz w:val="21"/>
                <w:szCs w:val="21"/>
              </w:rPr>
              <w:fldChar w:fldCharType="end"/>
            </w:r>
          </w:p>
        </w:tc>
      </w:tr>
      <w:tr w:rsidR="00AA5575" w:rsidRPr="0054451C" w14:paraId="369993CE" w14:textId="77777777" w:rsidTr="000A58CE">
        <w:trPr>
          <w:trHeight w:val="367"/>
          <w:tblCellSpacing w:w="28" w:type="dxa"/>
        </w:trPr>
        <w:tc>
          <w:tcPr>
            <w:tcW w:w="0" w:type="auto"/>
            <w:shd w:val="clear" w:color="auto" w:fill="auto"/>
          </w:tcPr>
          <w:p w14:paraId="72EBC9A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PA coverage</w:t>
            </w:r>
          </w:p>
        </w:tc>
        <w:tc>
          <w:tcPr>
            <w:tcW w:w="0" w:type="auto"/>
            <w:shd w:val="clear" w:color="auto" w:fill="auto"/>
          </w:tcPr>
          <w:p w14:paraId="5AA363F4"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Larger percentage of species range size covered by PA represents more protection species receive; positive relationship with population change</w:t>
            </w:r>
          </w:p>
        </w:tc>
        <w:tc>
          <w:tcPr>
            <w:tcW w:w="0" w:type="auto"/>
            <w:shd w:val="clear" w:color="auto" w:fill="auto"/>
          </w:tcPr>
          <w:p w14:paraId="493E7DA7"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World Database of Protected Areas</w:t>
            </w:r>
            <w:r w:rsidR="00FB57E8">
              <w:rPr>
                <w:rFonts w:ascii="Times New Roman" w:hAnsi="Times New Roman" w:cs="Times New Roman"/>
                <w:sz w:val="21"/>
                <w:szCs w:val="21"/>
              </w:rPr>
              <w:t xml:space="preserve"> </w:t>
            </w:r>
            <w:r w:rsidR="00FB57E8">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irW20y60","properties":{"formattedCitation":"[28]","plainCitation":"[28]","noteIndex":0},"citationItems":[{"id":1505,"uris":["http://zotero.org/users/local/oVpmFvr2/items/T6NFYP26"],"uri":["http://zotero.org/users/local/oVpmFvr2/items/T6NFYP26"],"itemData":{"id":1505,"type":"webpage","title":"World database on protected areas (WDPA)","URL":"http://www.unep-wcmc.org","author":[{"family":"UNEP-WCMC","given":""}],"issued":{"date-parts":[["2016"]]},"accessed":{"date-parts":[["2016",10,15]]}}}],"schema":"https://github.com/citation-style-language/schema/raw/master/csl-citation.json"} </w:instrText>
            </w:r>
            <w:r w:rsidR="00FB57E8">
              <w:rPr>
                <w:rFonts w:ascii="Times New Roman" w:hAnsi="Times New Roman" w:cs="Times New Roman"/>
                <w:sz w:val="21"/>
                <w:szCs w:val="21"/>
              </w:rPr>
              <w:fldChar w:fldCharType="separate"/>
            </w:r>
            <w:r w:rsidR="00CC6FB9" w:rsidRPr="00CC6FB9">
              <w:rPr>
                <w:rFonts w:ascii="Times New Roman" w:hAnsi="Times New Roman" w:cs="Times New Roman"/>
                <w:sz w:val="21"/>
              </w:rPr>
              <w:t>[28]</w:t>
            </w:r>
            <w:r w:rsidR="00FB57E8">
              <w:rPr>
                <w:rFonts w:ascii="Times New Roman" w:hAnsi="Times New Roman" w:cs="Times New Roman"/>
                <w:sz w:val="21"/>
                <w:szCs w:val="21"/>
              </w:rPr>
              <w:fldChar w:fldCharType="end"/>
            </w:r>
            <w:r w:rsidRPr="0054451C">
              <w:rPr>
                <w:rFonts w:ascii="Times New Roman" w:hAnsi="Times New Roman" w:cs="Times New Roman"/>
                <w:sz w:val="21"/>
                <w:szCs w:val="21"/>
              </w:rPr>
              <w:t>;</w:t>
            </w:r>
          </w:p>
          <w:p w14:paraId="7D674CBA"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Wu, et al.</w:t>
            </w:r>
            <w:r w:rsidR="00B42703">
              <w:rPr>
                <w:rFonts w:ascii="Times New Roman" w:hAnsi="Times New Roman" w:cs="Times New Roman"/>
                <w:sz w:val="21"/>
                <w:szCs w:val="21"/>
              </w:rPr>
              <w:t xml:space="preserve"> </w:t>
            </w:r>
            <w:r w:rsidR="00B42703">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4HW2w3Ra","properties":{"formattedCitation":"[29]","plainCitation":"[29]","noteIndex":0},"citationItems":[{"id":1490,"uris":["http://zotero.org/users/local/oVpmFvr2/items/6B76924E"],"uri":["http://zotero.org/users/local/oVpmFvr2/items/6B76924E"],"itemData":{"id":1490,"type":"article-journal","title":"Effectiveness of China's nature reserves in representing ecological diversity","container-title":"Frontiers in Ecology and the Environment","page":"383-389","volume":"9","issue":"7","source":"DOI.org (Crossref)","DOI":"10.1890/100093","ISSN":"1540-9295","journalAbbreviation":"Frontiers in Ecology and the Environment","language":"en","author":[{"family":"Wu","given":"Ruidong"},{"family":"Zhang","given":"Shuang"},{"family":"Yu","given":"Douglas W"},{"family":"Zhao","given":"Peng"},{"family":"Li","given":"Xinhai"},{"family":"Wang","given":"Longzhu"},{"family":"Yu","given":"Qian"},{"family":"Ma","given":"Jian"},{"family":"Chen","given":"Ai"},{"family":"Long","given":"Yongcheng"}],"issued":{"date-parts":[["2011",9]]}}}],"schema":"https://github.com/citation-style-language/schema/raw/master/csl-citation.json"} </w:instrText>
            </w:r>
            <w:r w:rsidR="00B42703">
              <w:rPr>
                <w:rFonts w:ascii="Times New Roman" w:hAnsi="Times New Roman" w:cs="Times New Roman"/>
                <w:sz w:val="21"/>
                <w:szCs w:val="21"/>
              </w:rPr>
              <w:fldChar w:fldCharType="separate"/>
            </w:r>
            <w:r w:rsidR="00CC6FB9" w:rsidRPr="00CC6FB9">
              <w:rPr>
                <w:rFonts w:ascii="Times New Roman" w:hAnsi="Times New Roman" w:cs="Times New Roman"/>
                <w:sz w:val="21"/>
              </w:rPr>
              <w:t>[29]</w:t>
            </w:r>
            <w:r w:rsidR="00B42703">
              <w:rPr>
                <w:rFonts w:ascii="Times New Roman" w:hAnsi="Times New Roman" w:cs="Times New Roman"/>
                <w:sz w:val="21"/>
                <w:szCs w:val="21"/>
              </w:rPr>
              <w:fldChar w:fldCharType="end"/>
            </w:r>
            <w:r w:rsidR="00B42703" w:rsidRPr="0054451C">
              <w:rPr>
                <w:rFonts w:ascii="Times New Roman" w:hAnsi="Times New Roman" w:cs="Times New Roman"/>
                <w:sz w:val="21"/>
                <w:szCs w:val="21"/>
              </w:rPr>
              <w:t xml:space="preserve"> </w:t>
            </w:r>
          </w:p>
          <w:p w14:paraId="7EF76C55"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eastAsia="宋体" w:hAnsi="Times New Roman" w:cs="Times New Roman"/>
                <w:sz w:val="21"/>
                <w:szCs w:val="21"/>
              </w:rPr>
              <w:t>The List of Protected Areas in China</w:t>
            </w:r>
            <w:r w:rsidRPr="0054451C">
              <w:rPr>
                <w:rFonts w:ascii="Times New Roman" w:hAnsi="Times New Roman" w:cs="Times New Roman"/>
                <w:sz w:val="21"/>
                <w:szCs w:val="21"/>
              </w:rPr>
              <w:t xml:space="preserve"> </w:t>
            </w:r>
            <w:r w:rsidR="00CC6FB9">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SjYBNrUf","properties":{"formattedCitation":"[30]","plainCitation":"[30]","noteIndex":0},"citationItems":[{"id":1512,"uris":["http://zotero.org/users/local/oVpmFvr2/items/REHD4DPZ"],"uri":["http://zotero.org/users/local/oVpmFvr2/items/REHD4DPZ"],"itemData":{"id":1512,"type":"webpage","title":"The list of protected areas in China","URL":"http://sts.mep.gov.cn/zrbhq/zrbhq","author":[{"literal":"China Ministry of Environmental Protection"}],"issued":{"date-parts":[["2016"]]},"accessed":{"date-parts":[["2016",12,16]]}}}],"schema":"https://github.com/citation-style-language/schema/raw/master/csl-citation.json"} </w:instrText>
            </w:r>
            <w:r w:rsidR="00CC6FB9">
              <w:rPr>
                <w:rFonts w:ascii="Times New Roman" w:hAnsi="Times New Roman" w:cs="Times New Roman"/>
                <w:sz w:val="21"/>
                <w:szCs w:val="21"/>
              </w:rPr>
              <w:fldChar w:fldCharType="separate"/>
            </w:r>
            <w:r w:rsidR="00CC6FB9" w:rsidRPr="00CC6FB9">
              <w:rPr>
                <w:rFonts w:ascii="Times New Roman" w:hAnsi="Times New Roman" w:cs="Times New Roman"/>
                <w:sz w:val="21"/>
              </w:rPr>
              <w:t>[30]</w:t>
            </w:r>
            <w:r w:rsidR="00CC6FB9">
              <w:rPr>
                <w:rFonts w:ascii="Times New Roman" w:hAnsi="Times New Roman" w:cs="Times New Roman"/>
                <w:sz w:val="21"/>
                <w:szCs w:val="21"/>
              </w:rPr>
              <w:fldChar w:fldCharType="end"/>
            </w:r>
          </w:p>
        </w:tc>
        <w:tc>
          <w:tcPr>
            <w:tcW w:w="0" w:type="auto"/>
            <w:shd w:val="clear" w:color="auto" w:fill="auto"/>
          </w:tcPr>
          <w:p w14:paraId="75040751" w14:textId="77777777" w:rsidR="00614C21" w:rsidRPr="0054451C" w:rsidRDefault="00CC6FB9"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ADDIN ZOTERO_ITEM CSL_CITATION {"citationID":"kKF0Yx6w","properties":{"formattedCitation":"[31]","plainCitation":"[31]","noteIndex":0},"citationItems":[{"id":140,"uris":["http://zotero.org/users/local/oVpmFvr2/items/VUGE5PST"],"uri":["http://zotero.org/users/local/oVpmFvr2/items/VUGE5PST"],"itemData":{"id":140,"type":"article-journal","title":"Local biodiversity is higher inside than outside terrestrial protected areas worldwide","container-title":"Nature Communications","page":"12306","volume":"7","source":"CrossRef","DOI":"10.1038/ncomms12306","ISSN":"2041-1723","author":[{"family":"Gray","given":"Claudia L."},{"family":"Hill","given":"Samantha L. L."},{"family":"Newbold","given":"Tim"},{"family":"Hudson","given":"Lawrence N."},{"family":"Börger","given":"Luca"},{"family":"Contu","given":"Sara"},{"family":"Hoskins","given":"Andrew J."},{"family":"Ferrier","given":"Simon"},{"family":"Purvis","given":"Andy"},{"family":"Scharlemann","given":"Jörn P. W."}],"issued":{"date-parts":[["2016",7,28]]}}}],"schema":"https://github.com/citation-style-language/schema/raw/master/csl-citation.json"} </w:instrText>
            </w:r>
            <w:r>
              <w:rPr>
                <w:rFonts w:ascii="Times New Roman" w:hAnsi="Times New Roman" w:cs="Times New Roman"/>
                <w:sz w:val="21"/>
                <w:szCs w:val="21"/>
              </w:rPr>
              <w:fldChar w:fldCharType="separate"/>
            </w:r>
            <w:r w:rsidRPr="00CC6FB9">
              <w:rPr>
                <w:rFonts w:ascii="Times New Roman" w:hAnsi="Times New Roman" w:cs="Times New Roman"/>
                <w:sz w:val="21"/>
              </w:rPr>
              <w:t>[31]</w:t>
            </w:r>
            <w:r>
              <w:rPr>
                <w:rFonts w:ascii="Times New Roman" w:hAnsi="Times New Roman" w:cs="Times New Roman"/>
                <w:sz w:val="21"/>
                <w:szCs w:val="21"/>
              </w:rPr>
              <w:fldChar w:fldCharType="end"/>
            </w:r>
          </w:p>
        </w:tc>
      </w:tr>
      <w:tr w:rsidR="00AA5575" w:rsidRPr="0054451C" w14:paraId="1FEE22EC" w14:textId="77777777" w:rsidTr="000A58CE">
        <w:trPr>
          <w:trHeight w:val="856"/>
          <w:tblCellSpacing w:w="28" w:type="dxa"/>
        </w:trPr>
        <w:tc>
          <w:tcPr>
            <w:tcW w:w="0" w:type="auto"/>
            <w:shd w:val="clear" w:color="auto" w:fill="auto"/>
          </w:tcPr>
          <w:p w14:paraId="3CC81689"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lastRenderedPageBreak/>
              <w:t>Human</w:t>
            </w:r>
            <w:r w:rsidR="00B42703">
              <w:rPr>
                <w:rFonts w:ascii="Times New Roman" w:hAnsi="Times New Roman" w:cs="Times New Roman"/>
                <w:sz w:val="21"/>
                <w:szCs w:val="21"/>
              </w:rPr>
              <w:t xml:space="preserve"> </w:t>
            </w:r>
            <w:r w:rsidRPr="0054451C">
              <w:rPr>
                <w:rFonts w:ascii="Times New Roman" w:hAnsi="Times New Roman" w:cs="Times New Roman"/>
                <w:sz w:val="21"/>
                <w:szCs w:val="21"/>
              </w:rPr>
              <w:t xml:space="preserve">Footprint Index (HFP) </w:t>
            </w:r>
          </w:p>
        </w:tc>
        <w:tc>
          <w:tcPr>
            <w:tcW w:w="0" w:type="auto"/>
            <w:shd w:val="clear" w:color="auto" w:fill="auto"/>
          </w:tcPr>
          <w:p w14:paraId="6315514C"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Species suffering from severer human disturbance may decrease more quickly in population; negative relationship with population change</w:t>
            </w:r>
          </w:p>
        </w:tc>
        <w:tc>
          <w:tcPr>
            <w:tcW w:w="0" w:type="auto"/>
            <w:shd w:val="clear" w:color="auto" w:fill="auto"/>
          </w:tcPr>
          <w:p w14:paraId="43DCAE0C" w14:textId="77777777" w:rsidR="00614C21" w:rsidRPr="0054451C" w:rsidRDefault="00614C21" w:rsidP="00CC6FB9">
            <w:pPr>
              <w:pStyle w:val="Default"/>
              <w:spacing w:line="480" w:lineRule="auto"/>
              <w:ind w:left="420" w:hanging="420"/>
              <w:rPr>
                <w:rFonts w:ascii="Times New Roman" w:hAnsi="Times New Roman" w:cs="Times New Roman"/>
                <w:sz w:val="21"/>
                <w:szCs w:val="21"/>
              </w:rPr>
            </w:pPr>
            <w:bookmarkStart w:id="12" w:name="_Hlk482187976"/>
            <w:r w:rsidRPr="0054451C">
              <w:rPr>
                <w:rFonts w:ascii="Times New Roman" w:hAnsi="Times New Roman" w:cs="Times New Roman"/>
                <w:sz w:val="21"/>
                <w:szCs w:val="21"/>
              </w:rPr>
              <w:t xml:space="preserve">Global human influence index (HII) Dataset </w:t>
            </w:r>
            <w:bookmarkEnd w:id="12"/>
            <w:r w:rsidR="00CC6FB9">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iBvdwNpT","properties":{"formattedCitation":"[5,32]","plainCitation":"[5,32]","noteIndex":0},"citationItems":[{"id":1488,"uris":["http://zotero.org/users/local/oVpmFvr2/items/G6YNP6IS"],"uri":["http://zotero.org/users/local/oVpmFvr2/items/G6YNP6IS"],"itemData":{"id":1488,"type":"article-journal","title":"Global terrestrial Human Footprint maps for 1993 and 2009","container-title":"Scientific Data","page":"160067","volume":"3","journalAbbreviation":"Scientific Data","author":[{"family":"Venter","given":"Oscar"},{"family":"Sanderson","given":"Eric W."},{"family":"Magrach","given":"Ainhoa"},{"family":"Allan","given":"James R."},{"family":"Beher","given":"Jutta"},{"family":"Jones","given":"Kendall R."},{"family":"Possingham","given":"Hugh P."},{"family":"Laurance","given":"William F."},{"family":"Wood","given":"Peter"},{"family":"Fekete","given":"Balázs M."},{"family":"Levy","given":"Marc A."},{"family":"Watson","given":"James E.M."}],"issued":{"date-parts":[["2016"]]}}},{"id":1511,"uris":["http://zotero.org/users/local/oVpmFvr2/items/TNGP6U8Y"],"uri":["http://zotero.org/users/local/oVpmFvr2/items/TNGP6U8Y"],"itemData":{"id":1511,"type":"webpage","title":"Last of the wild project, version 2, 2005 (LWP-2): Global human influence index (HII) dataset (geographic).","URL":"http://dx.doi.org/10.7927/H4BP00QC","author":[{"literal":"CIESIN"},{"literal":"Wildlife Conseravtion Society"}],"issued":{"date-parts":[["2005"]]},"accessed":{"date-parts":[["2016",12,30]]}}}],"schema":"https://github.com/citation-style-language/schema/raw/master/csl-citation.json"} </w:instrText>
            </w:r>
            <w:r w:rsidR="00CC6FB9">
              <w:rPr>
                <w:rFonts w:ascii="Times New Roman" w:hAnsi="Times New Roman" w:cs="Times New Roman"/>
                <w:sz w:val="21"/>
                <w:szCs w:val="21"/>
              </w:rPr>
              <w:fldChar w:fldCharType="separate"/>
            </w:r>
            <w:r w:rsidR="00CC6FB9" w:rsidRPr="00CC6FB9">
              <w:rPr>
                <w:rFonts w:ascii="Times New Roman" w:hAnsi="Times New Roman" w:cs="Times New Roman"/>
                <w:sz w:val="21"/>
              </w:rPr>
              <w:t>[5,32]</w:t>
            </w:r>
            <w:r w:rsidR="00CC6FB9">
              <w:rPr>
                <w:rFonts w:ascii="Times New Roman" w:hAnsi="Times New Roman" w:cs="Times New Roman"/>
                <w:sz w:val="21"/>
                <w:szCs w:val="21"/>
              </w:rPr>
              <w:fldChar w:fldCharType="end"/>
            </w:r>
            <w:r w:rsidR="00CC6FB9" w:rsidRPr="0054451C">
              <w:rPr>
                <w:rFonts w:ascii="Times New Roman" w:hAnsi="Times New Roman" w:cs="Times New Roman"/>
                <w:sz w:val="21"/>
                <w:szCs w:val="21"/>
              </w:rPr>
              <w:t xml:space="preserve"> </w:t>
            </w:r>
          </w:p>
        </w:tc>
        <w:tc>
          <w:tcPr>
            <w:tcW w:w="0" w:type="auto"/>
            <w:shd w:val="clear" w:color="auto" w:fill="auto"/>
          </w:tcPr>
          <w:p w14:paraId="040DC93F"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fldChar w:fldCharType="begin"/>
            </w:r>
            <w:r w:rsidRPr="0054451C">
              <w:rPr>
                <w:rFonts w:ascii="Times New Roman" w:hAnsi="Times New Roman" w:cs="Times New Roman"/>
                <w:sz w:val="21"/>
                <w:szCs w:val="21"/>
              </w:rPr>
              <w:instrText xml:space="preserve"> ADDIN NE.Ref.{0CCA2A0F-ED0C-46A5-A205-E2CEB3BED980}</w:instrText>
            </w:r>
            <w:r w:rsidRPr="0054451C">
              <w:rPr>
                <w:rFonts w:ascii="Times New Roman" w:hAnsi="Times New Roman" w:cs="Times New Roman"/>
                <w:sz w:val="21"/>
                <w:szCs w:val="21"/>
              </w:rPr>
              <w:fldChar w:fldCharType="end"/>
            </w:r>
            <w:r w:rsidR="00CC6FB9">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UjvObS10","properties":{"unsorted":true,"formattedCitation":"[33,27,22]","plainCitation":"[33,27,22]","noteIndex":0},"citationItems":[{"id":204,"uris":["http://zotero.org/users/local/oVpmFvr2/items/QISNRG7H"],"uri":["http://zotero.org/users/local/oVpmFvr2/items/QISNRG7H"],"itemData":{"id":204,"type":"article-journal","title":"Human Population Density and Extinction Risk in the World's Carnivores","container-title":"PLoS Biology","page":"e197","volume":"2","issue":"7","source":"CrossRef","DOI":"10.1371/journal.pbio.0020197","ISSN":"1545-7885","language":"en","author":[{"family":"Cardillo","given":"Marcel"},{"family":"Purvis","given":"Andy"},{"family":"Sechrest","given":"Wes"},{"family":"Gittleman","given":"John L"},{"family":"Bielby","given":"Jon"},{"family":"Mace","given":"Georgina M"}],"editor":[{"literal":"Craig Moritz"}],"issued":{"date-parts":[["2004",7,13]]}}},{"id":321,"uris":["http://zotero.org/users/local/oVpmFvr2/items/6JH9MHIA"],"uri":["http://zotero.org/users/local/oVpmFvr2/items/6JH9MHIA"],"itemData":{"id":321,"type":"article-journal","title":"Multiple Causes of High Extinction Risk in Large Mammal Species","container-title":"Science","page":"1239-1241","volume":"309","issue":"5738","source":"CrossRef","DOI":"10.1126/science.1116030","ISSN":"0036-8075, 1095-9203","language":"en","author":[{"family":"Cardillo","given":"M."}],"issued":{"date-parts":[["2005",8,19]]}}},{"id":287,"uris":["http://zotero.org/users/local/oVpmFvr2/items/JDIGJFP8"],"uri":["http://zotero.org/users/local/oVpmFvr2/items/JDIGJFP8"],"itemData":{"id":287,"type":"article-journal","title":"The predictability of extinction: biological and external correlates of decline in mammals","container-title":"Proceedings of the Royal Society B: Biological Sciences","page":"1441-1448","volume":"275","issue":"1641","source":"CrossRef","DOI":"10.1098/rspb.2008.0179","ISSN":"0962-8452, 1471-2954","title-short":"The predictability of extinction","language":"en","author":[{"family":"Cardillo","given":"M."},{"family":"Mace","given":"G. M"},{"family":"Gittleman","given":"J. L"},{"family":"Jones","given":"K. E"},{"family":"Bielby","given":"J."},{"family":"Purvis","given":"A."}],"issued":{"date-parts":[["2008",6,22]]}}}],"schema":"https://github.com/citation-style-language/schema/raw/master/csl-citation.json"} </w:instrText>
            </w:r>
            <w:r w:rsidR="00CC6FB9">
              <w:rPr>
                <w:rFonts w:ascii="Times New Roman" w:hAnsi="Times New Roman" w:cs="Times New Roman"/>
                <w:sz w:val="21"/>
                <w:szCs w:val="21"/>
              </w:rPr>
              <w:fldChar w:fldCharType="separate"/>
            </w:r>
            <w:r w:rsidR="00CC6FB9" w:rsidRPr="00CC6FB9">
              <w:rPr>
                <w:rFonts w:ascii="Times New Roman" w:hAnsi="Times New Roman" w:cs="Times New Roman"/>
                <w:sz w:val="21"/>
              </w:rPr>
              <w:t>[33,27,22]</w:t>
            </w:r>
            <w:r w:rsidR="00CC6FB9">
              <w:rPr>
                <w:rFonts w:ascii="Times New Roman" w:hAnsi="Times New Roman" w:cs="Times New Roman"/>
                <w:sz w:val="21"/>
                <w:szCs w:val="21"/>
              </w:rPr>
              <w:fldChar w:fldCharType="end"/>
            </w:r>
          </w:p>
        </w:tc>
      </w:tr>
      <w:tr w:rsidR="00AA5575" w:rsidRPr="0054451C" w14:paraId="23E00E34" w14:textId="77777777" w:rsidTr="000A58CE">
        <w:trPr>
          <w:trHeight w:val="856"/>
          <w:tblCellSpacing w:w="28" w:type="dxa"/>
        </w:trPr>
        <w:tc>
          <w:tcPr>
            <w:tcW w:w="0" w:type="auto"/>
            <w:shd w:val="clear" w:color="auto" w:fill="auto"/>
          </w:tcPr>
          <w:p w14:paraId="0DBE7195"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Number of publications</w:t>
            </w:r>
          </w:p>
        </w:tc>
        <w:tc>
          <w:tcPr>
            <w:tcW w:w="0" w:type="auto"/>
            <w:shd w:val="clear" w:color="auto" w:fill="auto"/>
          </w:tcPr>
          <w:p w14:paraId="5E181D4B"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Scientific research may facilitate species conservation; positive relationship with population change</w:t>
            </w:r>
          </w:p>
        </w:tc>
        <w:tc>
          <w:tcPr>
            <w:tcW w:w="0" w:type="auto"/>
            <w:shd w:val="clear" w:color="auto" w:fill="auto"/>
          </w:tcPr>
          <w:p w14:paraId="5E28C0FA"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bookmarkStart w:id="13" w:name="_Hlk482188287"/>
            <w:r w:rsidRPr="0054451C">
              <w:rPr>
                <w:rFonts w:ascii="Times New Roman" w:hAnsi="Times New Roman" w:cs="Times New Roman"/>
                <w:sz w:val="21"/>
                <w:szCs w:val="21"/>
              </w:rPr>
              <w:t>Chinese Science Citation Database (</w:t>
            </w:r>
            <w:hyperlink r:id="rId12" w:history="1">
              <w:r w:rsidRPr="0054451C">
                <w:rPr>
                  <w:rFonts w:ascii="Times New Roman" w:hAnsi="Times New Roman" w:cs="Times New Roman"/>
                  <w:sz w:val="21"/>
                  <w:szCs w:val="21"/>
                </w:rPr>
                <w:t>http://www.webofknowledge.com</w:t>
              </w:r>
            </w:hyperlink>
            <w:r w:rsidRPr="0054451C">
              <w:rPr>
                <w:rFonts w:ascii="Times New Roman" w:hAnsi="Times New Roman" w:cs="Times New Roman"/>
                <w:sz w:val="21"/>
                <w:szCs w:val="21"/>
              </w:rPr>
              <w:t xml:space="preserve">); </w:t>
            </w:r>
          </w:p>
          <w:p w14:paraId="5C8024E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CAS Thesis &amp; Dissertation Database (http://dpaper.las.ac.cn);</w:t>
            </w:r>
          </w:p>
          <w:p w14:paraId="3B141226"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CNKI China Masters' Theses Full-text Database and China Doctoral Dissertations Full-text Database (http://</w:t>
            </w:r>
            <w:hyperlink r:id="rId13" w:history="1">
              <w:r w:rsidRPr="0054451C">
                <w:rPr>
                  <w:rFonts w:ascii="Times New Roman" w:hAnsi="Times New Roman" w:cs="Times New Roman"/>
                  <w:sz w:val="21"/>
                  <w:szCs w:val="21"/>
                </w:rPr>
                <w:t>cnki.net</w:t>
              </w:r>
            </w:hyperlink>
            <w:r w:rsidRPr="0054451C">
              <w:rPr>
                <w:rFonts w:ascii="Times New Roman" w:hAnsi="Times New Roman" w:cs="Times New Roman"/>
                <w:sz w:val="21"/>
                <w:szCs w:val="21"/>
              </w:rPr>
              <w:t>);</w:t>
            </w:r>
          </w:p>
          <w:p w14:paraId="0C09150C"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Web of Science (</w:t>
            </w:r>
            <w:hyperlink r:id="rId14" w:history="1">
              <w:r w:rsidRPr="0054451C">
                <w:rPr>
                  <w:rFonts w:ascii="Times New Roman" w:hAnsi="Times New Roman" w:cs="Times New Roman"/>
                  <w:sz w:val="21"/>
                  <w:szCs w:val="21"/>
                </w:rPr>
                <w:t>http://www.webofknowledge.com</w:t>
              </w:r>
            </w:hyperlink>
            <w:r w:rsidRPr="0054451C">
              <w:rPr>
                <w:rFonts w:ascii="Times New Roman" w:hAnsi="Times New Roman" w:cs="Times New Roman"/>
                <w:sz w:val="21"/>
                <w:szCs w:val="21"/>
              </w:rPr>
              <w:t>);</w:t>
            </w:r>
          </w:p>
          <w:p w14:paraId="53792DA6" w14:textId="77777777" w:rsidR="00614C21" w:rsidRPr="0054451C" w:rsidRDefault="00614C21" w:rsidP="00AA5575">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ProQuest Dissertations &amp; Theses Global (https://search.proquest.com)</w:t>
            </w:r>
            <w:bookmarkEnd w:id="13"/>
          </w:p>
        </w:tc>
        <w:tc>
          <w:tcPr>
            <w:tcW w:w="0" w:type="auto"/>
            <w:shd w:val="clear" w:color="auto" w:fill="auto"/>
          </w:tcPr>
          <w:p w14:paraId="6AD90D4C"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Tested by this research</w:t>
            </w:r>
          </w:p>
        </w:tc>
      </w:tr>
      <w:tr w:rsidR="00AA5575" w:rsidRPr="0054451C" w14:paraId="3B607A71" w14:textId="77777777" w:rsidTr="00974609">
        <w:trPr>
          <w:trHeight w:val="246"/>
          <w:tblCellSpacing w:w="28" w:type="dxa"/>
        </w:trPr>
        <w:tc>
          <w:tcPr>
            <w:tcW w:w="0" w:type="auto"/>
            <w:tcBorders>
              <w:bottom w:val="single" w:sz="4" w:space="0" w:color="auto"/>
            </w:tcBorders>
            <w:shd w:val="clear" w:color="auto" w:fill="auto"/>
          </w:tcPr>
          <w:p w14:paraId="658DA27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lastRenderedPageBreak/>
              <w:t>Funding</w:t>
            </w:r>
          </w:p>
        </w:tc>
        <w:tc>
          <w:tcPr>
            <w:tcW w:w="0" w:type="auto"/>
            <w:tcBorders>
              <w:bottom w:val="single" w:sz="4" w:space="0" w:color="auto"/>
            </w:tcBorders>
            <w:shd w:val="clear" w:color="auto" w:fill="auto"/>
          </w:tcPr>
          <w:p w14:paraId="059E1383"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Funding may provide practical help to species conservation; positive relationship with population change</w:t>
            </w:r>
          </w:p>
        </w:tc>
        <w:tc>
          <w:tcPr>
            <w:tcW w:w="0" w:type="auto"/>
            <w:tcBorders>
              <w:bottom w:val="single" w:sz="4" w:space="0" w:color="auto"/>
            </w:tcBorders>
            <w:shd w:val="clear" w:color="auto" w:fill="auto"/>
          </w:tcPr>
          <w:p w14:paraId="1C5F3420"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r w:rsidRPr="0054451C">
              <w:rPr>
                <w:rFonts w:ascii="Times New Roman" w:hAnsi="Times New Roman" w:cs="Times New Roman"/>
                <w:sz w:val="21"/>
                <w:szCs w:val="21"/>
              </w:rPr>
              <w:t xml:space="preserve">National Natural Science Foundation of China (http://www.nsfc.gov.cn/); </w:t>
            </w:r>
          </w:p>
          <w:p w14:paraId="0B5F778F" w14:textId="77777777" w:rsidR="00614C21" w:rsidRPr="0054451C" w:rsidRDefault="00614C21" w:rsidP="000A58CE">
            <w:pPr>
              <w:pStyle w:val="Default"/>
              <w:spacing w:line="480" w:lineRule="auto"/>
              <w:ind w:left="420" w:hanging="420"/>
              <w:rPr>
                <w:rFonts w:ascii="Times New Roman" w:hAnsi="Times New Roman" w:cs="Times New Roman"/>
                <w:sz w:val="21"/>
                <w:szCs w:val="21"/>
              </w:rPr>
            </w:pPr>
          </w:p>
        </w:tc>
        <w:tc>
          <w:tcPr>
            <w:tcW w:w="0" w:type="auto"/>
            <w:tcBorders>
              <w:bottom w:val="single" w:sz="4" w:space="0" w:color="auto"/>
            </w:tcBorders>
            <w:shd w:val="clear" w:color="auto" w:fill="auto"/>
          </w:tcPr>
          <w:p w14:paraId="687A6ACF" w14:textId="77777777" w:rsidR="00614C21" w:rsidRPr="0054451C" w:rsidRDefault="00FB57E8" w:rsidP="000A58CE">
            <w:pPr>
              <w:pStyle w:val="Default"/>
              <w:spacing w:line="480" w:lineRule="auto"/>
              <w:ind w:left="420" w:hanging="420"/>
              <w:rPr>
                <w:rFonts w:ascii="Times New Roman" w:hAnsi="Times New Roman" w:cs="Times New Roman"/>
                <w:sz w:val="21"/>
                <w:szCs w:val="21"/>
              </w:rPr>
            </w:pPr>
            <w:r>
              <w:rPr>
                <w:rFonts w:ascii="Times New Roman" w:hAnsi="Times New Roman" w:cs="Times New Roman"/>
                <w:sz w:val="21"/>
                <w:szCs w:val="21"/>
              </w:rPr>
              <w:fldChar w:fldCharType="begin"/>
            </w:r>
            <w:r w:rsidR="00CC6FB9">
              <w:rPr>
                <w:rFonts w:ascii="Times New Roman" w:hAnsi="Times New Roman" w:cs="Times New Roman"/>
                <w:sz w:val="21"/>
                <w:szCs w:val="21"/>
              </w:rPr>
              <w:instrText xml:space="preserve"> ADDIN ZOTERO_ITEM CSL_CITATION {"citationID":"dllrI049","properties":{"formattedCitation":"[34]","plainCitation":"[34]","noteIndex":0},"citationItems":[{"id":311,"uris":["http://zotero.org/users/local/oVpmFvr2/items/6RSQH4HK"],"uri":["http://zotero.org/users/local/oVpmFvr2/items/6RSQH4HK"],"itemData":{"id":311,"type":"article-journal","title":"Targeting global conservation funding to limit immediate biodiversity declines","container-title":"Proceedings of the National Academy of Sciences","page":"12144-12148","volume":"110","issue":"29","source":"CrossRef","DOI":"10.1073/pnas.1221370110","ISSN":"0027-8424, 1091-6490","language":"en","author":[{"family":"Waldron","given":"A."},{"family":"Mooers","given":"A. O."},{"family":"Miller","given":"D. C."},{"family":"Nibbelink","given":"N."},{"family":"Redding","given":"D."},{"family":"Kuhn","given":"T. S."},{"family":"Roberts","given":"J. T."},{"family":"Gittleman","given":"J. L."}],"issued":{"date-parts":[["2013",7,16]]}}}],"schema":"https://github.com/citation-style-language/schema/raw/master/csl-citation.json"} </w:instrText>
            </w:r>
            <w:r>
              <w:rPr>
                <w:rFonts w:ascii="Times New Roman" w:hAnsi="Times New Roman" w:cs="Times New Roman"/>
                <w:sz w:val="21"/>
                <w:szCs w:val="21"/>
              </w:rPr>
              <w:fldChar w:fldCharType="separate"/>
            </w:r>
            <w:r w:rsidR="00CC6FB9" w:rsidRPr="00CC6FB9">
              <w:rPr>
                <w:rFonts w:ascii="Times New Roman" w:hAnsi="Times New Roman" w:cs="Times New Roman"/>
                <w:sz w:val="21"/>
              </w:rPr>
              <w:t>[34]</w:t>
            </w:r>
            <w:r>
              <w:rPr>
                <w:rFonts w:ascii="Times New Roman" w:hAnsi="Times New Roman" w:cs="Times New Roman"/>
                <w:sz w:val="21"/>
                <w:szCs w:val="21"/>
              </w:rPr>
              <w:fldChar w:fldCharType="end"/>
            </w:r>
          </w:p>
        </w:tc>
      </w:tr>
    </w:tbl>
    <w:p w14:paraId="7F460276" w14:textId="77777777" w:rsidR="00614C21" w:rsidRPr="0054451C" w:rsidRDefault="00614C21" w:rsidP="00614C21">
      <w:pPr>
        <w:spacing w:after="160" w:line="480" w:lineRule="auto"/>
        <w:jc w:val="left"/>
        <w:rPr>
          <w:rFonts w:ascii="Times New Roman" w:hAnsi="Times New Roman"/>
          <w:b/>
          <w:sz w:val="24"/>
          <w:szCs w:val="24"/>
        </w:rPr>
        <w:sectPr w:rsidR="00614C21" w:rsidRPr="0054451C" w:rsidSect="000A58CE">
          <w:pgSz w:w="16838" w:h="11906" w:orient="landscape"/>
          <w:pgMar w:top="1800" w:right="1440" w:bottom="1800" w:left="1440" w:header="851" w:footer="992" w:gutter="0"/>
          <w:cols w:space="425"/>
          <w:docGrid w:type="lines" w:linePitch="312"/>
        </w:sectPr>
      </w:pPr>
    </w:p>
    <w:p w14:paraId="3BD958A9" w14:textId="118649C2" w:rsidR="00614C21" w:rsidRPr="0054451C" w:rsidRDefault="00614C21" w:rsidP="00614C21">
      <w:pPr>
        <w:spacing w:after="160" w:line="480" w:lineRule="auto"/>
        <w:jc w:val="left"/>
        <w:rPr>
          <w:rFonts w:ascii="Times New Roman" w:hAnsi="Times New Roman"/>
          <w:sz w:val="24"/>
          <w:szCs w:val="24"/>
        </w:rPr>
      </w:pPr>
      <w:r w:rsidRPr="0054451C">
        <w:rPr>
          <w:rFonts w:ascii="Times New Roman" w:hAnsi="Times New Roman"/>
          <w:b/>
          <w:sz w:val="24"/>
          <w:szCs w:val="24"/>
        </w:rPr>
        <w:lastRenderedPageBreak/>
        <w:t xml:space="preserve">Table </w:t>
      </w:r>
      <w:r w:rsidR="002C426D" w:rsidRPr="0054451C">
        <w:rPr>
          <w:rFonts w:ascii="Times New Roman" w:hAnsi="Times New Roman"/>
          <w:b/>
          <w:sz w:val="24"/>
          <w:szCs w:val="24"/>
        </w:rPr>
        <w:t>S</w:t>
      </w:r>
      <w:r w:rsidR="002C426D">
        <w:rPr>
          <w:rFonts w:ascii="Times New Roman" w:hAnsi="Times New Roman"/>
          <w:b/>
          <w:sz w:val="24"/>
          <w:szCs w:val="24"/>
        </w:rPr>
        <w:t>3</w:t>
      </w:r>
      <w:r w:rsidR="002C426D" w:rsidRPr="0054451C">
        <w:rPr>
          <w:rFonts w:ascii="Times New Roman" w:hAnsi="Times New Roman"/>
          <w:sz w:val="24"/>
          <w:szCs w:val="24"/>
        </w:rPr>
        <w:t xml:space="preserve"> </w:t>
      </w:r>
      <w:r w:rsidR="006B0DC5" w:rsidRPr="0054451C">
        <w:rPr>
          <w:rFonts w:ascii="Times New Roman" w:hAnsi="Times New Roman" w:hint="eastAsia"/>
          <w:sz w:val="24"/>
          <w:szCs w:val="24"/>
        </w:rPr>
        <w:t>Model performance</w:t>
      </w:r>
      <w:r w:rsidRPr="0054451C">
        <w:rPr>
          <w:rFonts w:ascii="Times New Roman" w:hAnsi="Times New Roman"/>
          <w:sz w:val="24"/>
          <w:szCs w:val="24"/>
        </w:rPr>
        <w:t xml:space="preserve"> of ‘best-fitted’ models. (a) Models fitted using global publications to represent all scientific research. (b) Models fitted using regional publications to represent regional scientific research. (c) Models fitted using regional conservation-related publications to represent regional conservation research. (Significance: *** </w:t>
      </w:r>
      <w:r w:rsidRPr="0054451C">
        <w:rPr>
          <w:rFonts w:ascii="Times New Roman" w:hAnsi="Times New Roman"/>
          <w:i/>
          <w:sz w:val="24"/>
          <w:szCs w:val="24"/>
        </w:rPr>
        <w:t>p</w:t>
      </w:r>
      <w:r w:rsidRPr="0054451C">
        <w:rPr>
          <w:rFonts w:ascii="Times New Roman" w:hAnsi="Times New Roman"/>
          <w:sz w:val="24"/>
          <w:szCs w:val="24"/>
        </w:rPr>
        <w:t xml:space="preserve">-value&lt;0.001, ** </w:t>
      </w:r>
      <w:r w:rsidRPr="0054451C">
        <w:rPr>
          <w:rFonts w:ascii="Times New Roman" w:hAnsi="Times New Roman"/>
          <w:i/>
          <w:sz w:val="24"/>
          <w:szCs w:val="24"/>
        </w:rPr>
        <w:t>p</w:t>
      </w:r>
      <w:r w:rsidRPr="0054451C">
        <w:rPr>
          <w:rFonts w:ascii="Times New Roman" w:hAnsi="Times New Roman"/>
          <w:sz w:val="24"/>
          <w:szCs w:val="24"/>
        </w:rPr>
        <w:t xml:space="preserve">-value&lt;0. 01, * </w:t>
      </w:r>
      <w:r w:rsidRPr="0054451C">
        <w:rPr>
          <w:rFonts w:ascii="Times New Roman" w:hAnsi="Times New Roman"/>
          <w:i/>
          <w:sz w:val="24"/>
          <w:szCs w:val="24"/>
        </w:rPr>
        <w:t>p</w:t>
      </w:r>
      <w:r w:rsidRPr="0054451C">
        <w:rPr>
          <w:rFonts w:ascii="Times New Roman" w:hAnsi="Times New Roman"/>
          <w:sz w:val="24"/>
          <w:szCs w:val="24"/>
        </w:rPr>
        <w:t>-value&lt;0.05)</w:t>
      </w:r>
    </w:p>
    <w:p w14:paraId="1C2B2589" w14:textId="77777777" w:rsidR="00614C21" w:rsidRPr="0054451C" w:rsidRDefault="00614C21" w:rsidP="00614C21">
      <w:pPr>
        <w:widowControl/>
        <w:numPr>
          <w:ilvl w:val="0"/>
          <w:numId w:val="11"/>
        </w:numPr>
        <w:spacing w:after="160" w:line="480" w:lineRule="auto"/>
        <w:jc w:val="left"/>
        <w:rPr>
          <w:rFonts w:ascii="Times New Roman" w:hAnsi="Times New Roman"/>
          <w:sz w:val="24"/>
          <w:szCs w:val="24"/>
        </w:rPr>
      </w:pPr>
    </w:p>
    <w:tbl>
      <w:tblPr>
        <w:tblW w:w="0" w:type="auto"/>
        <w:tblBorders>
          <w:top w:val="single" w:sz="4" w:space="0" w:color="auto"/>
          <w:bottom w:val="single" w:sz="4" w:space="0" w:color="auto"/>
        </w:tblBorders>
        <w:tblLook w:val="04A0" w:firstRow="1" w:lastRow="0" w:firstColumn="1" w:lastColumn="0" w:noHBand="0" w:noVBand="1"/>
      </w:tblPr>
      <w:tblGrid>
        <w:gridCol w:w="1242"/>
        <w:gridCol w:w="1418"/>
        <w:gridCol w:w="1517"/>
        <w:gridCol w:w="1459"/>
        <w:gridCol w:w="1701"/>
        <w:gridCol w:w="2268"/>
        <w:gridCol w:w="1426"/>
        <w:gridCol w:w="1090"/>
        <w:gridCol w:w="739"/>
        <w:gridCol w:w="623"/>
      </w:tblGrid>
      <w:tr w:rsidR="00614C21" w:rsidRPr="0054451C" w14:paraId="085C9737" w14:textId="77777777" w:rsidTr="000A58CE">
        <w:trPr>
          <w:trHeight w:val="276"/>
        </w:trPr>
        <w:tc>
          <w:tcPr>
            <w:tcW w:w="1242" w:type="dxa"/>
            <w:tcBorders>
              <w:top w:val="single" w:sz="4" w:space="0" w:color="auto"/>
              <w:bottom w:val="single" w:sz="4" w:space="0" w:color="auto"/>
            </w:tcBorders>
            <w:shd w:val="clear" w:color="auto" w:fill="auto"/>
            <w:noWrap/>
            <w:hideMark/>
          </w:tcPr>
          <w:p w14:paraId="3E4BBFF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Intercept</w:t>
            </w:r>
          </w:p>
        </w:tc>
        <w:tc>
          <w:tcPr>
            <w:tcW w:w="1418" w:type="dxa"/>
            <w:tcBorders>
              <w:top w:val="single" w:sz="4" w:space="0" w:color="auto"/>
              <w:bottom w:val="single" w:sz="4" w:space="0" w:color="auto"/>
            </w:tcBorders>
            <w:shd w:val="clear" w:color="auto" w:fill="auto"/>
            <w:noWrap/>
            <w:hideMark/>
          </w:tcPr>
          <w:p w14:paraId="7B0FBC8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Body mass</w:t>
            </w:r>
          </w:p>
        </w:tc>
        <w:tc>
          <w:tcPr>
            <w:tcW w:w="1517" w:type="dxa"/>
            <w:tcBorders>
              <w:top w:val="single" w:sz="4" w:space="0" w:color="auto"/>
              <w:bottom w:val="single" w:sz="4" w:space="0" w:color="auto"/>
            </w:tcBorders>
            <w:shd w:val="clear" w:color="auto" w:fill="auto"/>
            <w:noWrap/>
            <w:hideMark/>
          </w:tcPr>
          <w:p w14:paraId="25C1169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Funding</w:t>
            </w:r>
          </w:p>
        </w:tc>
        <w:tc>
          <w:tcPr>
            <w:tcW w:w="1459" w:type="dxa"/>
            <w:tcBorders>
              <w:top w:val="single" w:sz="4" w:space="0" w:color="auto"/>
              <w:bottom w:val="single" w:sz="4" w:space="0" w:color="auto"/>
            </w:tcBorders>
            <w:shd w:val="clear" w:color="auto" w:fill="auto"/>
            <w:noWrap/>
            <w:hideMark/>
          </w:tcPr>
          <w:p w14:paraId="7B8C3628"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PA coverage</w:t>
            </w:r>
          </w:p>
        </w:tc>
        <w:tc>
          <w:tcPr>
            <w:tcW w:w="1701" w:type="dxa"/>
            <w:tcBorders>
              <w:top w:val="single" w:sz="4" w:space="0" w:color="auto"/>
              <w:bottom w:val="single" w:sz="4" w:space="0" w:color="auto"/>
            </w:tcBorders>
            <w:shd w:val="clear" w:color="auto" w:fill="auto"/>
            <w:noWrap/>
            <w:hideMark/>
          </w:tcPr>
          <w:p w14:paraId="4D06892D"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Range size</w:t>
            </w:r>
          </w:p>
        </w:tc>
        <w:tc>
          <w:tcPr>
            <w:tcW w:w="2268" w:type="dxa"/>
            <w:tcBorders>
              <w:top w:val="single" w:sz="4" w:space="0" w:color="auto"/>
              <w:bottom w:val="single" w:sz="4" w:space="0" w:color="auto"/>
            </w:tcBorders>
            <w:shd w:val="clear" w:color="auto" w:fill="auto"/>
            <w:noWrap/>
            <w:hideMark/>
          </w:tcPr>
          <w:p w14:paraId="0EC96BE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Annual reproductive output</w:t>
            </w:r>
          </w:p>
        </w:tc>
        <w:tc>
          <w:tcPr>
            <w:tcW w:w="1426" w:type="dxa"/>
            <w:tcBorders>
              <w:top w:val="single" w:sz="4" w:space="0" w:color="auto"/>
              <w:bottom w:val="single" w:sz="4" w:space="0" w:color="auto"/>
            </w:tcBorders>
            <w:shd w:val="clear" w:color="auto" w:fill="auto"/>
            <w:noWrap/>
            <w:hideMark/>
          </w:tcPr>
          <w:p w14:paraId="603C32C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Temperature</w:t>
            </w:r>
          </w:p>
        </w:tc>
        <w:tc>
          <w:tcPr>
            <w:tcW w:w="1090" w:type="dxa"/>
            <w:tcBorders>
              <w:top w:val="single" w:sz="4" w:space="0" w:color="auto"/>
              <w:bottom w:val="single" w:sz="4" w:space="0" w:color="auto"/>
            </w:tcBorders>
            <w:shd w:val="clear" w:color="auto" w:fill="auto"/>
            <w:noWrap/>
            <w:hideMark/>
          </w:tcPr>
          <w:p w14:paraId="00743A2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ΔAICc</w:t>
            </w:r>
          </w:p>
        </w:tc>
        <w:tc>
          <w:tcPr>
            <w:tcW w:w="1276" w:type="dxa"/>
            <w:gridSpan w:val="2"/>
            <w:tcBorders>
              <w:top w:val="single" w:sz="4" w:space="0" w:color="auto"/>
              <w:bottom w:val="single" w:sz="4" w:space="0" w:color="auto"/>
            </w:tcBorders>
            <w:shd w:val="clear" w:color="auto" w:fill="auto"/>
            <w:noWrap/>
            <w:hideMark/>
          </w:tcPr>
          <w:p w14:paraId="05E6F54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adj. R</w:t>
            </w:r>
            <w:r w:rsidRPr="0054451C">
              <w:rPr>
                <w:rFonts w:ascii="Times New Roman" w:eastAsia="宋体" w:hAnsi="Times New Roman"/>
                <w:sz w:val="24"/>
                <w:szCs w:val="21"/>
                <w:vertAlign w:val="superscript"/>
              </w:rPr>
              <w:t>2</w:t>
            </w:r>
          </w:p>
        </w:tc>
      </w:tr>
      <w:tr w:rsidR="00614C21" w:rsidRPr="0054451C" w14:paraId="59182316" w14:textId="77777777" w:rsidTr="000A58CE">
        <w:trPr>
          <w:gridAfter w:val="1"/>
          <w:wAfter w:w="623" w:type="dxa"/>
          <w:trHeight w:val="276"/>
        </w:trPr>
        <w:tc>
          <w:tcPr>
            <w:tcW w:w="1242" w:type="dxa"/>
            <w:tcBorders>
              <w:top w:val="single" w:sz="4" w:space="0" w:color="auto"/>
            </w:tcBorders>
            <w:shd w:val="clear" w:color="auto" w:fill="auto"/>
            <w:noWrap/>
            <w:hideMark/>
          </w:tcPr>
          <w:p w14:paraId="6321BF9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-1.306</w:t>
            </w:r>
          </w:p>
        </w:tc>
        <w:tc>
          <w:tcPr>
            <w:tcW w:w="1418" w:type="dxa"/>
            <w:tcBorders>
              <w:top w:val="single" w:sz="4" w:space="0" w:color="auto"/>
            </w:tcBorders>
            <w:shd w:val="clear" w:color="auto" w:fill="auto"/>
            <w:noWrap/>
            <w:hideMark/>
          </w:tcPr>
          <w:p w14:paraId="20C04E5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-0.255**</w:t>
            </w:r>
          </w:p>
        </w:tc>
        <w:tc>
          <w:tcPr>
            <w:tcW w:w="1517" w:type="dxa"/>
            <w:tcBorders>
              <w:top w:val="single" w:sz="4" w:space="0" w:color="auto"/>
            </w:tcBorders>
            <w:shd w:val="clear" w:color="auto" w:fill="auto"/>
            <w:noWrap/>
            <w:hideMark/>
          </w:tcPr>
          <w:p w14:paraId="0C8B4CE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0.232*</w:t>
            </w:r>
          </w:p>
        </w:tc>
        <w:tc>
          <w:tcPr>
            <w:tcW w:w="1459" w:type="dxa"/>
            <w:tcBorders>
              <w:top w:val="single" w:sz="4" w:space="0" w:color="auto"/>
            </w:tcBorders>
            <w:shd w:val="clear" w:color="auto" w:fill="auto"/>
            <w:noWrap/>
            <w:hideMark/>
          </w:tcPr>
          <w:p w14:paraId="571140A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1.619*</w:t>
            </w:r>
          </w:p>
        </w:tc>
        <w:tc>
          <w:tcPr>
            <w:tcW w:w="1701" w:type="dxa"/>
            <w:tcBorders>
              <w:top w:val="single" w:sz="4" w:space="0" w:color="auto"/>
            </w:tcBorders>
            <w:shd w:val="clear" w:color="auto" w:fill="auto"/>
            <w:noWrap/>
            <w:hideMark/>
          </w:tcPr>
          <w:p w14:paraId="4BEB5775"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0.245*</w:t>
            </w:r>
          </w:p>
        </w:tc>
        <w:tc>
          <w:tcPr>
            <w:tcW w:w="2268" w:type="dxa"/>
            <w:tcBorders>
              <w:top w:val="single" w:sz="4" w:space="0" w:color="auto"/>
            </w:tcBorders>
            <w:shd w:val="clear" w:color="auto" w:fill="auto"/>
            <w:noWrap/>
            <w:hideMark/>
          </w:tcPr>
          <w:p w14:paraId="1E87143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0.096*</w:t>
            </w:r>
          </w:p>
        </w:tc>
        <w:tc>
          <w:tcPr>
            <w:tcW w:w="1426" w:type="dxa"/>
            <w:tcBorders>
              <w:top w:val="single" w:sz="4" w:space="0" w:color="auto"/>
            </w:tcBorders>
            <w:shd w:val="clear" w:color="auto" w:fill="auto"/>
            <w:noWrap/>
            <w:hideMark/>
          </w:tcPr>
          <w:p w14:paraId="3F1EA33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0.030*</w:t>
            </w:r>
          </w:p>
        </w:tc>
        <w:tc>
          <w:tcPr>
            <w:tcW w:w="1090" w:type="dxa"/>
            <w:tcBorders>
              <w:top w:val="single" w:sz="4" w:space="0" w:color="auto"/>
            </w:tcBorders>
            <w:shd w:val="clear" w:color="auto" w:fill="auto"/>
            <w:noWrap/>
            <w:hideMark/>
          </w:tcPr>
          <w:p w14:paraId="1567979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w:t>
            </w:r>
          </w:p>
        </w:tc>
        <w:tc>
          <w:tcPr>
            <w:tcW w:w="653" w:type="dxa"/>
            <w:tcBorders>
              <w:top w:val="single" w:sz="4" w:space="0" w:color="auto"/>
            </w:tcBorders>
            <w:shd w:val="clear" w:color="auto" w:fill="auto"/>
            <w:noWrap/>
            <w:hideMark/>
          </w:tcPr>
          <w:p w14:paraId="42307C2A"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0.111</w:t>
            </w:r>
          </w:p>
        </w:tc>
      </w:tr>
    </w:tbl>
    <w:p w14:paraId="0E06D5F1" w14:textId="77777777" w:rsidR="00614C21" w:rsidRPr="0054451C" w:rsidRDefault="00614C21" w:rsidP="00614C21">
      <w:pPr>
        <w:spacing w:after="160" w:line="480" w:lineRule="auto"/>
        <w:jc w:val="left"/>
        <w:rPr>
          <w:rFonts w:ascii="Times New Roman" w:hAnsi="Times New Roman"/>
          <w:sz w:val="24"/>
          <w:szCs w:val="24"/>
        </w:rPr>
      </w:pPr>
      <w:r w:rsidRPr="0054451C">
        <w:rPr>
          <w:rFonts w:ascii="Times New Roman" w:hAnsi="Times New Roman"/>
          <w:sz w:val="24"/>
          <w:szCs w:val="24"/>
        </w:rPr>
        <w:t xml:space="preserve"> (b)</w:t>
      </w:r>
    </w:p>
    <w:tbl>
      <w:tblPr>
        <w:tblW w:w="0" w:type="auto"/>
        <w:tblBorders>
          <w:top w:val="single" w:sz="4" w:space="0" w:color="auto"/>
          <w:bottom w:val="single" w:sz="4" w:space="0" w:color="auto"/>
        </w:tblBorders>
        <w:tblLook w:val="04A0" w:firstRow="1" w:lastRow="0" w:firstColumn="1" w:lastColumn="0" w:noHBand="0" w:noVBand="1"/>
      </w:tblPr>
      <w:tblGrid>
        <w:gridCol w:w="1238"/>
        <w:gridCol w:w="1412"/>
        <w:gridCol w:w="1271"/>
        <w:gridCol w:w="1270"/>
        <w:gridCol w:w="1271"/>
        <w:gridCol w:w="1384"/>
        <w:gridCol w:w="1983"/>
        <w:gridCol w:w="1420"/>
        <w:gridCol w:w="1298"/>
        <w:gridCol w:w="1411"/>
      </w:tblGrid>
      <w:tr w:rsidR="00614C21" w:rsidRPr="0054451C" w14:paraId="365589C3" w14:textId="77777777" w:rsidTr="000A58CE">
        <w:trPr>
          <w:trHeight w:val="276"/>
        </w:trPr>
        <w:tc>
          <w:tcPr>
            <w:tcW w:w="1242" w:type="dxa"/>
            <w:tcBorders>
              <w:top w:val="single" w:sz="4" w:space="0" w:color="auto"/>
              <w:bottom w:val="single" w:sz="4" w:space="0" w:color="auto"/>
            </w:tcBorders>
            <w:shd w:val="clear" w:color="auto" w:fill="auto"/>
            <w:noWrap/>
            <w:hideMark/>
          </w:tcPr>
          <w:p w14:paraId="374A34F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Intercept</w:t>
            </w:r>
          </w:p>
        </w:tc>
        <w:tc>
          <w:tcPr>
            <w:tcW w:w="1418" w:type="dxa"/>
            <w:tcBorders>
              <w:top w:val="single" w:sz="4" w:space="0" w:color="auto"/>
              <w:bottom w:val="single" w:sz="4" w:space="0" w:color="auto"/>
            </w:tcBorders>
            <w:shd w:val="clear" w:color="auto" w:fill="auto"/>
            <w:noWrap/>
            <w:hideMark/>
          </w:tcPr>
          <w:p w14:paraId="34DE232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Body mass</w:t>
            </w:r>
          </w:p>
        </w:tc>
        <w:tc>
          <w:tcPr>
            <w:tcW w:w="1276" w:type="dxa"/>
            <w:tcBorders>
              <w:top w:val="single" w:sz="4" w:space="0" w:color="auto"/>
              <w:bottom w:val="single" w:sz="4" w:space="0" w:color="auto"/>
            </w:tcBorders>
            <w:shd w:val="clear" w:color="auto" w:fill="auto"/>
            <w:noWrap/>
            <w:hideMark/>
          </w:tcPr>
          <w:p w14:paraId="48F8211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Funding</w:t>
            </w:r>
          </w:p>
        </w:tc>
        <w:tc>
          <w:tcPr>
            <w:tcW w:w="1275" w:type="dxa"/>
            <w:tcBorders>
              <w:top w:val="single" w:sz="4" w:space="0" w:color="auto"/>
              <w:bottom w:val="single" w:sz="4" w:space="0" w:color="auto"/>
            </w:tcBorders>
            <w:shd w:val="clear" w:color="auto" w:fill="auto"/>
            <w:noWrap/>
            <w:hideMark/>
          </w:tcPr>
          <w:p w14:paraId="721AE5A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PA coverage</w:t>
            </w:r>
          </w:p>
        </w:tc>
        <w:tc>
          <w:tcPr>
            <w:tcW w:w="1276" w:type="dxa"/>
            <w:tcBorders>
              <w:top w:val="single" w:sz="4" w:space="0" w:color="auto"/>
              <w:bottom w:val="single" w:sz="4" w:space="0" w:color="auto"/>
            </w:tcBorders>
            <w:shd w:val="clear" w:color="auto" w:fill="auto"/>
            <w:noWrap/>
            <w:hideMark/>
          </w:tcPr>
          <w:p w14:paraId="0CE8C6C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Range size</w:t>
            </w:r>
          </w:p>
        </w:tc>
        <w:tc>
          <w:tcPr>
            <w:tcW w:w="1243" w:type="dxa"/>
            <w:tcBorders>
              <w:top w:val="single" w:sz="4" w:space="0" w:color="auto"/>
              <w:bottom w:val="single" w:sz="4" w:space="0" w:color="auto"/>
            </w:tcBorders>
            <w:shd w:val="clear" w:color="auto" w:fill="auto"/>
            <w:noWrap/>
            <w:hideMark/>
          </w:tcPr>
          <w:p w14:paraId="591F9AF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Regional publications</w:t>
            </w:r>
          </w:p>
        </w:tc>
        <w:tc>
          <w:tcPr>
            <w:tcW w:w="1992" w:type="dxa"/>
            <w:tcBorders>
              <w:top w:val="single" w:sz="4" w:space="0" w:color="auto"/>
              <w:bottom w:val="single" w:sz="4" w:space="0" w:color="auto"/>
            </w:tcBorders>
            <w:shd w:val="clear" w:color="auto" w:fill="auto"/>
            <w:noWrap/>
            <w:hideMark/>
          </w:tcPr>
          <w:p w14:paraId="2C89A0B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Annual reproductive output</w:t>
            </w:r>
          </w:p>
        </w:tc>
        <w:tc>
          <w:tcPr>
            <w:tcW w:w="1274" w:type="dxa"/>
            <w:tcBorders>
              <w:top w:val="single" w:sz="4" w:space="0" w:color="auto"/>
              <w:bottom w:val="single" w:sz="4" w:space="0" w:color="auto"/>
            </w:tcBorders>
            <w:shd w:val="clear" w:color="auto" w:fill="auto"/>
            <w:noWrap/>
            <w:hideMark/>
          </w:tcPr>
          <w:p w14:paraId="36E69CC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Temperature</w:t>
            </w:r>
          </w:p>
        </w:tc>
        <w:tc>
          <w:tcPr>
            <w:tcW w:w="1303" w:type="dxa"/>
            <w:tcBorders>
              <w:top w:val="single" w:sz="4" w:space="0" w:color="auto"/>
              <w:bottom w:val="single" w:sz="4" w:space="0" w:color="auto"/>
            </w:tcBorders>
            <w:shd w:val="clear" w:color="auto" w:fill="auto"/>
            <w:noWrap/>
            <w:hideMark/>
          </w:tcPr>
          <w:p w14:paraId="4818C55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ΔAICc</w:t>
            </w:r>
          </w:p>
        </w:tc>
        <w:tc>
          <w:tcPr>
            <w:tcW w:w="1417" w:type="dxa"/>
            <w:tcBorders>
              <w:top w:val="single" w:sz="4" w:space="0" w:color="auto"/>
              <w:bottom w:val="single" w:sz="4" w:space="0" w:color="auto"/>
            </w:tcBorders>
            <w:shd w:val="clear" w:color="auto" w:fill="auto"/>
            <w:noWrap/>
            <w:hideMark/>
          </w:tcPr>
          <w:p w14:paraId="7957BF5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adj. R</w:t>
            </w:r>
            <w:r w:rsidRPr="0054451C">
              <w:rPr>
                <w:rFonts w:ascii="Times New Roman" w:eastAsia="宋体" w:hAnsi="Times New Roman"/>
                <w:sz w:val="24"/>
                <w:szCs w:val="21"/>
                <w:vertAlign w:val="superscript"/>
              </w:rPr>
              <w:t>2</w:t>
            </w:r>
          </w:p>
        </w:tc>
      </w:tr>
      <w:tr w:rsidR="00614C21" w:rsidRPr="0054451C" w14:paraId="56C76DDA" w14:textId="77777777" w:rsidTr="000A58CE">
        <w:trPr>
          <w:trHeight w:val="276"/>
        </w:trPr>
        <w:tc>
          <w:tcPr>
            <w:tcW w:w="1242" w:type="dxa"/>
            <w:tcBorders>
              <w:top w:val="single" w:sz="4" w:space="0" w:color="auto"/>
            </w:tcBorders>
            <w:shd w:val="clear" w:color="auto" w:fill="auto"/>
            <w:noWrap/>
            <w:hideMark/>
          </w:tcPr>
          <w:p w14:paraId="0A92C73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-1.306</w:t>
            </w:r>
          </w:p>
        </w:tc>
        <w:tc>
          <w:tcPr>
            <w:tcW w:w="1418" w:type="dxa"/>
            <w:tcBorders>
              <w:top w:val="single" w:sz="4" w:space="0" w:color="auto"/>
            </w:tcBorders>
            <w:shd w:val="clear" w:color="auto" w:fill="auto"/>
            <w:noWrap/>
            <w:hideMark/>
          </w:tcPr>
          <w:p w14:paraId="3BF09C5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-0.255**</w:t>
            </w:r>
          </w:p>
        </w:tc>
        <w:tc>
          <w:tcPr>
            <w:tcW w:w="1276" w:type="dxa"/>
            <w:tcBorders>
              <w:top w:val="single" w:sz="4" w:space="0" w:color="auto"/>
            </w:tcBorders>
            <w:shd w:val="clear" w:color="auto" w:fill="auto"/>
            <w:noWrap/>
            <w:hideMark/>
          </w:tcPr>
          <w:p w14:paraId="18AA5A8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0.232*</w:t>
            </w:r>
          </w:p>
        </w:tc>
        <w:tc>
          <w:tcPr>
            <w:tcW w:w="1275" w:type="dxa"/>
            <w:tcBorders>
              <w:top w:val="single" w:sz="4" w:space="0" w:color="auto"/>
            </w:tcBorders>
            <w:shd w:val="clear" w:color="auto" w:fill="auto"/>
            <w:noWrap/>
            <w:hideMark/>
          </w:tcPr>
          <w:p w14:paraId="5A60756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1.619*</w:t>
            </w:r>
          </w:p>
        </w:tc>
        <w:tc>
          <w:tcPr>
            <w:tcW w:w="1276" w:type="dxa"/>
            <w:tcBorders>
              <w:top w:val="single" w:sz="4" w:space="0" w:color="auto"/>
            </w:tcBorders>
            <w:shd w:val="clear" w:color="auto" w:fill="auto"/>
            <w:noWrap/>
            <w:hideMark/>
          </w:tcPr>
          <w:p w14:paraId="4184509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0.245*</w:t>
            </w:r>
          </w:p>
        </w:tc>
        <w:tc>
          <w:tcPr>
            <w:tcW w:w="1243" w:type="dxa"/>
            <w:tcBorders>
              <w:top w:val="single" w:sz="4" w:space="0" w:color="auto"/>
            </w:tcBorders>
            <w:shd w:val="clear" w:color="auto" w:fill="auto"/>
            <w:noWrap/>
            <w:hideMark/>
          </w:tcPr>
          <w:p w14:paraId="0C13E9AD"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992" w:type="dxa"/>
            <w:tcBorders>
              <w:top w:val="single" w:sz="4" w:space="0" w:color="auto"/>
            </w:tcBorders>
            <w:shd w:val="clear" w:color="auto" w:fill="auto"/>
            <w:noWrap/>
            <w:hideMark/>
          </w:tcPr>
          <w:p w14:paraId="72F85641"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0.096*</w:t>
            </w:r>
          </w:p>
        </w:tc>
        <w:tc>
          <w:tcPr>
            <w:tcW w:w="1274" w:type="dxa"/>
            <w:tcBorders>
              <w:top w:val="single" w:sz="4" w:space="0" w:color="auto"/>
            </w:tcBorders>
            <w:shd w:val="clear" w:color="auto" w:fill="auto"/>
            <w:noWrap/>
            <w:hideMark/>
          </w:tcPr>
          <w:p w14:paraId="3C11F59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0.030*</w:t>
            </w:r>
          </w:p>
        </w:tc>
        <w:tc>
          <w:tcPr>
            <w:tcW w:w="1303" w:type="dxa"/>
            <w:tcBorders>
              <w:top w:val="single" w:sz="4" w:space="0" w:color="auto"/>
            </w:tcBorders>
            <w:shd w:val="clear" w:color="auto" w:fill="auto"/>
            <w:noWrap/>
            <w:hideMark/>
          </w:tcPr>
          <w:p w14:paraId="1807BD5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w:t>
            </w:r>
          </w:p>
        </w:tc>
        <w:tc>
          <w:tcPr>
            <w:tcW w:w="1417" w:type="dxa"/>
            <w:tcBorders>
              <w:top w:val="single" w:sz="4" w:space="0" w:color="auto"/>
            </w:tcBorders>
            <w:shd w:val="clear" w:color="auto" w:fill="auto"/>
            <w:noWrap/>
            <w:hideMark/>
          </w:tcPr>
          <w:p w14:paraId="7BF73C0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0.111</w:t>
            </w:r>
          </w:p>
        </w:tc>
      </w:tr>
      <w:tr w:rsidR="00614C21" w:rsidRPr="0054451C" w14:paraId="0230C6FF" w14:textId="77777777" w:rsidTr="000A58CE">
        <w:trPr>
          <w:trHeight w:val="276"/>
        </w:trPr>
        <w:tc>
          <w:tcPr>
            <w:tcW w:w="1242" w:type="dxa"/>
            <w:shd w:val="clear" w:color="auto" w:fill="auto"/>
            <w:noWrap/>
            <w:hideMark/>
          </w:tcPr>
          <w:p w14:paraId="3BCE27C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-0.983</w:t>
            </w:r>
          </w:p>
        </w:tc>
        <w:tc>
          <w:tcPr>
            <w:tcW w:w="1418" w:type="dxa"/>
            <w:shd w:val="clear" w:color="auto" w:fill="auto"/>
            <w:noWrap/>
            <w:hideMark/>
          </w:tcPr>
          <w:p w14:paraId="6ED8C02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-0.265**</w:t>
            </w:r>
          </w:p>
        </w:tc>
        <w:tc>
          <w:tcPr>
            <w:tcW w:w="1276" w:type="dxa"/>
            <w:shd w:val="clear" w:color="auto" w:fill="auto"/>
            <w:noWrap/>
            <w:hideMark/>
          </w:tcPr>
          <w:p w14:paraId="0C4F8CB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275" w:type="dxa"/>
            <w:shd w:val="clear" w:color="auto" w:fill="auto"/>
            <w:noWrap/>
            <w:hideMark/>
          </w:tcPr>
          <w:p w14:paraId="62D69435"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1.759*</w:t>
            </w:r>
          </w:p>
        </w:tc>
        <w:tc>
          <w:tcPr>
            <w:tcW w:w="1276" w:type="dxa"/>
            <w:shd w:val="clear" w:color="auto" w:fill="auto"/>
            <w:noWrap/>
            <w:hideMark/>
          </w:tcPr>
          <w:p w14:paraId="5D00B0E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0.179</w:t>
            </w:r>
          </w:p>
        </w:tc>
        <w:tc>
          <w:tcPr>
            <w:tcW w:w="1243" w:type="dxa"/>
            <w:shd w:val="clear" w:color="auto" w:fill="auto"/>
            <w:noWrap/>
            <w:hideMark/>
          </w:tcPr>
          <w:p w14:paraId="7E8EC31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0.275*</w:t>
            </w:r>
          </w:p>
        </w:tc>
        <w:tc>
          <w:tcPr>
            <w:tcW w:w="1992" w:type="dxa"/>
            <w:shd w:val="clear" w:color="auto" w:fill="auto"/>
            <w:noWrap/>
            <w:hideMark/>
          </w:tcPr>
          <w:p w14:paraId="45DE2B68"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0.093*</w:t>
            </w:r>
          </w:p>
        </w:tc>
        <w:tc>
          <w:tcPr>
            <w:tcW w:w="1274" w:type="dxa"/>
            <w:shd w:val="clear" w:color="auto" w:fill="auto"/>
            <w:noWrap/>
            <w:hideMark/>
          </w:tcPr>
          <w:p w14:paraId="7734128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0.027*</w:t>
            </w:r>
          </w:p>
        </w:tc>
        <w:tc>
          <w:tcPr>
            <w:tcW w:w="1303" w:type="dxa"/>
            <w:shd w:val="clear" w:color="auto" w:fill="auto"/>
            <w:noWrap/>
            <w:hideMark/>
          </w:tcPr>
          <w:p w14:paraId="23B734B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1.484</w:t>
            </w:r>
          </w:p>
        </w:tc>
        <w:tc>
          <w:tcPr>
            <w:tcW w:w="1417" w:type="dxa"/>
            <w:shd w:val="clear" w:color="auto" w:fill="auto"/>
            <w:noWrap/>
            <w:hideMark/>
          </w:tcPr>
          <w:p w14:paraId="466DED2E"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0.114</w:t>
            </w:r>
          </w:p>
        </w:tc>
      </w:tr>
      <w:tr w:rsidR="00614C21" w:rsidRPr="0054451C" w14:paraId="11BC2CC1" w14:textId="77777777" w:rsidTr="000A58CE">
        <w:trPr>
          <w:trHeight w:val="276"/>
        </w:trPr>
        <w:tc>
          <w:tcPr>
            <w:tcW w:w="1242" w:type="dxa"/>
            <w:shd w:val="clear" w:color="auto" w:fill="auto"/>
            <w:noWrap/>
            <w:hideMark/>
          </w:tcPr>
          <w:p w14:paraId="244ECA7A"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lastRenderedPageBreak/>
              <w:t>-0.013</w:t>
            </w:r>
          </w:p>
        </w:tc>
        <w:tc>
          <w:tcPr>
            <w:tcW w:w="1418" w:type="dxa"/>
            <w:shd w:val="clear" w:color="auto" w:fill="auto"/>
            <w:noWrap/>
            <w:hideMark/>
          </w:tcPr>
          <w:p w14:paraId="7DBA79BE"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-0.252**</w:t>
            </w:r>
          </w:p>
        </w:tc>
        <w:tc>
          <w:tcPr>
            <w:tcW w:w="1276" w:type="dxa"/>
            <w:shd w:val="clear" w:color="auto" w:fill="auto"/>
            <w:noWrap/>
            <w:hideMark/>
          </w:tcPr>
          <w:p w14:paraId="75DD738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275" w:type="dxa"/>
            <w:shd w:val="clear" w:color="auto" w:fill="auto"/>
            <w:noWrap/>
            <w:hideMark/>
          </w:tcPr>
          <w:p w14:paraId="4BA68FB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1.573*</w:t>
            </w:r>
          </w:p>
        </w:tc>
        <w:tc>
          <w:tcPr>
            <w:tcW w:w="1276" w:type="dxa"/>
            <w:shd w:val="clear" w:color="auto" w:fill="auto"/>
            <w:noWrap/>
            <w:hideMark/>
          </w:tcPr>
          <w:p w14:paraId="4FE4087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243" w:type="dxa"/>
            <w:shd w:val="clear" w:color="auto" w:fill="auto"/>
            <w:noWrap/>
            <w:hideMark/>
          </w:tcPr>
          <w:p w14:paraId="7A25A4C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0.349*</w:t>
            </w:r>
          </w:p>
        </w:tc>
        <w:tc>
          <w:tcPr>
            <w:tcW w:w="1992" w:type="dxa"/>
            <w:shd w:val="clear" w:color="auto" w:fill="auto"/>
            <w:noWrap/>
            <w:hideMark/>
          </w:tcPr>
          <w:p w14:paraId="112F678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0.100*</w:t>
            </w:r>
          </w:p>
        </w:tc>
        <w:tc>
          <w:tcPr>
            <w:tcW w:w="1274" w:type="dxa"/>
            <w:shd w:val="clear" w:color="auto" w:fill="auto"/>
            <w:noWrap/>
            <w:hideMark/>
          </w:tcPr>
          <w:p w14:paraId="62A4261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0.020</w:t>
            </w:r>
          </w:p>
        </w:tc>
        <w:tc>
          <w:tcPr>
            <w:tcW w:w="1303" w:type="dxa"/>
            <w:shd w:val="clear" w:color="auto" w:fill="auto"/>
            <w:noWrap/>
            <w:hideMark/>
          </w:tcPr>
          <w:p w14:paraId="4E5573EE"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1.785</w:t>
            </w:r>
          </w:p>
        </w:tc>
        <w:tc>
          <w:tcPr>
            <w:tcW w:w="1417" w:type="dxa"/>
            <w:shd w:val="clear" w:color="auto" w:fill="auto"/>
            <w:noWrap/>
            <w:hideMark/>
          </w:tcPr>
          <w:p w14:paraId="3F4D40C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0.100</w:t>
            </w:r>
          </w:p>
        </w:tc>
      </w:tr>
      <w:tr w:rsidR="00614C21" w:rsidRPr="0054451C" w14:paraId="375F4EDC" w14:textId="77777777" w:rsidTr="000A58CE">
        <w:trPr>
          <w:trHeight w:val="276"/>
        </w:trPr>
        <w:tc>
          <w:tcPr>
            <w:tcW w:w="1242" w:type="dxa"/>
            <w:shd w:val="clear" w:color="auto" w:fill="auto"/>
            <w:noWrap/>
            <w:hideMark/>
          </w:tcPr>
          <w:p w14:paraId="7B0D9CA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-1.219</w:t>
            </w:r>
          </w:p>
        </w:tc>
        <w:tc>
          <w:tcPr>
            <w:tcW w:w="1418" w:type="dxa"/>
            <w:shd w:val="clear" w:color="auto" w:fill="auto"/>
            <w:noWrap/>
            <w:hideMark/>
          </w:tcPr>
          <w:p w14:paraId="543EFFB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-0.265**</w:t>
            </w:r>
          </w:p>
        </w:tc>
        <w:tc>
          <w:tcPr>
            <w:tcW w:w="1276" w:type="dxa"/>
            <w:shd w:val="clear" w:color="auto" w:fill="auto"/>
            <w:noWrap/>
            <w:hideMark/>
          </w:tcPr>
          <w:p w14:paraId="0FE4FBE8"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0.186</w:t>
            </w:r>
          </w:p>
        </w:tc>
        <w:tc>
          <w:tcPr>
            <w:tcW w:w="1275" w:type="dxa"/>
            <w:shd w:val="clear" w:color="auto" w:fill="auto"/>
            <w:noWrap/>
            <w:hideMark/>
          </w:tcPr>
          <w:p w14:paraId="5EA0A06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1.683*</w:t>
            </w:r>
          </w:p>
        </w:tc>
        <w:tc>
          <w:tcPr>
            <w:tcW w:w="1276" w:type="dxa"/>
            <w:shd w:val="clear" w:color="auto" w:fill="auto"/>
            <w:noWrap/>
            <w:hideMark/>
          </w:tcPr>
          <w:p w14:paraId="5335DD2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0.221</w:t>
            </w:r>
          </w:p>
        </w:tc>
        <w:tc>
          <w:tcPr>
            <w:tcW w:w="1243" w:type="dxa"/>
            <w:shd w:val="clear" w:color="auto" w:fill="auto"/>
            <w:noWrap/>
            <w:hideMark/>
          </w:tcPr>
          <w:p w14:paraId="54718C7D"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0.102</w:t>
            </w:r>
          </w:p>
        </w:tc>
        <w:tc>
          <w:tcPr>
            <w:tcW w:w="1992" w:type="dxa"/>
            <w:shd w:val="clear" w:color="auto" w:fill="auto"/>
            <w:noWrap/>
            <w:hideMark/>
          </w:tcPr>
          <w:p w14:paraId="23276C28"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0.098*</w:t>
            </w:r>
          </w:p>
        </w:tc>
        <w:tc>
          <w:tcPr>
            <w:tcW w:w="1274" w:type="dxa"/>
            <w:shd w:val="clear" w:color="auto" w:fill="auto"/>
            <w:noWrap/>
            <w:hideMark/>
          </w:tcPr>
          <w:p w14:paraId="3A6CFEB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0.030*</w:t>
            </w:r>
          </w:p>
        </w:tc>
        <w:tc>
          <w:tcPr>
            <w:tcW w:w="1303" w:type="dxa"/>
            <w:shd w:val="clear" w:color="auto" w:fill="auto"/>
            <w:noWrap/>
            <w:hideMark/>
          </w:tcPr>
          <w:p w14:paraId="0274979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1.958</w:t>
            </w:r>
          </w:p>
        </w:tc>
        <w:tc>
          <w:tcPr>
            <w:tcW w:w="1417" w:type="dxa"/>
            <w:shd w:val="clear" w:color="auto" w:fill="auto"/>
            <w:noWrap/>
            <w:hideMark/>
          </w:tcPr>
          <w:p w14:paraId="4DE7241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0.108</w:t>
            </w:r>
          </w:p>
        </w:tc>
      </w:tr>
    </w:tbl>
    <w:p w14:paraId="5E611E9E" w14:textId="77777777" w:rsidR="00614C21" w:rsidRPr="0054451C" w:rsidRDefault="00614C21" w:rsidP="00614C21">
      <w:pPr>
        <w:spacing w:after="160" w:line="480" w:lineRule="auto"/>
        <w:jc w:val="left"/>
        <w:rPr>
          <w:rFonts w:ascii="Times New Roman" w:hAnsi="Times New Roman"/>
          <w:szCs w:val="21"/>
        </w:rPr>
      </w:pPr>
    </w:p>
    <w:p w14:paraId="4EE0854A" w14:textId="77777777" w:rsidR="00614C21" w:rsidRPr="0054451C" w:rsidRDefault="00614C21" w:rsidP="00614C21">
      <w:pPr>
        <w:tabs>
          <w:tab w:val="left" w:pos="2340"/>
        </w:tabs>
        <w:spacing w:line="480" w:lineRule="auto"/>
        <w:rPr>
          <w:rFonts w:ascii="Times New Roman" w:hAnsi="Times New Roman"/>
          <w:szCs w:val="21"/>
        </w:rPr>
      </w:pPr>
      <w:r w:rsidRPr="0054451C">
        <w:rPr>
          <w:rFonts w:ascii="Times New Roman" w:hAnsi="Times New Roman"/>
          <w:szCs w:val="21"/>
        </w:rPr>
        <w:t>(c)</w:t>
      </w:r>
    </w:p>
    <w:tbl>
      <w:tblPr>
        <w:tblW w:w="0" w:type="auto"/>
        <w:tblBorders>
          <w:top w:val="single" w:sz="4" w:space="0" w:color="auto"/>
          <w:bottom w:val="single" w:sz="4" w:space="0" w:color="auto"/>
        </w:tblBorders>
        <w:tblLook w:val="04A0" w:firstRow="1" w:lastRow="0" w:firstColumn="1" w:lastColumn="0" w:noHBand="0" w:noVBand="1"/>
      </w:tblPr>
      <w:tblGrid>
        <w:gridCol w:w="1331"/>
        <w:gridCol w:w="1636"/>
        <w:gridCol w:w="1093"/>
        <w:gridCol w:w="1364"/>
        <w:gridCol w:w="1093"/>
        <w:gridCol w:w="2129"/>
        <w:gridCol w:w="1406"/>
        <w:gridCol w:w="1512"/>
        <w:gridCol w:w="1166"/>
        <w:gridCol w:w="1228"/>
      </w:tblGrid>
      <w:tr w:rsidR="00614C21" w:rsidRPr="0054451C" w14:paraId="067F37F0" w14:textId="77777777" w:rsidTr="006B0DC5">
        <w:trPr>
          <w:trHeight w:val="276"/>
        </w:trPr>
        <w:tc>
          <w:tcPr>
            <w:tcW w:w="1351" w:type="dxa"/>
            <w:tcBorders>
              <w:top w:val="single" w:sz="4" w:space="0" w:color="auto"/>
              <w:bottom w:val="single" w:sz="4" w:space="0" w:color="auto"/>
            </w:tcBorders>
            <w:shd w:val="clear" w:color="auto" w:fill="auto"/>
            <w:noWrap/>
            <w:hideMark/>
          </w:tcPr>
          <w:p w14:paraId="1666455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Intercept</w:t>
            </w:r>
          </w:p>
        </w:tc>
        <w:tc>
          <w:tcPr>
            <w:tcW w:w="1662" w:type="dxa"/>
            <w:tcBorders>
              <w:top w:val="single" w:sz="4" w:space="0" w:color="auto"/>
              <w:bottom w:val="single" w:sz="4" w:space="0" w:color="auto"/>
            </w:tcBorders>
            <w:shd w:val="clear" w:color="auto" w:fill="auto"/>
            <w:noWrap/>
            <w:hideMark/>
          </w:tcPr>
          <w:p w14:paraId="6C7E21A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Body mass</w:t>
            </w:r>
          </w:p>
        </w:tc>
        <w:tc>
          <w:tcPr>
            <w:tcW w:w="1110" w:type="dxa"/>
            <w:tcBorders>
              <w:top w:val="single" w:sz="4" w:space="0" w:color="auto"/>
              <w:bottom w:val="single" w:sz="4" w:space="0" w:color="auto"/>
            </w:tcBorders>
            <w:shd w:val="clear" w:color="auto" w:fill="auto"/>
            <w:noWrap/>
            <w:hideMark/>
          </w:tcPr>
          <w:p w14:paraId="3DDE96E1"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Funding</w:t>
            </w:r>
          </w:p>
        </w:tc>
        <w:tc>
          <w:tcPr>
            <w:tcW w:w="1386" w:type="dxa"/>
            <w:tcBorders>
              <w:top w:val="single" w:sz="4" w:space="0" w:color="auto"/>
              <w:bottom w:val="single" w:sz="4" w:space="0" w:color="auto"/>
            </w:tcBorders>
            <w:shd w:val="clear" w:color="auto" w:fill="auto"/>
            <w:noWrap/>
            <w:hideMark/>
          </w:tcPr>
          <w:p w14:paraId="1F4F160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PA coverage</w:t>
            </w:r>
          </w:p>
        </w:tc>
        <w:tc>
          <w:tcPr>
            <w:tcW w:w="1110" w:type="dxa"/>
            <w:tcBorders>
              <w:top w:val="single" w:sz="4" w:space="0" w:color="auto"/>
              <w:bottom w:val="single" w:sz="4" w:space="0" w:color="auto"/>
            </w:tcBorders>
            <w:shd w:val="clear" w:color="auto" w:fill="auto"/>
            <w:noWrap/>
            <w:hideMark/>
          </w:tcPr>
          <w:p w14:paraId="380CA751"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Range size</w:t>
            </w:r>
          </w:p>
        </w:tc>
        <w:tc>
          <w:tcPr>
            <w:tcW w:w="2165" w:type="dxa"/>
            <w:tcBorders>
              <w:top w:val="single" w:sz="4" w:space="0" w:color="auto"/>
              <w:bottom w:val="single" w:sz="4" w:space="0" w:color="auto"/>
            </w:tcBorders>
            <w:shd w:val="clear" w:color="auto" w:fill="auto"/>
            <w:noWrap/>
            <w:hideMark/>
          </w:tcPr>
          <w:p w14:paraId="587B9EA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Regional conservation-related publications</w:t>
            </w:r>
          </w:p>
        </w:tc>
        <w:tc>
          <w:tcPr>
            <w:tcW w:w="1422" w:type="dxa"/>
            <w:tcBorders>
              <w:top w:val="single" w:sz="4" w:space="0" w:color="auto"/>
              <w:bottom w:val="single" w:sz="4" w:space="0" w:color="auto"/>
            </w:tcBorders>
            <w:shd w:val="clear" w:color="auto" w:fill="auto"/>
            <w:noWrap/>
            <w:hideMark/>
          </w:tcPr>
          <w:p w14:paraId="19831AEE"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Annual reproductive output</w:t>
            </w:r>
          </w:p>
        </w:tc>
        <w:tc>
          <w:tcPr>
            <w:tcW w:w="1537" w:type="dxa"/>
            <w:tcBorders>
              <w:top w:val="single" w:sz="4" w:space="0" w:color="auto"/>
              <w:bottom w:val="single" w:sz="4" w:space="0" w:color="auto"/>
            </w:tcBorders>
            <w:shd w:val="clear" w:color="auto" w:fill="auto"/>
            <w:noWrap/>
            <w:hideMark/>
          </w:tcPr>
          <w:p w14:paraId="55ACEC4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Temperature</w:t>
            </w:r>
          </w:p>
        </w:tc>
        <w:tc>
          <w:tcPr>
            <w:tcW w:w="1184" w:type="dxa"/>
            <w:tcBorders>
              <w:top w:val="single" w:sz="4" w:space="0" w:color="auto"/>
              <w:bottom w:val="single" w:sz="4" w:space="0" w:color="auto"/>
            </w:tcBorders>
            <w:shd w:val="clear" w:color="auto" w:fill="auto"/>
            <w:noWrap/>
            <w:hideMark/>
          </w:tcPr>
          <w:p w14:paraId="65F08AF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ΔAICc</w:t>
            </w:r>
          </w:p>
        </w:tc>
        <w:tc>
          <w:tcPr>
            <w:tcW w:w="1247" w:type="dxa"/>
            <w:tcBorders>
              <w:top w:val="single" w:sz="4" w:space="0" w:color="auto"/>
              <w:bottom w:val="single" w:sz="4" w:space="0" w:color="auto"/>
            </w:tcBorders>
            <w:shd w:val="clear" w:color="auto" w:fill="auto"/>
            <w:noWrap/>
            <w:hideMark/>
          </w:tcPr>
          <w:p w14:paraId="58105AF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adj. R</w:t>
            </w:r>
            <w:r w:rsidRPr="0054451C">
              <w:rPr>
                <w:rFonts w:ascii="Times New Roman" w:eastAsia="宋体" w:hAnsi="Times New Roman"/>
                <w:sz w:val="24"/>
                <w:szCs w:val="21"/>
                <w:vertAlign w:val="superscript"/>
              </w:rPr>
              <w:t>2</w:t>
            </w:r>
          </w:p>
        </w:tc>
      </w:tr>
      <w:tr w:rsidR="00614C21" w:rsidRPr="0054451C" w14:paraId="4CEF63F0" w14:textId="77777777" w:rsidTr="006B0DC5">
        <w:trPr>
          <w:trHeight w:val="276"/>
        </w:trPr>
        <w:tc>
          <w:tcPr>
            <w:tcW w:w="1351" w:type="dxa"/>
            <w:tcBorders>
              <w:top w:val="single" w:sz="4" w:space="0" w:color="auto"/>
            </w:tcBorders>
            <w:shd w:val="clear" w:color="auto" w:fill="auto"/>
            <w:noWrap/>
            <w:hideMark/>
          </w:tcPr>
          <w:p w14:paraId="5991A31D"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-0.934 </w:t>
            </w:r>
          </w:p>
        </w:tc>
        <w:tc>
          <w:tcPr>
            <w:tcW w:w="1662" w:type="dxa"/>
            <w:tcBorders>
              <w:top w:val="single" w:sz="4" w:space="0" w:color="auto"/>
            </w:tcBorders>
            <w:shd w:val="clear" w:color="auto" w:fill="auto"/>
            <w:noWrap/>
            <w:hideMark/>
          </w:tcPr>
          <w:p w14:paraId="432B80D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-0.289**</w:t>
            </w:r>
          </w:p>
        </w:tc>
        <w:tc>
          <w:tcPr>
            <w:tcW w:w="1110" w:type="dxa"/>
            <w:tcBorders>
              <w:top w:val="single" w:sz="4" w:space="0" w:color="auto"/>
            </w:tcBorders>
            <w:shd w:val="clear" w:color="auto" w:fill="auto"/>
            <w:noWrap/>
            <w:hideMark/>
          </w:tcPr>
          <w:p w14:paraId="76FA1111"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386" w:type="dxa"/>
            <w:tcBorders>
              <w:top w:val="single" w:sz="4" w:space="0" w:color="auto"/>
            </w:tcBorders>
            <w:shd w:val="clear" w:color="auto" w:fill="auto"/>
            <w:noWrap/>
            <w:hideMark/>
          </w:tcPr>
          <w:p w14:paraId="726DA10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1.848**</w:t>
            </w:r>
          </w:p>
        </w:tc>
        <w:tc>
          <w:tcPr>
            <w:tcW w:w="1110" w:type="dxa"/>
            <w:tcBorders>
              <w:top w:val="single" w:sz="4" w:space="0" w:color="auto"/>
            </w:tcBorders>
            <w:shd w:val="clear" w:color="auto" w:fill="auto"/>
            <w:noWrap/>
            <w:hideMark/>
          </w:tcPr>
          <w:p w14:paraId="72C75A1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0.173 </w:t>
            </w:r>
          </w:p>
        </w:tc>
        <w:tc>
          <w:tcPr>
            <w:tcW w:w="2165" w:type="dxa"/>
            <w:tcBorders>
              <w:top w:val="single" w:sz="4" w:space="0" w:color="auto"/>
            </w:tcBorders>
            <w:shd w:val="clear" w:color="auto" w:fill="auto"/>
            <w:noWrap/>
            <w:hideMark/>
          </w:tcPr>
          <w:p w14:paraId="64D8086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0.593**</w:t>
            </w:r>
          </w:p>
        </w:tc>
        <w:tc>
          <w:tcPr>
            <w:tcW w:w="1422" w:type="dxa"/>
            <w:tcBorders>
              <w:top w:val="single" w:sz="4" w:space="0" w:color="auto"/>
            </w:tcBorders>
            <w:shd w:val="clear" w:color="auto" w:fill="auto"/>
            <w:noWrap/>
            <w:hideMark/>
          </w:tcPr>
          <w:p w14:paraId="4EC6845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0.098*</w:t>
            </w:r>
          </w:p>
        </w:tc>
        <w:tc>
          <w:tcPr>
            <w:tcW w:w="1537" w:type="dxa"/>
            <w:tcBorders>
              <w:top w:val="single" w:sz="4" w:space="0" w:color="auto"/>
            </w:tcBorders>
            <w:shd w:val="clear" w:color="auto" w:fill="auto"/>
            <w:noWrap/>
            <w:hideMark/>
          </w:tcPr>
          <w:p w14:paraId="30CF2D22"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0.031*</w:t>
            </w:r>
          </w:p>
        </w:tc>
        <w:tc>
          <w:tcPr>
            <w:tcW w:w="1184" w:type="dxa"/>
            <w:tcBorders>
              <w:top w:val="single" w:sz="4" w:space="0" w:color="auto"/>
            </w:tcBorders>
            <w:shd w:val="clear" w:color="auto" w:fill="auto"/>
            <w:noWrap/>
            <w:hideMark/>
          </w:tcPr>
          <w:p w14:paraId="1703480C"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0.000</w:t>
            </w:r>
          </w:p>
        </w:tc>
        <w:tc>
          <w:tcPr>
            <w:tcW w:w="1247" w:type="dxa"/>
            <w:tcBorders>
              <w:top w:val="single" w:sz="4" w:space="0" w:color="auto"/>
            </w:tcBorders>
            <w:shd w:val="clear" w:color="auto" w:fill="auto"/>
            <w:noWrap/>
            <w:hideMark/>
          </w:tcPr>
          <w:p w14:paraId="73EFADE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0.143</w:t>
            </w:r>
          </w:p>
        </w:tc>
      </w:tr>
      <w:tr w:rsidR="00614C21" w:rsidRPr="0054451C" w14:paraId="6569FB92" w14:textId="77777777" w:rsidTr="006B0DC5">
        <w:trPr>
          <w:trHeight w:val="276"/>
        </w:trPr>
        <w:tc>
          <w:tcPr>
            <w:tcW w:w="1351" w:type="dxa"/>
            <w:shd w:val="clear" w:color="auto" w:fill="auto"/>
            <w:noWrap/>
          </w:tcPr>
          <w:p w14:paraId="16D9D31E"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0.046 </w:t>
            </w:r>
          </w:p>
        </w:tc>
        <w:tc>
          <w:tcPr>
            <w:tcW w:w="1662" w:type="dxa"/>
            <w:shd w:val="clear" w:color="auto" w:fill="auto"/>
            <w:noWrap/>
          </w:tcPr>
          <w:p w14:paraId="3D84F31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-0.271**</w:t>
            </w:r>
          </w:p>
        </w:tc>
        <w:tc>
          <w:tcPr>
            <w:tcW w:w="1110" w:type="dxa"/>
            <w:shd w:val="clear" w:color="auto" w:fill="auto"/>
            <w:noWrap/>
          </w:tcPr>
          <w:p w14:paraId="306DFD3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1386" w:type="dxa"/>
            <w:shd w:val="clear" w:color="auto" w:fill="auto"/>
            <w:noWrap/>
          </w:tcPr>
          <w:p w14:paraId="0696F9C0"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1.631* </w:t>
            </w:r>
          </w:p>
        </w:tc>
        <w:tc>
          <w:tcPr>
            <w:tcW w:w="1110" w:type="dxa"/>
            <w:shd w:val="clear" w:color="auto" w:fill="auto"/>
            <w:noWrap/>
          </w:tcPr>
          <w:p w14:paraId="68F7F00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w:t>
            </w:r>
          </w:p>
        </w:tc>
        <w:tc>
          <w:tcPr>
            <w:tcW w:w="2165" w:type="dxa"/>
            <w:shd w:val="clear" w:color="auto" w:fill="auto"/>
            <w:noWrap/>
          </w:tcPr>
          <w:p w14:paraId="0ABFF5A4"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0.656***</w:t>
            </w:r>
          </w:p>
        </w:tc>
        <w:tc>
          <w:tcPr>
            <w:tcW w:w="1422" w:type="dxa"/>
            <w:shd w:val="clear" w:color="auto" w:fill="auto"/>
            <w:noWrap/>
          </w:tcPr>
          <w:p w14:paraId="013F57C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0.103*</w:t>
            </w:r>
          </w:p>
        </w:tc>
        <w:tc>
          <w:tcPr>
            <w:tcW w:w="1537" w:type="dxa"/>
            <w:shd w:val="clear" w:color="auto" w:fill="auto"/>
            <w:noWrap/>
          </w:tcPr>
          <w:p w14:paraId="7617B79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0.024 </w:t>
            </w:r>
          </w:p>
        </w:tc>
        <w:tc>
          <w:tcPr>
            <w:tcW w:w="1184" w:type="dxa"/>
            <w:shd w:val="clear" w:color="auto" w:fill="auto"/>
            <w:noWrap/>
          </w:tcPr>
          <w:p w14:paraId="06EB52E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0.375 </w:t>
            </w:r>
          </w:p>
        </w:tc>
        <w:tc>
          <w:tcPr>
            <w:tcW w:w="1247" w:type="dxa"/>
            <w:shd w:val="clear" w:color="auto" w:fill="auto"/>
          </w:tcPr>
          <w:p w14:paraId="0CD86A12" w14:textId="77777777" w:rsidR="00614C21" w:rsidRPr="0054451C" w:rsidRDefault="00614C21" w:rsidP="000A58CE">
            <w:pPr>
              <w:widowControl/>
              <w:spacing w:before="100" w:beforeAutospacing="1" w:after="10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0.131</w:t>
            </w:r>
          </w:p>
        </w:tc>
      </w:tr>
      <w:tr w:rsidR="00614C21" w:rsidRPr="0054451C" w14:paraId="7E2E8FBC" w14:textId="77777777" w:rsidTr="006B0DC5">
        <w:trPr>
          <w:trHeight w:val="276"/>
        </w:trPr>
        <w:tc>
          <w:tcPr>
            <w:tcW w:w="1351" w:type="dxa"/>
            <w:shd w:val="clear" w:color="auto" w:fill="auto"/>
            <w:noWrap/>
            <w:hideMark/>
          </w:tcPr>
          <w:p w14:paraId="2DE4F15F"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-1.003 </w:t>
            </w:r>
          </w:p>
        </w:tc>
        <w:tc>
          <w:tcPr>
            <w:tcW w:w="1662" w:type="dxa"/>
            <w:shd w:val="clear" w:color="auto" w:fill="auto"/>
            <w:noWrap/>
            <w:hideMark/>
          </w:tcPr>
          <w:p w14:paraId="430CA17A"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-0.292**</w:t>
            </w:r>
          </w:p>
        </w:tc>
        <w:tc>
          <w:tcPr>
            <w:tcW w:w="1110" w:type="dxa"/>
            <w:shd w:val="clear" w:color="auto" w:fill="auto"/>
            <w:noWrap/>
            <w:hideMark/>
          </w:tcPr>
          <w:p w14:paraId="569BA899"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0.062 </w:t>
            </w:r>
          </w:p>
        </w:tc>
        <w:tc>
          <w:tcPr>
            <w:tcW w:w="1386" w:type="dxa"/>
            <w:shd w:val="clear" w:color="auto" w:fill="auto"/>
            <w:noWrap/>
            <w:hideMark/>
          </w:tcPr>
          <w:p w14:paraId="2C9FE946"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1.833**</w:t>
            </w:r>
          </w:p>
        </w:tc>
        <w:tc>
          <w:tcPr>
            <w:tcW w:w="1110" w:type="dxa"/>
            <w:shd w:val="clear" w:color="auto" w:fill="auto"/>
            <w:noWrap/>
            <w:hideMark/>
          </w:tcPr>
          <w:p w14:paraId="0DC4E74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0.182 </w:t>
            </w:r>
          </w:p>
        </w:tc>
        <w:tc>
          <w:tcPr>
            <w:tcW w:w="2165" w:type="dxa"/>
            <w:shd w:val="clear" w:color="auto" w:fill="auto"/>
            <w:noWrap/>
            <w:hideMark/>
          </w:tcPr>
          <w:p w14:paraId="55E9D8F3"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0.525*</w:t>
            </w:r>
          </w:p>
        </w:tc>
        <w:tc>
          <w:tcPr>
            <w:tcW w:w="1422" w:type="dxa"/>
            <w:shd w:val="clear" w:color="auto" w:fill="auto"/>
            <w:noWrap/>
            <w:hideMark/>
          </w:tcPr>
          <w:p w14:paraId="0734BEAB"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0.101*</w:t>
            </w:r>
          </w:p>
        </w:tc>
        <w:tc>
          <w:tcPr>
            <w:tcW w:w="1537" w:type="dxa"/>
            <w:shd w:val="clear" w:color="auto" w:fill="auto"/>
            <w:noWrap/>
            <w:hideMark/>
          </w:tcPr>
          <w:p w14:paraId="0D83582D"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0.032*</w:t>
            </w:r>
          </w:p>
        </w:tc>
        <w:tc>
          <w:tcPr>
            <w:tcW w:w="1184" w:type="dxa"/>
            <w:shd w:val="clear" w:color="auto" w:fill="auto"/>
            <w:noWrap/>
            <w:hideMark/>
          </w:tcPr>
          <w:p w14:paraId="02DA76B7"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 xml:space="preserve">1.979 </w:t>
            </w:r>
          </w:p>
        </w:tc>
        <w:tc>
          <w:tcPr>
            <w:tcW w:w="1247" w:type="dxa"/>
            <w:shd w:val="clear" w:color="auto" w:fill="auto"/>
            <w:noWrap/>
            <w:hideMark/>
          </w:tcPr>
          <w:p w14:paraId="1208FF15" w14:textId="77777777" w:rsidR="00614C21" w:rsidRPr="0054451C" w:rsidRDefault="00614C21" w:rsidP="000A58CE">
            <w:pPr>
              <w:spacing w:before="100" w:beforeAutospacing="1" w:after="160" w:afterAutospacing="1" w:line="480" w:lineRule="auto"/>
              <w:jc w:val="left"/>
              <w:rPr>
                <w:rFonts w:ascii="Times New Roman" w:eastAsia="宋体" w:hAnsi="Times New Roman"/>
                <w:sz w:val="24"/>
                <w:szCs w:val="21"/>
              </w:rPr>
            </w:pPr>
            <w:r w:rsidRPr="0054451C">
              <w:rPr>
                <w:rFonts w:ascii="Times New Roman" w:eastAsia="宋体" w:hAnsi="Times New Roman"/>
                <w:sz w:val="24"/>
                <w:szCs w:val="21"/>
              </w:rPr>
              <w:t>0.136</w:t>
            </w:r>
          </w:p>
        </w:tc>
      </w:tr>
    </w:tbl>
    <w:p w14:paraId="5B4D1E99" w14:textId="77777777" w:rsidR="006B0DC5" w:rsidRPr="0054451C" w:rsidRDefault="006B0DC5" w:rsidP="006B0DC5">
      <w:pPr>
        <w:spacing w:after="160" w:line="480" w:lineRule="auto"/>
        <w:jc w:val="left"/>
        <w:rPr>
          <w:rFonts w:ascii="Times New Roman" w:hAnsi="Times New Roman"/>
          <w:b/>
          <w:sz w:val="24"/>
          <w:szCs w:val="24"/>
        </w:rPr>
        <w:sectPr w:rsidR="006B0DC5" w:rsidRPr="0054451C" w:rsidSect="000A58CE">
          <w:pgSz w:w="16838" w:h="11906" w:orient="landscape"/>
          <w:pgMar w:top="1440" w:right="1440" w:bottom="1440" w:left="1440" w:header="851" w:footer="992" w:gutter="0"/>
          <w:cols w:space="425"/>
          <w:docGrid w:type="lines" w:linePitch="312"/>
        </w:sectPr>
      </w:pPr>
    </w:p>
    <w:p w14:paraId="389BC4CD" w14:textId="1A18C514" w:rsidR="006B0DC5" w:rsidRPr="0054451C" w:rsidRDefault="006B0DC5" w:rsidP="006B0DC5">
      <w:pPr>
        <w:spacing w:after="160" w:line="480" w:lineRule="auto"/>
        <w:jc w:val="left"/>
        <w:rPr>
          <w:rFonts w:ascii="Times New Roman" w:hAnsi="Times New Roman"/>
          <w:sz w:val="24"/>
          <w:szCs w:val="24"/>
        </w:rPr>
      </w:pPr>
      <w:r w:rsidRPr="0054451C">
        <w:rPr>
          <w:rFonts w:ascii="Times New Roman" w:hAnsi="Times New Roman"/>
          <w:b/>
          <w:sz w:val="24"/>
          <w:szCs w:val="24"/>
        </w:rPr>
        <w:lastRenderedPageBreak/>
        <w:t xml:space="preserve">Table </w:t>
      </w:r>
      <w:r w:rsidR="002C426D" w:rsidRPr="0054451C">
        <w:rPr>
          <w:rFonts w:ascii="Times New Roman" w:hAnsi="Times New Roman"/>
          <w:b/>
          <w:sz w:val="24"/>
          <w:szCs w:val="24"/>
        </w:rPr>
        <w:t>S</w:t>
      </w:r>
      <w:r w:rsidR="002C426D">
        <w:rPr>
          <w:rFonts w:ascii="Times New Roman" w:hAnsi="Times New Roman"/>
          <w:b/>
          <w:sz w:val="24"/>
          <w:szCs w:val="24"/>
        </w:rPr>
        <w:t>4</w:t>
      </w:r>
      <w:r w:rsidR="002C426D" w:rsidRPr="0054451C">
        <w:rPr>
          <w:rFonts w:ascii="Times New Roman" w:hAnsi="Times New Roman"/>
          <w:sz w:val="24"/>
          <w:szCs w:val="24"/>
        </w:rPr>
        <w:t xml:space="preserve"> </w:t>
      </w:r>
      <w:r w:rsidRPr="0054451C">
        <w:rPr>
          <w:rFonts w:ascii="Times New Roman" w:hAnsi="Times New Roman"/>
          <w:sz w:val="24"/>
          <w:szCs w:val="24"/>
        </w:rPr>
        <w:t>Final models for China built on ‘best-fitted’ models according to AICc. All models were constructed using phylogenetic generalized linear regression, fitted by maximum likelihood. The relative variable importance was calculated using Akaike weights. (a) Models fitted using global publications to represent all scientific research. (b) Models fitted using regional publications to represent regional scientific research. (c) Models fitted using regional conservation-related publications to represent regional conservation research.</w:t>
      </w:r>
    </w:p>
    <w:p w14:paraId="4AD9B18E" w14:textId="77777777" w:rsidR="006B0DC5" w:rsidRPr="0054451C" w:rsidRDefault="006B0DC5" w:rsidP="006B0DC5">
      <w:pPr>
        <w:widowControl/>
        <w:spacing w:after="160" w:line="480" w:lineRule="auto"/>
        <w:jc w:val="left"/>
        <w:rPr>
          <w:rFonts w:ascii="Times New Roman" w:hAnsi="Times New Roman"/>
          <w:szCs w:val="24"/>
        </w:rPr>
      </w:pPr>
      <w:r w:rsidRPr="0054451C">
        <w:rPr>
          <w:rFonts w:ascii="Times New Roman" w:hAnsi="Times New Roman"/>
          <w:szCs w:val="24"/>
        </w:rPr>
        <w:t>(a)</w:t>
      </w:r>
    </w:p>
    <w:tbl>
      <w:tblPr>
        <w:tblW w:w="5000" w:type="pct"/>
        <w:tblBorders>
          <w:bottom w:val="single" w:sz="4" w:space="0" w:color="000000"/>
        </w:tblBorders>
        <w:tblLook w:val="04A0" w:firstRow="1" w:lastRow="0" w:firstColumn="1" w:lastColumn="0" w:noHBand="0" w:noVBand="1"/>
      </w:tblPr>
      <w:tblGrid>
        <w:gridCol w:w="1664"/>
        <w:gridCol w:w="1272"/>
        <w:gridCol w:w="1414"/>
        <w:gridCol w:w="988"/>
        <w:gridCol w:w="1131"/>
        <w:gridCol w:w="1837"/>
      </w:tblGrid>
      <w:tr w:rsidR="006B0DC5" w:rsidRPr="0054451C" w14:paraId="720A0644" w14:textId="77777777" w:rsidTr="002C426D">
        <w:trPr>
          <w:trHeight w:val="546"/>
        </w:trPr>
        <w:tc>
          <w:tcPr>
            <w:tcW w:w="1001" w:type="pct"/>
            <w:tcBorders>
              <w:top w:val="single" w:sz="4" w:space="0" w:color="auto"/>
              <w:bottom w:val="single" w:sz="4" w:space="0" w:color="auto"/>
            </w:tcBorders>
            <w:shd w:val="clear" w:color="auto" w:fill="auto"/>
          </w:tcPr>
          <w:p w14:paraId="1C7D808F" w14:textId="77777777" w:rsidR="006B0DC5" w:rsidRPr="0054451C" w:rsidRDefault="006B0DC5" w:rsidP="002C426D">
            <w:pPr>
              <w:spacing w:after="160" w:line="480" w:lineRule="auto"/>
              <w:jc w:val="left"/>
              <w:rPr>
                <w:rFonts w:ascii="Times New Roman" w:hAnsi="Times New Roman"/>
                <w:szCs w:val="21"/>
              </w:rPr>
            </w:pPr>
          </w:p>
        </w:tc>
        <w:tc>
          <w:tcPr>
            <w:tcW w:w="765" w:type="pct"/>
            <w:tcBorders>
              <w:top w:val="single" w:sz="4" w:space="0" w:color="auto"/>
              <w:bottom w:val="single" w:sz="4" w:space="0" w:color="auto"/>
            </w:tcBorders>
            <w:shd w:val="clear" w:color="auto" w:fill="auto"/>
          </w:tcPr>
          <w:p w14:paraId="15B9BDFA"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Estimate</w:t>
            </w:r>
          </w:p>
        </w:tc>
        <w:tc>
          <w:tcPr>
            <w:tcW w:w="851" w:type="pct"/>
            <w:tcBorders>
              <w:top w:val="single" w:sz="4" w:space="0" w:color="auto"/>
              <w:bottom w:val="single" w:sz="4" w:space="0" w:color="auto"/>
            </w:tcBorders>
            <w:shd w:val="clear" w:color="auto" w:fill="auto"/>
          </w:tcPr>
          <w:p w14:paraId="11B9D300"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Std. Error</w:t>
            </w:r>
          </w:p>
        </w:tc>
        <w:tc>
          <w:tcPr>
            <w:tcW w:w="595" w:type="pct"/>
            <w:tcBorders>
              <w:top w:val="single" w:sz="4" w:space="0" w:color="auto"/>
              <w:bottom w:val="single" w:sz="4" w:space="0" w:color="auto"/>
            </w:tcBorders>
            <w:shd w:val="clear" w:color="auto" w:fill="auto"/>
          </w:tcPr>
          <w:p w14:paraId="20E05CCD"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z value</w:t>
            </w:r>
          </w:p>
        </w:tc>
        <w:tc>
          <w:tcPr>
            <w:tcW w:w="681" w:type="pct"/>
            <w:tcBorders>
              <w:top w:val="single" w:sz="4" w:space="0" w:color="auto"/>
              <w:bottom w:val="single" w:sz="4" w:space="0" w:color="auto"/>
            </w:tcBorders>
            <w:shd w:val="clear" w:color="auto" w:fill="auto"/>
          </w:tcPr>
          <w:p w14:paraId="5A54E7FB"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i/>
                <w:szCs w:val="21"/>
              </w:rPr>
              <w:t>p</w:t>
            </w:r>
            <w:r w:rsidRPr="0054451C">
              <w:rPr>
                <w:rFonts w:ascii="Times New Roman" w:hAnsi="Times New Roman"/>
                <w:szCs w:val="21"/>
              </w:rPr>
              <w:t xml:space="preserve"> value</w:t>
            </w:r>
          </w:p>
        </w:tc>
        <w:tc>
          <w:tcPr>
            <w:tcW w:w="1106" w:type="pct"/>
            <w:tcBorders>
              <w:top w:val="single" w:sz="4" w:space="0" w:color="auto"/>
              <w:bottom w:val="single" w:sz="4" w:space="0" w:color="auto"/>
            </w:tcBorders>
            <w:shd w:val="clear" w:color="auto" w:fill="auto"/>
          </w:tcPr>
          <w:p w14:paraId="06547B47"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Relative Variable Importance</w:t>
            </w:r>
          </w:p>
        </w:tc>
      </w:tr>
      <w:tr w:rsidR="006B0DC5" w:rsidRPr="0054451C" w14:paraId="0CFE98E3" w14:textId="77777777" w:rsidTr="002C426D">
        <w:trPr>
          <w:trHeight w:val="273"/>
        </w:trPr>
        <w:tc>
          <w:tcPr>
            <w:tcW w:w="1001" w:type="pct"/>
            <w:tcBorders>
              <w:top w:val="single" w:sz="4" w:space="0" w:color="auto"/>
              <w:bottom w:val="nil"/>
            </w:tcBorders>
          </w:tcPr>
          <w:p w14:paraId="059F56BE"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(Intercept)</w:t>
            </w:r>
          </w:p>
        </w:tc>
        <w:tc>
          <w:tcPr>
            <w:tcW w:w="765" w:type="pct"/>
            <w:tcBorders>
              <w:top w:val="single" w:sz="4" w:space="0" w:color="auto"/>
              <w:bottom w:val="nil"/>
            </w:tcBorders>
          </w:tcPr>
          <w:p w14:paraId="4CCF6A3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-1.306</w:t>
            </w:r>
          </w:p>
        </w:tc>
        <w:tc>
          <w:tcPr>
            <w:tcW w:w="851" w:type="pct"/>
            <w:tcBorders>
              <w:top w:val="single" w:sz="4" w:space="0" w:color="auto"/>
              <w:bottom w:val="nil"/>
            </w:tcBorders>
          </w:tcPr>
          <w:p w14:paraId="4C2A02B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0.811</w:t>
            </w:r>
          </w:p>
        </w:tc>
        <w:tc>
          <w:tcPr>
            <w:tcW w:w="595" w:type="pct"/>
            <w:tcBorders>
              <w:top w:val="single" w:sz="4" w:space="0" w:color="auto"/>
              <w:bottom w:val="nil"/>
            </w:tcBorders>
          </w:tcPr>
          <w:p w14:paraId="02B603D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kern w:val="0"/>
                <w:szCs w:val="21"/>
              </w:rPr>
              <w:t>-1.611</w:t>
            </w:r>
          </w:p>
        </w:tc>
        <w:tc>
          <w:tcPr>
            <w:tcW w:w="681" w:type="pct"/>
            <w:tcBorders>
              <w:top w:val="single" w:sz="4" w:space="0" w:color="auto"/>
              <w:bottom w:val="nil"/>
            </w:tcBorders>
          </w:tcPr>
          <w:p w14:paraId="1BBD0F4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kern w:val="0"/>
                <w:szCs w:val="21"/>
              </w:rPr>
              <w:t>0.109</w:t>
            </w:r>
          </w:p>
        </w:tc>
        <w:tc>
          <w:tcPr>
            <w:tcW w:w="1106" w:type="pct"/>
            <w:tcBorders>
              <w:top w:val="single" w:sz="4" w:space="0" w:color="auto"/>
              <w:bottom w:val="nil"/>
            </w:tcBorders>
          </w:tcPr>
          <w:p w14:paraId="3F0063B9" w14:textId="77777777" w:rsidR="006B0DC5" w:rsidRPr="0054451C" w:rsidRDefault="006B0DC5" w:rsidP="002C426D">
            <w:pPr>
              <w:spacing w:after="160" w:line="480" w:lineRule="auto"/>
              <w:jc w:val="left"/>
              <w:rPr>
                <w:rFonts w:ascii="Times New Roman" w:hAnsi="Times New Roman"/>
                <w:szCs w:val="21"/>
              </w:rPr>
            </w:pPr>
          </w:p>
        </w:tc>
      </w:tr>
      <w:tr w:rsidR="006B0DC5" w:rsidRPr="0054451C" w14:paraId="7E239391" w14:textId="77777777" w:rsidTr="002C426D">
        <w:trPr>
          <w:trHeight w:val="273"/>
        </w:trPr>
        <w:tc>
          <w:tcPr>
            <w:tcW w:w="1001" w:type="pct"/>
            <w:tcBorders>
              <w:top w:val="nil"/>
              <w:bottom w:val="nil"/>
            </w:tcBorders>
          </w:tcPr>
          <w:p w14:paraId="1E3BE66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Body mass</w:t>
            </w:r>
          </w:p>
        </w:tc>
        <w:tc>
          <w:tcPr>
            <w:tcW w:w="765" w:type="pct"/>
            <w:tcBorders>
              <w:top w:val="nil"/>
              <w:bottom w:val="nil"/>
            </w:tcBorders>
          </w:tcPr>
          <w:p w14:paraId="7B03B2A5"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-0.255</w:t>
            </w:r>
          </w:p>
        </w:tc>
        <w:tc>
          <w:tcPr>
            <w:tcW w:w="851" w:type="pct"/>
            <w:tcBorders>
              <w:top w:val="nil"/>
              <w:bottom w:val="nil"/>
            </w:tcBorders>
          </w:tcPr>
          <w:p w14:paraId="57E955FB"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0.090</w:t>
            </w:r>
          </w:p>
        </w:tc>
        <w:tc>
          <w:tcPr>
            <w:tcW w:w="595" w:type="pct"/>
            <w:tcBorders>
              <w:top w:val="nil"/>
              <w:bottom w:val="nil"/>
            </w:tcBorders>
          </w:tcPr>
          <w:p w14:paraId="2D9469B5"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-2.819</w:t>
            </w:r>
          </w:p>
        </w:tc>
        <w:tc>
          <w:tcPr>
            <w:tcW w:w="681" w:type="pct"/>
            <w:tcBorders>
              <w:top w:val="nil"/>
              <w:bottom w:val="nil"/>
            </w:tcBorders>
          </w:tcPr>
          <w:p w14:paraId="31A81155"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0.006</w:t>
            </w:r>
          </w:p>
        </w:tc>
        <w:tc>
          <w:tcPr>
            <w:tcW w:w="1106" w:type="pct"/>
            <w:tcBorders>
              <w:top w:val="nil"/>
              <w:bottom w:val="nil"/>
            </w:tcBorders>
          </w:tcPr>
          <w:p w14:paraId="17ADB5C9"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575567A7" w14:textId="77777777" w:rsidTr="002C426D">
        <w:trPr>
          <w:trHeight w:val="273"/>
        </w:trPr>
        <w:tc>
          <w:tcPr>
            <w:tcW w:w="1001" w:type="pct"/>
            <w:tcBorders>
              <w:top w:val="nil"/>
              <w:bottom w:val="nil"/>
            </w:tcBorders>
          </w:tcPr>
          <w:p w14:paraId="35E120AE"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PA coverage</w:t>
            </w:r>
          </w:p>
        </w:tc>
        <w:tc>
          <w:tcPr>
            <w:tcW w:w="765" w:type="pct"/>
            <w:tcBorders>
              <w:top w:val="nil"/>
              <w:bottom w:val="nil"/>
            </w:tcBorders>
          </w:tcPr>
          <w:p w14:paraId="18AF888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1.619</w:t>
            </w:r>
          </w:p>
        </w:tc>
        <w:tc>
          <w:tcPr>
            <w:tcW w:w="851" w:type="pct"/>
            <w:tcBorders>
              <w:top w:val="nil"/>
              <w:bottom w:val="nil"/>
            </w:tcBorders>
          </w:tcPr>
          <w:p w14:paraId="2116852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0.666</w:t>
            </w:r>
          </w:p>
        </w:tc>
        <w:tc>
          <w:tcPr>
            <w:tcW w:w="595" w:type="pct"/>
            <w:tcBorders>
              <w:top w:val="nil"/>
              <w:bottom w:val="nil"/>
            </w:tcBorders>
          </w:tcPr>
          <w:p w14:paraId="77FF13A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2.430</w:t>
            </w:r>
          </w:p>
        </w:tc>
        <w:tc>
          <w:tcPr>
            <w:tcW w:w="681" w:type="pct"/>
            <w:tcBorders>
              <w:top w:val="nil"/>
              <w:bottom w:val="nil"/>
            </w:tcBorders>
          </w:tcPr>
          <w:p w14:paraId="0FA158B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0.016</w:t>
            </w:r>
          </w:p>
        </w:tc>
        <w:tc>
          <w:tcPr>
            <w:tcW w:w="1106" w:type="pct"/>
            <w:tcBorders>
              <w:top w:val="nil"/>
              <w:bottom w:val="nil"/>
            </w:tcBorders>
          </w:tcPr>
          <w:p w14:paraId="3BD4372C"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3C983429" w14:textId="77777777" w:rsidTr="002C426D">
        <w:trPr>
          <w:trHeight w:val="273"/>
        </w:trPr>
        <w:tc>
          <w:tcPr>
            <w:tcW w:w="1001" w:type="pct"/>
            <w:tcBorders>
              <w:top w:val="nil"/>
              <w:bottom w:val="nil"/>
            </w:tcBorders>
          </w:tcPr>
          <w:p w14:paraId="0276554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 xml:space="preserve">Annual reproductive output </w:t>
            </w:r>
          </w:p>
        </w:tc>
        <w:tc>
          <w:tcPr>
            <w:tcW w:w="765" w:type="pct"/>
            <w:tcBorders>
              <w:top w:val="nil"/>
              <w:bottom w:val="nil"/>
            </w:tcBorders>
          </w:tcPr>
          <w:p w14:paraId="10B13B17"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0.096</w:t>
            </w:r>
          </w:p>
        </w:tc>
        <w:tc>
          <w:tcPr>
            <w:tcW w:w="851" w:type="pct"/>
            <w:tcBorders>
              <w:top w:val="nil"/>
              <w:bottom w:val="nil"/>
            </w:tcBorders>
          </w:tcPr>
          <w:p w14:paraId="7A3495B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0.041</w:t>
            </w:r>
          </w:p>
        </w:tc>
        <w:tc>
          <w:tcPr>
            <w:tcW w:w="595" w:type="pct"/>
            <w:tcBorders>
              <w:top w:val="nil"/>
              <w:bottom w:val="nil"/>
            </w:tcBorders>
          </w:tcPr>
          <w:p w14:paraId="4E61168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2.333</w:t>
            </w:r>
          </w:p>
        </w:tc>
        <w:tc>
          <w:tcPr>
            <w:tcW w:w="681" w:type="pct"/>
            <w:tcBorders>
              <w:top w:val="nil"/>
              <w:bottom w:val="nil"/>
            </w:tcBorders>
          </w:tcPr>
          <w:p w14:paraId="7DA9182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0.021</w:t>
            </w:r>
          </w:p>
        </w:tc>
        <w:tc>
          <w:tcPr>
            <w:tcW w:w="1106" w:type="pct"/>
            <w:tcBorders>
              <w:top w:val="nil"/>
              <w:bottom w:val="nil"/>
            </w:tcBorders>
          </w:tcPr>
          <w:p w14:paraId="5B112A7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40F63C96" w14:textId="77777777" w:rsidTr="002C426D">
        <w:trPr>
          <w:trHeight w:val="273"/>
        </w:trPr>
        <w:tc>
          <w:tcPr>
            <w:tcW w:w="1001" w:type="pct"/>
            <w:tcBorders>
              <w:top w:val="nil"/>
              <w:bottom w:val="nil"/>
            </w:tcBorders>
          </w:tcPr>
          <w:p w14:paraId="3615E38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Temperature</w:t>
            </w:r>
          </w:p>
        </w:tc>
        <w:tc>
          <w:tcPr>
            <w:tcW w:w="765" w:type="pct"/>
            <w:tcBorders>
              <w:top w:val="nil"/>
              <w:bottom w:val="nil"/>
            </w:tcBorders>
          </w:tcPr>
          <w:p w14:paraId="00C7B68D"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0.030</w:t>
            </w:r>
          </w:p>
        </w:tc>
        <w:tc>
          <w:tcPr>
            <w:tcW w:w="851" w:type="pct"/>
            <w:tcBorders>
              <w:top w:val="nil"/>
              <w:bottom w:val="nil"/>
            </w:tcBorders>
          </w:tcPr>
          <w:p w14:paraId="08B2EB49"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0.013</w:t>
            </w:r>
          </w:p>
        </w:tc>
        <w:tc>
          <w:tcPr>
            <w:tcW w:w="595" w:type="pct"/>
            <w:tcBorders>
              <w:top w:val="nil"/>
              <w:bottom w:val="nil"/>
            </w:tcBorders>
          </w:tcPr>
          <w:p w14:paraId="52F8FB81"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2.279</w:t>
            </w:r>
          </w:p>
        </w:tc>
        <w:tc>
          <w:tcPr>
            <w:tcW w:w="681" w:type="pct"/>
            <w:tcBorders>
              <w:top w:val="nil"/>
              <w:bottom w:val="nil"/>
            </w:tcBorders>
          </w:tcPr>
          <w:p w14:paraId="34D55ABE"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0.024</w:t>
            </w:r>
          </w:p>
        </w:tc>
        <w:tc>
          <w:tcPr>
            <w:tcW w:w="1106" w:type="pct"/>
            <w:tcBorders>
              <w:top w:val="nil"/>
              <w:bottom w:val="nil"/>
            </w:tcBorders>
          </w:tcPr>
          <w:p w14:paraId="7807092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3228360B" w14:textId="77777777" w:rsidTr="002C426D">
        <w:trPr>
          <w:trHeight w:val="273"/>
        </w:trPr>
        <w:tc>
          <w:tcPr>
            <w:tcW w:w="1001" w:type="pct"/>
            <w:tcBorders>
              <w:top w:val="nil"/>
              <w:bottom w:val="nil"/>
            </w:tcBorders>
          </w:tcPr>
          <w:p w14:paraId="417F1B3C" w14:textId="77777777" w:rsidR="006B0DC5" w:rsidRPr="0054451C" w:rsidRDefault="006B0DC5" w:rsidP="002C426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80" w:lineRule="auto"/>
              <w:jc w:val="left"/>
              <w:rPr>
                <w:rFonts w:ascii="Times New Roman" w:hAnsi="Times New Roman"/>
                <w:szCs w:val="21"/>
              </w:rPr>
            </w:pPr>
            <w:r w:rsidRPr="0054451C">
              <w:rPr>
                <w:rFonts w:ascii="Times New Roman" w:hAnsi="Times New Roman"/>
                <w:szCs w:val="21"/>
              </w:rPr>
              <w:t>Range size</w:t>
            </w:r>
          </w:p>
        </w:tc>
        <w:tc>
          <w:tcPr>
            <w:tcW w:w="765" w:type="pct"/>
            <w:tcBorders>
              <w:top w:val="nil"/>
              <w:bottom w:val="nil"/>
            </w:tcBorders>
          </w:tcPr>
          <w:p w14:paraId="4444B75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0.245</w:t>
            </w:r>
          </w:p>
        </w:tc>
        <w:tc>
          <w:tcPr>
            <w:tcW w:w="851" w:type="pct"/>
            <w:tcBorders>
              <w:top w:val="nil"/>
              <w:bottom w:val="nil"/>
            </w:tcBorders>
          </w:tcPr>
          <w:p w14:paraId="1B3A900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0.110</w:t>
            </w:r>
          </w:p>
        </w:tc>
        <w:tc>
          <w:tcPr>
            <w:tcW w:w="595" w:type="pct"/>
            <w:tcBorders>
              <w:top w:val="nil"/>
              <w:bottom w:val="nil"/>
            </w:tcBorders>
          </w:tcPr>
          <w:p w14:paraId="30B4F779"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2.233</w:t>
            </w:r>
          </w:p>
        </w:tc>
        <w:tc>
          <w:tcPr>
            <w:tcW w:w="681" w:type="pct"/>
            <w:tcBorders>
              <w:top w:val="nil"/>
              <w:bottom w:val="nil"/>
            </w:tcBorders>
          </w:tcPr>
          <w:p w14:paraId="2986B20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0.027</w:t>
            </w:r>
          </w:p>
        </w:tc>
        <w:tc>
          <w:tcPr>
            <w:tcW w:w="1106" w:type="pct"/>
            <w:tcBorders>
              <w:top w:val="nil"/>
              <w:bottom w:val="nil"/>
            </w:tcBorders>
          </w:tcPr>
          <w:p w14:paraId="2F678A0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60DDF801" w14:textId="77777777" w:rsidTr="002C426D">
        <w:trPr>
          <w:trHeight w:val="273"/>
        </w:trPr>
        <w:tc>
          <w:tcPr>
            <w:tcW w:w="1001" w:type="pct"/>
            <w:tcBorders>
              <w:top w:val="nil"/>
              <w:bottom w:val="single" w:sz="4" w:space="0" w:color="auto"/>
            </w:tcBorders>
          </w:tcPr>
          <w:p w14:paraId="4BAE209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Funding</w:t>
            </w:r>
          </w:p>
        </w:tc>
        <w:tc>
          <w:tcPr>
            <w:tcW w:w="765" w:type="pct"/>
            <w:tcBorders>
              <w:top w:val="nil"/>
              <w:bottom w:val="single" w:sz="4" w:space="0" w:color="auto"/>
            </w:tcBorders>
          </w:tcPr>
          <w:p w14:paraId="7225C7A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0.232</w:t>
            </w:r>
          </w:p>
        </w:tc>
        <w:tc>
          <w:tcPr>
            <w:tcW w:w="851" w:type="pct"/>
            <w:tcBorders>
              <w:top w:val="nil"/>
              <w:bottom w:val="single" w:sz="4" w:space="0" w:color="auto"/>
            </w:tcBorders>
          </w:tcPr>
          <w:p w14:paraId="2E6845DA"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0.106</w:t>
            </w:r>
          </w:p>
        </w:tc>
        <w:tc>
          <w:tcPr>
            <w:tcW w:w="595" w:type="pct"/>
            <w:tcBorders>
              <w:top w:val="nil"/>
              <w:bottom w:val="single" w:sz="4" w:space="0" w:color="auto"/>
            </w:tcBorders>
          </w:tcPr>
          <w:p w14:paraId="714C986E"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2.186</w:t>
            </w:r>
          </w:p>
        </w:tc>
        <w:tc>
          <w:tcPr>
            <w:tcW w:w="681" w:type="pct"/>
            <w:tcBorders>
              <w:top w:val="nil"/>
              <w:bottom w:val="single" w:sz="4" w:space="0" w:color="auto"/>
            </w:tcBorders>
          </w:tcPr>
          <w:p w14:paraId="2280A4CE"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0.030</w:t>
            </w:r>
          </w:p>
        </w:tc>
        <w:tc>
          <w:tcPr>
            <w:tcW w:w="1106" w:type="pct"/>
            <w:tcBorders>
              <w:top w:val="nil"/>
              <w:bottom w:val="single" w:sz="4" w:space="0" w:color="auto"/>
            </w:tcBorders>
          </w:tcPr>
          <w:p w14:paraId="3C3F3B9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bl>
    <w:p w14:paraId="3E802AA3" w14:textId="77777777" w:rsidR="006B0DC5" w:rsidRPr="0054451C" w:rsidRDefault="006B0DC5" w:rsidP="006B0DC5">
      <w:pPr>
        <w:widowControl/>
        <w:spacing w:after="160" w:line="480" w:lineRule="auto"/>
        <w:jc w:val="left"/>
        <w:rPr>
          <w:rFonts w:ascii="Times New Roman" w:hAnsi="Times New Roman"/>
          <w:szCs w:val="24"/>
        </w:rPr>
      </w:pPr>
    </w:p>
    <w:p w14:paraId="55F074BF" w14:textId="77777777" w:rsidR="006B0DC5" w:rsidRPr="0054451C" w:rsidRDefault="006B0DC5" w:rsidP="006B0DC5">
      <w:pPr>
        <w:spacing w:after="160" w:line="480" w:lineRule="auto"/>
        <w:jc w:val="left"/>
        <w:rPr>
          <w:rFonts w:ascii="Times New Roman" w:hAnsi="Times New Roman"/>
          <w:szCs w:val="24"/>
        </w:rPr>
      </w:pPr>
      <w:r w:rsidRPr="0054451C">
        <w:rPr>
          <w:rFonts w:ascii="Times New Roman" w:hAnsi="Times New Roman"/>
          <w:szCs w:val="24"/>
        </w:rPr>
        <w:lastRenderedPageBreak/>
        <w:t>(b)</w:t>
      </w:r>
    </w:p>
    <w:tbl>
      <w:tblPr>
        <w:tblW w:w="0" w:type="auto"/>
        <w:tblBorders>
          <w:bottom w:val="single" w:sz="4" w:space="0" w:color="000000"/>
        </w:tblBorders>
        <w:tblLook w:val="04A0" w:firstRow="1" w:lastRow="0" w:firstColumn="1" w:lastColumn="0" w:noHBand="0" w:noVBand="1"/>
      </w:tblPr>
      <w:tblGrid>
        <w:gridCol w:w="2335"/>
        <w:gridCol w:w="951"/>
        <w:gridCol w:w="987"/>
        <w:gridCol w:w="796"/>
        <w:gridCol w:w="806"/>
        <w:gridCol w:w="2431"/>
      </w:tblGrid>
      <w:tr w:rsidR="006B0DC5" w:rsidRPr="0054451C" w14:paraId="705EAF64" w14:textId="77777777" w:rsidTr="002C426D">
        <w:trPr>
          <w:trHeight w:val="546"/>
        </w:trPr>
        <w:tc>
          <w:tcPr>
            <w:tcW w:w="0" w:type="auto"/>
            <w:tcBorders>
              <w:top w:val="single" w:sz="4" w:space="0" w:color="auto"/>
              <w:bottom w:val="single" w:sz="4" w:space="0" w:color="auto"/>
            </w:tcBorders>
            <w:shd w:val="clear" w:color="auto" w:fill="auto"/>
          </w:tcPr>
          <w:p w14:paraId="04BBB2CF" w14:textId="77777777" w:rsidR="006B0DC5" w:rsidRPr="0054451C" w:rsidRDefault="006B0DC5" w:rsidP="002C426D">
            <w:pPr>
              <w:spacing w:after="160" w:line="480" w:lineRule="auto"/>
              <w:jc w:val="left"/>
              <w:rPr>
                <w:rFonts w:ascii="Times New Roman" w:hAnsi="Times New Roman"/>
                <w:szCs w:val="21"/>
              </w:rPr>
            </w:pPr>
            <w:bookmarkStart w:id="14" w:name="_Hlk490821602"/>
          </w:p>
        </w:tc>
        <w:tc>
          <w:tcPr>
            <w:tcW w:w="0" w:type="auto"/>
            <w:tcBorders>
              <w:top w:val="single" w:sz="4" w:space="0" w:color="auto"/>
              <w:bottom w:val="single" w:sz="4" w:space="0" w:color="auto"/>
            </w:tcBorders>
            <w:shd w:val="clear" w:color="auto" w:fill="auto"/>
          </w:tcPr>
          <w:p w14:paraId="2FC7667F"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Estimate</w:t>
            </w:r>
          </w:p>
        </w:tc>
        <w:tc>
          <w:tcPr>
            <w:tcW w:w="0" w:type="auto"/>
            <w:tcBorders>
              <w:top w:val="single" w:sz="4" w:space="0" w:color="auto"/>
              <w:bottom w:val="single" w:sz="4" w:space="0" w:color="auto"/>
            </w:tcBorders>
            <w:shd w:val="clear" w:color="auto" w:fill="auto"/>
          </w:tcPr>
          <w:p w14:paraId="0FB3F1ED"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Std. Error</w:t>
            </w:r>
          </w:p>
        </w:tc>
        <w:tc>
          <w:tcPr>
            <w:tcW w:w="0" w:type="auto"/>
            <w:tcBorders>
              <w:top w:val="single" w:sz="4" w:space="0" w:color="auto"/>
              <w:bottom w:val="single" w:sz="4" w:space="0" w:color="auto"/>
            </w:tcBorders>
            <w:shd w:val="clear" w:color="auto" w:fill="auto"/>
          </w:tcPr>
          <w:p w14:paraId="0554D822"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z value</w:t>
            </w:r>
          </w:p>
        </w:tc>
        <w:tc>
          <w:tcPr>
            <w:tcW w:w="0" w:type="auto"/>
            <w:tcBorders>
              <w:top w:val="single" w:sz="4" w:space="0" w:color="auto"/>
              <w:bottom w:val="single" w:sz="4" w:space="0" w:color="auto"/>
            </w:tcBorders>
            <w:shd w:val="clear" w:color="auto" w:fill="auto"/>
          </w:tcPr>
          <w:p w14:paraId="22F44B52"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i/>
                <w:szCs w:val="21"/>
              </w:rPr>
              <w:t>p</w:t>
            </w:r>
            <w:r w:rsidRPr="0054451C">
              <w:rPr>
                <w:rFonts w:ascii="Times New Roman" w:hAnsi="Times New Roman"/>
                <w:szCs w:val="21"/>
              </w:rPr>
              <w:t xml:space="preserve"> value</w:t>
            </w:r>
          </w:p>
        </w:tc>
        <w:tc>
          <w:tcPr>
            <w:tcW w:w="0" w:type="auto"/>
            <w:tcBorders>
              <w:top w:val="single" w:sz="4" w:space="0" w:color="auto"/>
              <w:bottom w:val="single" w:sz="4" w:space="0" w:color="auto"/>
            </w:tcBorders>
            <w:shd w:val="clear" w:color="auto" w:fill="auto"/>
          </w:tcPr>
          <w:p w14:paraId="10FA60C2"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Relative Variable Importance</w:t>
            </w:r>
          </w:p>
        </w:tc>
      </w:tr>
      <w:tr w:rsidR="006B0DC5" w:rsidRPr="0054451C" w14:paraId="4D420A1A" w14:textId="77777777" w:rsidTr="002C426D">
        <w:trPr>
          <w:trHeight w:val="273"/>
        </w:trPr>
        <w:tc>
          <w:tcPr>
            <w:tcW w:w="0" w:type="auto"/>
            <w:tcBorders>
              <w:top w:val="single" w:sz="4" w:space="0" w:color="auto"/>
              <w:bottom w:val="nil"/>
            </w:tcBorders>
          </w:tcPr>
          <w:p w14:paraId="7B7B830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(Intercept)</w:t>
            </w:r>
          </w:p>
        </w:tc>
        <w:tc>
          <w:tcPr>
            <w:tcW w:w="0" w:type="auto"/>
            <w:tcBorders>
              <w:top w:val="single" w:sz="4" w:space="0" w:color="auto"/>
              <w:bottom w:val="nil"/>
            </w:tcBorders>
          </w:tcPr>
          <w:p w14:paraId="4C5E1BA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-0.989</w:t>
            </w:r>
          </w:p>
        </w:tc>
        <w:tc>
          <w:tcPr>
            <w:tcW w:w="0" w:type="auto"/>
            <w:tcBorders>
              <w:top w:val="single" w:sz="4" w:space="0" w:color="auto"/>
              <w:bottom w:val="nil"/>
            </w:tcBorders>
          </w:tcPr>
          <w:p w14:paraId="515892F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0.902</w:t>
            </w:r>
          </w:p>
        </w:tc>
        <w:tc>
          <w:tcPr>
            <w:tcW w:w="0" w:type="auto"/>
            <w:tcBorders>
              <w:top w:val="single" w:sz="4" w:space="0" w:color="auto"/>
              <w:bottom w:val="nil"/>
            </w:tcBorders>
          </w:tcPr>
          <w:p w14:paraId="4E0BD74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kern w:val="0"/>
                <w:szCs w:val="21"/>
              </w:rPr>
              <w:t>1.097</w:t>
            </w:r>
          </w:p>
        </w:tc>
        <w:tc>
          <w:tcPr>
            <w:tcW w:w="0" w:type="auto"/>
            <w:tcBorders>
              <w:top w:val="single" w:sz="4" w:space="0" w:color="auto"/>
              <w:bottom w:val="nil"/>
            </w:tcBorders>
          </w:tcPr>
          <w:p w14:paraId="374E200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kern w:val="0"/>
                <w:szCs w:val="21"/>
              </w:rPr>
              <w:t>0.273</w:t>
            </w:r>
          </w:p>
        </w:tc>
        <w:tc>
          <w:tcPr>
            <w:tcW w:w="0" w:type="auto"/>
            <w:tcBorders>
              <w:top w:val="single" w:sz="4" w:space="0" w:color="auto"/>
              <w:bottom w:val="nil"/>
            </w:tcBorders>
          </w:tcPr>
          <w:p w14:paraId="4B2E60BD" w14:textId="77777777" w:rsidR="006B0DC5" w:rsidRPr="0054451C" w:rsidRDefault="006B0DC5" w:rsidP="002C426D">
            <w:pPr>
              <w:spacing w:after="160" w:line="480" w:lineRule="auto"/>
              <w:jc w:val="left"/>
              <w:rPr>
                <w:rFonts w:ascii="Times New Roman" w:hAnsi="Times New Roman"/>
                <w:szCs w:val="21"/>
              </w:rPr>
            </w:pPr>
          </w:p>
        </w:tc>
      </w:tr>
      <w:tr w:rsidR="006B0DC5" w:rsidRPr="0054451C" w14:paraId="76E1EDBC" w14:textId="77777777" w:rsidTr="002C426D">
        <w:trPr>
          <w:trHeight w:val="273"/>
        </w:trPr>
        <w:tc>
          <w:tcPr>
            <w:tcW w:w="0" w:type="auto"/>
            <w:tcBorders>
              <w:top w:val="nil"/>
              <w:bottom w:val="nil"/>
            </w:tcBorders>
          </w:tcPr>
          <w:p w14:paraId="798A604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Body mass</w:t>
            </w:r>
          </w:p>
        </w:tc>
        <w:tc>
          <w:tcPr>
            <w:tcW w:w="0" w:type="auto"/>
            <w:tcBorders>
              <w:top w:val="nil"/>
              <w:bottom w:val="nil"/>
            </w:tcBorders>
          </w:tcPr>
          <w:p w14:paraId="4C9DA0D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-0.258</w:t>
            </w:r>
          </w:p>
        </w:tc>
        <w:tc>
          <w:tcPr>
            <w:tcW w:w="0" w:type="auto"/>
            <w:tcBorders>
              <w:top w:val="nil"/>
              <w:bottom w:val="nil"/>
            </w:tcBorders>
          </w:tcPr>
          <w:p w14:paraId="563173A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0.090</w:t>
            </w:r>
          </w:p>
        </w:tc>
        <w:tc>
          <w:tcPr>
            <w:tcW w:w="0" w:type="auto"/>
            <w:tcBorders>
              <w:top w:val="nil"/>
              <w:bottom w:val="nil"/>
            </w:tcBorders>
          </w:tcPr>
          <w:p w14:paraId="422FF743" w14:textId="77777777" w:rsidR="006B0DC5" w:rsidRPr="0054451C" w:rsidRDefault="006B0DC5" w:rsidP="002C426D">
            <w:pPr>
              <w:spacing w:after="160" w:line="480" w:lineRule="auto"/>
              <w:jc w:val="left"/>
              <w:rPr>
                <w:rFonts w:ascii="Times New Roman" w:eastAsia="宋体" w:hAnsi="Times New Roman"/>
                <w:kern w:val="0"/>
                <w:szCs w:val="21"/>
              </w:rPr>
            </w:pPr>
            <w:r w:rsidRPr="0054451C">
              <w:rPr>
                <w:rFonts w:ascii="Times New Roman" w:eastAsia="宋体" w:hAnsi="Times New Roman"/>
                <w:kern w:val="0"/>
                <w:szCs w:val="21"/>
              </w:rPr>
              <w:t>2.853</w:t>
            </w:r>
          </w:p>
        </w:tc>
        <w:tc>
          <w:tcPr>
            <w:tcW w:w="0" w:type="auto"/>
            <w:tcBorders>
              <w:top w:val="nil"/>
              <w:bottom w:val="nil"/>
            </w:tcBorders>
          </w:tcPr>
          <w:p w14:paraId="452D9464" w14:textId="77777777" w:rsidR="006B0DC5" w:rsidRPr="0054451C" w:rsidRDefault="006B0DC5" w:rsidP="002C426D">
            <w:pPr>
              <w:spacing w:after="160" w:line="480" w:lineRule="auto"/>
              <w:jc w:val="left"/>
              <w:rPr>
                <w:rFonts w:ascii="Times New Roman" w:eastAsia="宋体" w:hAnsi="Times New Roman"/>
                <w:kern w:val="0"/>
                <w:szCs w:val="21"/>
              </w:rPr>
            </w:pPr>
            <w:r w:rsidRPr="0054451C">
              <w:rPr>
                <w:rFonts w:ascii="Times New Roman" w:eastAsia="宋体" w:hAnsi="Times New Roman"/>
                <w:color w:val="000000"/>
                <w:kern w:val="0"/>
                <w:szCs w:val="21"/>
              </w:rPr>
              <w:t>0.004</w:t>
            </w:r>
          </w:p>
        </w:tc>
        <w:tc>
          <w:tcPr>
            <w:tcW w:w="0" w:type="auto"/>
            <w:tcBorders>
              <w:top w:val="nil"/>
              <w:bottom w:val="nil"/>
            </w:tcBorders>
          </w:tcPr>
          <w:p w14:paraId="00A28C0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65495902" w14:textId="77777777" w:rsidTr="002C426D">
        <w:trPr>
          <w:trHeight w:val="273"/>
        </w:trPr>
        <w:tc>
          <w:tcPr>
            <w:tcW w:w="0" w:type="auto"/>
            <w:tcBorders>
              <w:top w:val="nil"/>
              <w:bottom w:val="nil"/>
            </w:tcBorders>
          </w:tcPr>
          <w:p w14:paraId="546A2A4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PA coverage</w:t>
            </w:r>
          </w:p>
        </w:tc>
        <w:tc>
          <w:tcPr>
            <w:tcW w:w="0" w:type="auto"/>
            <w:tcBorders>
              <w:top w:val="nil"/>
              <w:bottom w:val="nil"/>
            </w:tcBorders>
          </w:tcPr>
          <w:p w14:paraId="07E5ABA9"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1.651</w:t>
            </w:r>
          </w:p>
        </w:tc>
        <w:tc>
          <w:tcPr>
            <w:tcW w:w="0" w:type="auto"/>
            <w:tcBorders>
              <w:top w:val="nil"/>
              <w:bottom w:val="nil"/>
            </w:tcBorders>
          </w:tcPr>
          <w:p w14:paraId="10F7242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0.677</w:t>
            </w:r>
          </w:p>
        </w:tc>
        <w:tc>
          <w:tcPr>
            <w:tcW w:w="0" w:type="auto"/>
            <w:tcBorders>
              <w:top w:val="nil"/>
              <w:bottom w:val="nil"/>
            </w:tcBorders>
          </w:tcPr>
          <w:p w14:paraId="743290A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2.439</w:t>
            </w:r>
          </w:p>
        </w:tc>
        <w:tc>
          <w:tcPr>
            <w:tcW w:w="0" w:type="auto"/>
            <w:tcBorders>
              <w:top w:val="nil"/>
              <w:bottom w:val="nil"/>
            </w:tcBorders>
          </w:tcPr>
          <w:p w14:paraId="52E4687A"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0.015</w:t>
            </w:r>
          </w:p>
        </w:tc>
        <w:tc>
          <w:tcPr>
            <w:tcW w:w="0" w:type="auto"/>
            <w:tcBorders>
              <w:top w:val="nil"/>
              <w:bottom w:val="nil"/>
            </w:tcBorders>
          </w:tcPr>
          <w:p w14:paraId="1F88FC72"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521760F9" w14:textId="77777777" w:rsidTr="002C426D">
        <w:trPr>
          <w:trHeight w:val="273"/>
        </w:trPr>
        <w:tc>
          <w:tcPr>
            <w:tcW w:w="0" w:type="auto"/>
            <w:tcBorders>
              <w:top w:val="nil"/>
              <w:bottom w:val="nil"/>
            </w:tcBorders>
          </w:tcPr>
          <w:p w14:paraId="49E8996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 xml:space="preserve">Annual reproductive output </w:t>
            </w:r>
          </w:p>
        </w:tc>
        <w:tc>
          <w:tcPr>
            <w:tcW w:w="0" w:type="auto"/>
            <w:tcBorders>
              <w:top w:val="nil"/>
              <w:bottom w:val="nil"/>
            </w:tcBorders>
          </w:tcPr>
          <w:p w14:paraId="7B5147D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0.097</w:t>
            </w:r>
          </w:p>
        </w:tc>
        <w:tc>
          <w:tcPr>
            <w:tcW w:w="0" w:type="auto"/>
            <w:tcBorders>
              <w:top w:val="nil"/>
              <w:bottom w:val="nil"/>
            </w:tcBorders>
          </w:tcPr>
          <w:p w14:paraId="783F3F3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0.041</w:t>
            </w:r>
          </w:p>
        </w:tc>
        <w:tc>
          <w:tcPr>
            <w:tcW w:w="0" w:type="auto"/>
            <w:tcBorders>
              <w:top w:val="nil"/>
              <w:bottom w:val="nil"/>
            </w:tcBorders>
          </w:tcPr>
          <w:p w14:paraId="2D689E3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2.344</w:t>
            </w:r>
          </w:p>
        </w:tc>
        <w:tc>
          <w:tcPr>
            <w:tcW w:w="0" w:type="auto"/>
            <w:tcBorders>
              <w:top w:val="nil"/>
              <w:bottom w:val="nil"/>
            </w:tcBorders>
          </w:tcPr>
          <w:p w14:paraId="218A3BE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0.019</w:t>
            </w:r>
          </w:p>
        </w:tc>
        <w:tc>
          <w:tcPr>
            <w:tcW w:w="0" w:type="auto"/>
            <w:tcBorders>
              <w:top w:val="nil"/>
              <w:bottom w:val="nil"/>
            </w:tcBorders>
          </w:tcPr>
          <w:p w14:paraId="4F2824C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0D6991DB" w14:textId="77777777" w:rsidTr="002C426D">
        <w:trPr>
          <w:trHeight w:val="273"/>
        </w:trPr>
        <w:tc>
          <w:tcPr>
            <w:tcW w:w="0" w:type="auto"/>
            <w:tcBorders>
              <w:top w:val="nil"/>
              <w:bottom w:val="nil"/>
            </w:tcBorders>
          </w:tcPr>
          <w:p w14:paraId="65F00E4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Temperature</w:t>
            </w:r>
          </w:p>
        </w:tc>
        <w:tc>
          <w:tcPr>
            <w:tcW w:w="0" w:type="auto"/>
            <w:tcBorders>
              <w:top w:val="nil"/>
              <w:bottom w:val="nil"/>
            </w:tcBorders>
          </w:tcPr>
          <w:p w14:paraId="4560306D"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0.028</w:t>
            </w:r>
          </w:p>
        </w:tc>
        <w:tc>
          <w:tcPr>
            <w:tcW w:w="0" w:type="auto"/>
            <w:tcBorders>
              <w:top w:val="nil"/>
              <w:bottom w:val="nil"/>
            </w:tcBorders>
          </w:tcPr>
          <w:p w14:paraId="162EAAC1"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0.014</w:t>
            </w:r>
          </w:p>
        </w:tc>
        <w:tc>
          <w:tcPr>
            <w:tcW w:w="0" w:type="auto"/>
            <w:tcBorders>
              <w:top w:val="nil"/>
              <w:bottom w:val="nil"/>
            </w:tcBorders>
          </w:tcPr>
          <w:p w14:paraId="175969D5"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2.007</w:t>
            </w:r>
          </w:p>
        </w:tc>
        <w:tc>
          <w:tcPr>
            <w:tcW w:w="0" w:type="auto"/>
            <w:tcBorders>
              <w:top w:val="nil"/>
              <w:bottom w:val="nil"/>
            </w:tcBorders>
          </w:tcPr>
          <w:p w14:paraId="5C3DE14D"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0.045</w:t>
            </w:r>
          </w:p>
        </w:tc>
        <w:tc>
          <w:tcPr>
            <w:tcW w:w="0" w:type="auto"/>
            <w:tcBorders>
              <w:top w:val="nil"/>
              <w:bottom w:val="nil"/>
            </w:tcBorders>
          </w:tcPr>
          <w:p w14:paraId="4CF9276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5F33B93A" w14:textId="77777777" w:rsidTr="002C426D">
        <w:trPr>
          <w:trHeight w:val="273"/>
        </w:trPr>
        <w:tc>
          <w:tcPr>
            <w:tcW w:w="0" w:type="auto"/>
            <w:tcBorders>
              <w:top w:val="nil"/>
              <w:bottom w:val="nil"/>
            </w:tcBorders>
          </w:tcPr>
          <w:p w14:paraId="260D469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Range size</w:t>
            </w:r>
          </w:p>
        </w:tc>
        <w:tc>
          <w:tcPr>
            <w:tcW w:w="0" w:type="auto"/>
            <w:tcBorders>
              <w:top w:val="nil"/>
              <w:bottom w:val="nil"/>
            </w:tcBorders>
          </w:tcPr>
          <w:p w14:paraId="6658F181"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0.223</w:t>
            </w:r>
          </w:p>
        </w:tc>
        <w:tc>
          <w:tcPr>
            <w:tcW w:w="0" w:type="auto"/>
            <w:tcBorders>
              <w:top w:val="nil"/>
              <w:bottom w:val="nil"/>
            </w:tcBorders>
          </w:tcPr>
          <w:p w14:paraId="7D35D0FB"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0.117</w:t>
            </w:r>
          </w:p>
        </w:tc>
        <w:tc>
          <w:tcPr>
            <w:tcW w:w="0" w:type="auto"/>
            <w:tcBorders>
              <w:top w:val="nil"/>
              <w:bottom w:val="nil"/>
            </w:tcBorders>
          </w:tcPr>
          <w:p w14:paraId="149F1556"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1.915</w:t>
            </w:r>
          </w:p>
        </w:tc>
        <w:tc>
          <w:tcPr>
            <w:tcW w:w="0" w:type="auto"/>
            <w:tcBorders>
              <w:top w:val="nil"/>
              <w:bottom w:val="nil"/>
            </w:tcBorders>
          </w:tcPr>
          <w:p w14:paraId="36024A4D"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0.056</w:t>
            </w:r>
          </w:p>
        </w:tc>
        <w:tc>
          <w:tcPr>
            <w:tcW w:w="0" w:type="auto"/>
            <w:tcBorders>
              <w:top w:val="nil"/>
              <w:bottom w:val="nil"/>
            </w:tcBorders>
          </w:tcPr>
          <w:p w14:paraId="10E93F72"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0.82</w:t>
            </w:r>
          </w:p>
        </w:tc>
      </w:tr>
      <w:tr w:rsidR="006B0DC5" w:rsidRPr="0054451C" w14:paraId="421EDF6D" w14:textId="77777777" w:rsidTr="002C426D">
        <w:trPr>
          <w:trHeight w:val="273"/>
        </w:trPr>
        <w:tc>
          <w:tcPr>
            <w:tcW w:w="0" w:type="auto"/>
            <w:tcBorders>
              <w:top w:val="nil"/>
              <w:bottom w:val="nil"/>
            </w:tcBorders>
          </w:tcPr>
          <w:p w14:paraId="5E55C47A"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Funding</w:t>
            </w:r>
          </w:p>
        </w:tc>
        <w:tc>
          <w:tcPr>
            <w:tcW w:w="0" w:type="auto"/>
            <w:tcBorders>
              <w:top w:val="nil"/>
              <w:bottom w:val="nil"/>
            </w:tcBorders>
          </w:tcPr>
          <w:p w14:paraId="1B5F776E"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0.219</w:t>
            </w:r>
          </w:p>
        </w:tc>
        <w:tc>
          <w:tcPr>
            <w:tcW w:w="0" w:type="auto"/>
            <w:tcBorders>
              <w:top w:val="nil"/>
              <w:bottom w:val="nil"/>
            </w:tcBorders>
          </w:tcPr>
          <w:p w14:paraId="38757B25"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0.119</w:t>
            </w:r>
          </w:p>
        </w:tc>
        <w:tc>
          <w:tcPr>
            <w:tcW w:w="0" w:type="auto"/>
            <w:tcBorders>
              <w:top w:val="nil"/>
              <w:bottom w:val="nil"/>
            </w:tcBorders>
          </w:tcPr>
          <w:p w14:paraId="0E021F8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1.849</w:t>
            </w:r>
          </w:p>
        </w:tc>
        <w:tc>
          <w:tcPr>
            <w:tcW w:w="0" w:type="auto"/>
            <w:tcBorders>
              <w:top w:val="nil"/>
              <w:bottom w:val="nil"/>
            </w:tcBorders>
          </w:tcPr>
          <w:p w14:paraId="02800C6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0.064</w:t>
            </w:r>
          </w:p>
        </w:tc>
        <w:tc>
          <w:tcPr>
            <w:tcW w:w="0" w:type="auto"/>
            <w:tcBorders>
              <w:top w:val="nil"/>
              <w:bottom w:val="nil"/>
            </w:tcBorders>
          </w:tcPr>
          <w:p w14:paraId="0569AD02"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0.61</w:t>
            </w:r>
          </w:p>
        </w:tc>
      </w:tr>
      <w:tr w:rsidR="006B0DC5" w:rsidRPr="0054451C" w14:paraId="4D34037D" w14:textId="77777777" w:rsidTr="002C426D">
        <w:trPr>
          <w:trHeight w:val="273"/>
        </w:trPr>
        <w:tc>
          <w:tcPr>
            <w:tcW w:w="0" w:type="auto"/>
            <w:tcBorders>
              <w:top w:val="nil"/>
              <w:bottom w:val="single" w:sz="4" w:space="0" w:color="auto"/>
            </w:tcBorders>
          </w:tcPr>
          <w:p w14:paraId="356E1DD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Regional publications</w:t>
            </w:r>
          </w:p>
        </w:tc>
        <w:tc>
          <w:tcPr>
            <w:tcW w:w="0" w:type="auto"/>
            <w:tcBorders>
              <w:top w:val="nil"/>
              <w:bottom w:val="single" w:sz="4" w:space="0" w:color="auto"/>
            </w:tcBorders>
          </w:tcPr>
          <w:p w14:paraId="5C7AEBE9"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0.247</w:t>
            </w:r>
          </w:p>
        </w:tc>
        <w:tc>
          <w:tcPr>
            <w:tcW w:w="0" w:type="auto"/>
            <w:tcBorders>
              <w:top w:val="nil"/>
              <w:bottom w:val="single" w:sz="4" w:space="0" w:color="auto"/>
            </w:tcBorders>
          </w:tcPr>
          <w:p w14:paraId="72B935B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0.198</w:t>
            </w:r>
          </w:p>
        </w:tc>
        <w:tc>
          <w:tcPr>
            <w:tcW w:w="0" w:type="auto"/>
            <w:tcBorders>
              <w:top w:val="nil"/>
              <w:bottom w:val="single" w:sz="4" w:space="0" w:color="auto"/>
            </w:tcBorders>
          </w:tcPr>
          <w:p w14:paraId="464D9E4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1.253</w:t>
            </w:r>
          </w:p>
        </w:tc>
        <w:tc>
          <w:tcPr>
            <w:tcW w:w="0" w:type="auto"/>
            <w:tcBorders>
              <w:top w:val="nil"/>
              <w:bottom w:val="single" w:sz="4" w:space="0" w:color="auto"/>
            </w:tcBorders>
          </w:tcPr>
          <w:p w14:paraId="2ABE78BE"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szCs w:val="21"/>
              </w:rPr>
              <w:t>0.210</w:t>
            </w:r>
          </w:p>
        </w:tc>
        <w:tc>
          <w:tcPr>
            <w:tcW w:w="0" w:type="auto"/>
            <w:tcBorders>
              <w:top w:val="nil"/>
              <w:bottom w:val="single" w:sz="4" w:space="0" w:color="auto"/>
            </w:tcBorders>
          </w:tcPr>
          <w:p w14:paraId="682ACE2A"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0.56</w:t>
            </w:r>
          </w:p>
        </w:tc>
      </w:tr>
      <w:bookmarkEnd w:id="14"/>
    </w:tbl>
    <w:p w14:paraId="5F76B145" w14:textId="77777777" w:rsidR="006B0DC5" w:rsidRPr="0054451C" w:rsidRDefault="006B0DC5" w:rsidP="006B0DC5">
      <w:pPr>
        <w:widowControl/>
        <w:spacing w:after="160" w:line="480" w:lineRule="auto"/>
        <w:jc w:val="left"/>
        <w:rPr>
          <w:rFonts w:ascii="Times New Roman" w:hAnsi="Times New Roman"/>
          <w:sz w:val="24"/>
          <w:szCs w:val="24"/>
        </w:rPr>
      </w:pPr>
    </w:p>
    <w:p w14:paraId="677B7C41" w14:textId="77777777" w:rsidR="006B0DC5" w:rsidRPr="0054451C" w:rsidRDefault="006B0DC5" w:rsidP="006B0DC5">
      <w:pPr>
        <w:widowControl/>
        <w:spacing w:after="160" w:line="480" w:lineRule="auto"/>
        <w:jc w:val="left"/>
        <w:rPr>
          <w:rFonts w:ascii="Times New Roman" w:hAnsi="Times New Roman"/>
          <w:sz w:val="24"/>
          <w:szCs w:val="24"/>
        </w:rPr>
      </w:pPr>
      <w:r w:rsidRPr="0054451C">
        <w:rPr>
          <w:rFonts w:ascii="Times New Roman" w:hAnsi="Times New Roman"/>
          <w:sz w:val="24"/>
          <w:szCs w:val="24"/>
        </w:rPr>
        <w:t xml:space="preserve">(c) </w:t>
      </w:r>
    </w:p>
    <w:tbl>
      <w:tblPr>
        <w:tblW w:w="0" w:type="auto"/>
        <w:tblBorders>
          <w:bottom w:val="single" w:sz="4" w:space="0" w:color="000000"/>
        </w:tblBorders>
        <w:tblLook w:val="04A0" w:firstRow="1" w:lastRow="0" w:firstColumn="1" w:lastColumn="0" w:noHBand="0" w:noVBand="1"/>
      </w:tblPr>
      <w:tblGrid>
        <w:gridCol w:w="2838"/>
        <w:gridCol w:w="951"/>
        <w:gridCol w:w="903"/>
        <w:gridCol w:w="766"/>
        <w:gridCol w:w="773"/>
        <w:gridCol w:w="2075"/>
      </w:tblGrid>
      <w:tr w:rsidR="006B0DC5" w:rsidRPr="0054451C" w14:paraId="1B933D22" w14:textId="77777777" w:rsidTr="002C426D">
        <w:trPr>
          <w:trHeight w:val="546"/>
        </w:trPr>
        <w:tc>
          <w:tcPr>
            <w:tcW w:w="0" w:type="auto"/>
            <w:tcBorders>
              <w:top w:val="single" w:sz="4" w:space="0" w:color="auto"/>
              <w:bottom w:val="single" w:sz="4" w:space="0" w:color="auto"/>
            </w:tcBorders>
            <w:shd w:val="clear" w:color="auto" w:fill="auto"/>
          </w:tcPr>
          <w:p w14:paraId="075AC1CD" w14:textId="77777777" w:rsidR="006B0DC5" w:rsidRPr="0054451C" w:rsidRDefault="006B0DC5" w:rsidP="002C426D">
            <w:pPr>
              <w:spacing w:after="160" w:line="480" w:lineRule="auto"/>
              <w:jc w:val="left"/>
              <w:rPr>
                <w:rFonts w:ascii="Times New Roman" w:hAnsi="Times New Roman"/>
                <w:szCs w:val="21"/>
              </w:rPr>
            </w:pPr>
          </w:p>
        </w:tc>
        <w:tc>
          <w:tcPr>
            <w:tcW w:w="0" w:type="auto"/>
            <w:tcBorders>
              <w:top w:val="single" w:sz="4" w:space="0" w:color="auto"/>
              <w:bottom w:val="single" w:sz="4" w:space="0" w:color="auto"/>
            </w:tcBorders>
            <w:shd w:val="clear" w:color="auto" w:fill="auto"/>
          </w:tcPr>
          <w:p w14:paraId="3FC99670"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Estimate</w:t>
            </w:r>
          </w:p>
        </w:tc>
        <w:tc>
          <w:tcPr>
            <w:tcW w:w="0" w:type="auto"/>
            <w:tcBorders>
              <w:top w:val="single" w:sz="4" w:space="0" w:color="auto"/>
              <w:bottom w:val="single" w:sz="4" w:space="0" w:color="auto"/>
            </w:tcBorders>
            <w:shd w:val="clear" w:color="auto" w:fill="auto"/>
          </w:tcPr>
          <w:p w14:paraId="339D0CAC"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Std. Error</w:t>
            </w:r>
          </w:p>
        </w:tc>
        <w:tc>
          <w:tcPr>
            <w:tcW w:w="0" w:type="auto"/>
            <w:tcBorders>
              <w:top w:val="single" w:sz="4" w:space="0" w:color="auto"/>
              <w:bottom w:val="single" w:sz="4" w:space="0" w:color="auto"/>
            </w:tcBorders>
            <w:shd w:val="clear" w:color="auto" w:fill="auto"/>
          </w:tcPr>
          <w:p w14:paraId="2AFBEEFD"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z value</w:t>
            </w:r>
          </w:p>
        </w:tc>
        <w:tc>
          <w:tcPr>
            <w:tcW w:w="0" w:type="auto"/>
            <w:tcBorders>
              <w:top w:val="single" w:sz="4" w:space="0" w:color="auto"/>
              <w:bottom w:val="single" w:sz="4" w:space="0" w:color="auto"/>
            </w:tcBorders>
            <w:shd w:val="clear" w:color="auto" w:fill="auto"/>
          </w:tcPr>
          <w:p w14:paraId="1E0C24D9"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i/>
                <w:szCs w:val="21"/>
              </w:rPr>
              <w:t>p</w:t>
            </w:r>
            <w:r w:rsidRPr="0054451C">
              <w:rPr>
                <w:rFonts w:ascii="Times New Roman" w:hAnsi="Times New Roman"/>
                <w:szCs w:val="21"/>
              </w:rPr>
              <w:t xml:space="preserve"> value</w:t>
            </w:r>
          </w:p>
        </w:tc>
        <w:tc>
          <w:tcPr>
            <w:tcW w:w="0" w:type="auto"/>
            <w:tcBorders>
              <w:top w:val="single" w:sz="4" w:space="0" w:color="auto"/>
              <w:bottom w:val="single" w:sz="4" w:space="0" w:color="auto"/>
            </w:tcBorders>
            <w:shd w:val="clear" w:color="auto" w:fill="auto"/>
          </w:tcPr>
          <w:p w14:paraId="52EE5081" w14:textId="77777777" w:rsidR="006B0DC5" w:rsidRPr="0054451C" w:rsidRDefault="006B0DC5" w:rsidP="002C426D">
            <w:pPr>
              <w:spacing w:after="160" w:line="480" w:lineRule="auto"/>
              <w:jc w:val="left"/>
              <w:rPr>
                <w:rFonts w:ascii="Times New Roman" w:hAnsi="Times New Roman"/>
                <w:b/>
                <w:szCs w:val="21"/>
              </w:rPr>
            </w:pPr>
            <w:r w:rsidRPr="0054451C">
              <w:rPr>
                <w:rFonts w:ascii="Times New Roman" w:hAnsi="Times New Roman"/>
                <w:szCs w:val="21"/>
              </w:rPr>
              <w:t>Relative Variable Importance</w:t>
            </w:r>
          </w:p>
        </w:tc>
      </w:tr>
      <w:tr w:rsidR="006B0DC5" w:rsidRPr="0054451C" w14:paraId="1660FEFE" w14:textId="77777777" w:rsidTr="002C426D">
        <w:trPr>
          <w:trHeight w:val="273"/>
        </w:trPr>
        <w:tc>
          <w:tcPr>
            <w:tcW w:w="0" w:type="auto"/>
            <w:tcBorders>
              <w:top w:val="single" w:sz="4" w:space="0" w:color="auto"/>
              <w:bottom w:val="nil"/>
            </w:tcBorders>
          </w:tcPr>
          <w:p w14:paraId="7A9CF3C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(Intercept)</w:t>
            </w:r>
          </w:p>
        </w:tc>
        <w:tc>
          <w:tcPr>
            <w:tcW w:w="0" w:type="auto"/>
            <w:tcBorders>
              <w:top w:val="single" w:sz="4" w:space="0" w:color="auto"/>
              <w:bottom w:val="nil"/>
            </w:tcBorders>
          </w:tcPr>
          <w:p w14:paraId="7240FC7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-0.577</w:t>
            </w:r>
          </w:p>
        </w:tc>
        <w:tc>
          <w:tcPr>
            <w:tcW w:w="0" w:type="auto"/>
            <w:tcBorders>
              <w:top w:val="single" w:sz="4" w:space="0" w:color="auto"/>
              <w:bottom w:val="nil"/>
            </w:tcBorders>
          </w:tcPr>
          <w:p w14:paraId="422380DC"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0.849</w:t>
            </w:r>
          </w:p>
        </w:tc>
        <w:tc>
          <w:tcPr>
            <w:tcW w:w="0" w:type="auto"/>
            <w:tcBorders>
              <w:top w:val="single" w:sz="4" w:space="0" w:color="auto"/>
              <w:bottom w:val="nil"/>
            </w:tcBorders>
          </w:tcPr>
          <w:p w14:paraId="671340FA"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0.679</w:t>
            </w:r>
          </w:p>
        </w:tc>
        <w:tc>
          <w:tcPr>
            <w:tcW w:w="0" w:type="auto"/>
            <w:tcBorders>
              <w:top w:val="single" w:sz="4" w:space="0" w:color="auto"/>
              <w:bottom w:val="nil"/>
            </w:tcBorders>
          </w:tcPr>
          <w:p w14:paraId="68B0947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0.497</w:t>
            </w:r>
          </w:p>
        </w:tc>
        <w:tc>
          <w:tcPr>
            <w:tcW w:w="0" w:type="auto"/>
            <w:tcBorders>
              <w:top w:val="single" w:sz="4" w:space="0" w:color="auto"/>
              <w:bottom w:val="nil"/>
            </w:tcBorders>
          </w:tcPr>
          <w:p w14:paraId="593D0E78" w14:textId="77777777" w:rsidR="006B0DC5" w:rsidRPr="0054451C" w:rsidRDefault="006B0DC5" w:rsidP="002C426D">
            <w:pPr>
              <w:spacing w:after="160" w:line="480" w:lineRule="auto"/>
              <w:jc w:val="left"/>
              <w:rPr>
                <w:rFonts w:ascii="Times New Roman" w:hAnsi="Times New Roman"/>
                <w:szCs w:val="21"/>
              </w:rPr>
            </w:pPr>
          </w:p>
        </w:tc>
      </w:tr>
      <w:tr w:rsidR="006B0DC5" w:rsidRPr="0054451C" w14:paraId="1E060B72" w14:textId="77777777" w:rsidTr="002C426D">
        <w:trPr>
          <w:trHeight w:val="273"/>
        </w:trPr>
        <w:tc>
          <w:tcPr>
            <w:tcW w:w="0" w:type="auto"/>
            <w:tcBorders>
              <w:top w:val="nil"/>
              <w:bottom w:val="nil"/>
            </w:tcBorders>
          </w:tcPr>
          <w:p w14:paraId="2223113F"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Body mass</w:t>
            </w:r>
          </w:p>
        </w:tc>
        <w:tc>
          <w:tcPr>
            <w:tcW w:w="0" w:type="auto"/>
            <w:tcBorders>
              <w:top w:val="nil"/>
              <w:bottom w:val="nil"/>
            </w:tcBorders>
          </w:tcPr>
          <w:p w14:paraId="36594F7D"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-0.283</w:t>
            </w:r>
          </w:p>
        </w:tc>
        <w:tc>
          <w:tcPr>
            <w:tcW w:w="0" w:type="auto"/>
            <w:tcBorders>
              <w:top w:val="nil"/>
              <w:bottom w:val="nil"/>
            </w:tcBorders>
          </w:tcPr>
          <w:p w14:paraId="1B4B51B1"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0.088</w:t>
            </w:r>
          </w:p>
        </w:tc>
        <w:tc>
          <w:tcPr>
            <w:tcW w:w="0" w:type="auto"/>
            <w:tcBorders>
              <w:top w:val="nil"/>
              <w:bottom w:val="nil"/>
            </w:tcBorders>
          </w:tcPr>
          <w:p w14:paraId="3389C0A1"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3.219</w:t>
            </w:r>
          </w:p>
        </w:tc>
        <w:tc>
          <w:tcPr>
            <w:tcW w:w="0" w:type="auto"/>
            <w:tcBorders>
              <w:top w:val="nil"/>
              <w:bottom w:val="nil"/>
            </w:tcBorders>
          </w:tcPr>
          <w:p w14:paraId="46AFA559"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0.001</w:t>
            </w:r>
          </w:p>
        </w:tc>
        <w:tc>
          <w:tcPr>
            <w:tcW w:w="0" w:type="auto"/>
            <w:tcBorders>
              <w:top w:val="nil"/>
              <w:bottom w:val="nil"/>
            </w:tcBorders>
          </w:tcPr>
          <w:p w14:paraId="5B671E6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44C28A94" w14:textId="77777777" w:rsidTr="002C426D">
        <w:trPr>
          <w:trHeight w:val="273"/>
        </w:trPr>
        <w:tc>
          <w:tcPr>
            <w:tcW w:w="0" w:type="auto"/>
            <w:tcBorders>
              <w:top w:val="nil"/>
              <w:bottom w:val="nil"/>
            </w:tcBorders>
          </w:tcPr>
          <w:p w14:paraId="68F1C677"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lastRenderedPageBreak/>
              <w:t>Regional conservation-related publications</w:t>
            </w:r>
          </w:p>
        </w:tc>
        <w:tc>
          <w:tcPr>
            <w:tcW w:w="0" w:type="auto"/>
            <w:tcBorders>
              <w:top w:val="nil"/>
              <w:bottom w:val="nil"/>
            </w:tcBorders>
          </w:tcPr>
          <w:p w14:paraId="1E57A9F6"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0.605</w:t>
            </w:r>
          </w:p>
        </w:tc>
        <w:tc>
          <w:tcPr>
            <w:tcW w:w="0" w:type="auto"/>
            <w:tcBorders>
              <w:top w:val="nil"/>
              <w:bottom w:val="nil"/>
            </w:tcBorders>
          </w:tcPr>
          <w:p w14:paraId="241FF6F8" w14:textId="77777777" w:rsidR="006B0DC5" w:rsidRPr="0054451C" w:rsidRDefault="006B0DC5" w:rsidP="002C426D">
            <w:pPr>
              <w:spacing w:after="160" w:line="480" w:lineRule="auto"/>
              <w:jc w:val="left"/>
              <w:rPr>
                <w:rFonts w:ascii="Times New Roman" w:hAnsi="Times New Roman"/>
                <w:color w:val="000000"/>
                <w:szCs w:val="21"/>
              </w:rPr>
            </w:pPr>
            <w:r w:rsidRPr="0054451C">
              <w:rPr>
                <w:rFonts w:ascii="Times New Roman" w:hAnsi="Times New Roman"/>
                <w:color w:val="000000"/>
                <w:szCs w:val="21"/>
              </w:rPr>
              <w:t>0.209</w:t>
            </w:r>
          </w:p>
        </w:tc>
        <w:tc>
          <w:tcPr>
            <w:tcW w:w="0" w:type="auto"/>
            <w:tcBorders>
              <w:top w:val="nil"/>
              <w:bottom w:val="nil"/>
            </w:tcBorders>
          </w:tcPr>
          <w:p w14:paraId="79524F33"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2.899</w:t>
            </w:r>
          </w:p>
        </w:tc>
        <w:tc>
          <w:tcPr>
            <w:tcW w:w="0" w:type="auto"/>
            <w:tcBorders>
              <w:top w:val="nil"/>
              <w:bottom w:val="nil"/>
            </w:tcBorders>
          </w:tcPr>
          <w:p w14:paraId="65B53FD3"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eastAsia="宋体" w:hAnsi="Times New Roman"/>
                <w:color w:val="000000"/>
                <w:kern w:val="0"/>
                <w:szCs w:val="21"/>
              </w:rPr>
              <w:t>0.004</w:t>
            </w:r>
          </w:p>
        </w:tc>
        <w:tc>
          <w:tcPr>
            <w:tcW w:w="0" w:type="auto"/>
            <w:tcBorders>
              <w:top w:val="nil"/>
              <w:bottom w:val="nil"/>
            </w:tcBorders>
          </w:tcPr>
          <w:p w14:paraId="755E7BDC"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691E6A28" w14:textId="77777777" w:rsidTr="002C426D">
        <w:trPr>
          <w:trHeight w:val="273"/>
        </w:trPr>
        <w:tc>
          <w:tcPr>
            <w:tcW w:w="0" w:type="auto"/>
            <w:tcBorders>
              <w:top w:val="nil"/>
              <w:bottom w:val="nil"/>
            </w:tcBorders>
          </w:tcPr>
          <w:p w14:paraId="764B19B8"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PA coverage</w:t>
            </w:r>
          </w:p>
        </w:tc>
        <w:tc>
          <w:tcPr>
            <w:tcW w:w="0" w:type="auto"/>
            <w:tcBorders>
              <w:top w:val="nil"/>
              <w:bottom w:val="nil"/>
            </w:tcBorders>
          </w:tcPr>
          <w:p w14:paraId="3A268C6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1.764</w:t>
            </w:r>
          </w:p>
        </w:tc>
        <w:tc>
          <w:tcPr>
            <w:tcW w:w="0" w:type="auto"/>
            <w:tcBorders>
              <w:top w:val="nil"/>
              <w:bottom w:val="nil"/>
            </w:tcBorders>
          </w:tcPr>
          <w:p w14:paraId="73E4F5E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0.670</w:t>
            </w:r>
          </w:p>
        </w:tc>
        <w:tc>
          <w:tcPr>
            <w:tcW w:w="0" w:type="auto"/>
            <w:tcBorders>
              <w:top w:val="nil"/>
              <w:bottom w:val="nil"/>
            </w:tcBorders>
          </w:tcPr>
          <w:p w14:paraId="31BA7862"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2.632</w:t>
            </w:r>
          </w:p>
        </w:tc>
        <w:tc>
          <w:tcPr>
            <w:tcW w:w="0" w:type="auto"/>
            <w:tcBorders>
              <w:top w:val="nil"/>
              <w:bottom w:val="nil"/>
            </w:tcBorders>
          </w:tcPr>
          <w:p w14:paraId="59A91CF2"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eastAsia="宋体" w:hAnsi="Times New Roman"/>
                <w:color w:val="000000"/>
                <w:kern w:val="0"/>
                <w:szCs w:val="21"/>
              </w:rPr>
              <w:t>0.009</w:t>
            </w:r>
          </w:p>
        </w:tc>
        <w:tc>
          <w:tcPr>
            <w:tcW w:w="0" w:type="auto"/>
            <w:tcBorders>
              <w:top w:val="nil"/>
              <w:bottom w:val="nil"/>
            </w:tcBorders>
          </w:tcPr>
          <w:p w14:paraId="47C8457B"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27A5D454" w14:textId="77777777" w:rsidTr="002C426D">
        <w:trPr>
          <w:trHeight w:val="273"/>
        </w:trPr>
        <w:tc>
          <w:tcPr>
            <w:tcW w:w="0" w:type="auto"/>
            <w:tcBorders>
              <w:top w:val="nil"/>
              <w:bottom w:val="nil"/>
            </w:tcBorders>
          </w:tcPr>
          <w:p w14:paraId="4EDB5EA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 xml:space="preserve">Annual reproductive output </w:t>
            </w:r>
          </w:p>
        </w:tc>
        <w:tc>
          <w:tcPr>
            <w:tcW w:w="0" w:type="auto"/>
            <w:tcBorders>
              <w:top w:val="nil"/>
              <w:bottom w:val="nil"/>
            </w:tcBorders>
          </w:tcPr>
          <w:p w14:paraId="50CA98D0" w14:textId="77777777" w:rsidR="006B0DC5" w:rsidRPr="0054451C" w:rsidRDefault="006B0DC5" w:rsidP="002C426D">
            <w:pPr>
              <w:spacing w:after="160" w:line="480" w:lineRule="auto"/>
              <w:jc w:val="left"/>
              <w:rPr>
                <w:rFonts w:ascii="Times New Roman" w:hAnsi="Times New Roman"/>
                <w:color w:val="000000"/>
                <w:szCs w:val="21"/>
              </w:rPr>
            </w:pPr>
            <w:r w:rsidRPr="0054451C">
              <w:rPr>
                <w:rFonts w:ascii="Times New Roman" w:hAnsi="Times New Roman"/>
                <w:color w:val="000000"/>
                <w:szCs w:val="21"/>
              </w:rPr>
              <w:t>0.100</w:t>
            </w:r>
          </w:p>
        </w:tc>
        <w:tc>
          <w:tcPr>
            <w:tcW w:w="0" w:type="auto"/>
            <w:tcBorders>
              <w:top w:val="nil"/>
              <w:bottom w:val="nil"/>
            </w:tcBorders>
          </w:tcPr>
          <w:p w14:paraId="0755383C"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0.040</w:t>
            </w:r>
          </w:p>
        </w:tc>
        <w:tc>
          <w:tcPr>
            <w:tcW w:w="0" w:type="auto"/>
            <w:tcBorders>
              <w:top w:val="nil"/>
              <w:bottom w:val="nil"/>
            </w:tcBorders>
          </w:tcPr>
          <w:p w14:paraId="6B5B1303"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2.495</w:t>
            </w:r>
          </w:p>
        </w:tc>
        <w:tc>
          <w:tcPr>
            <w:tcW w:w="0" w:type="auto"/>
            <w:tcBorders>
              <w:top w:val="nil"/>
              <w:bottom w:val="nil"/>
            </w:tcBorders>
          </w:tcPr>
          <w:p w14:paraId="1FF5434B"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0.013</w:t>
            </w:r>
          </w:p>
        </w:tc>
        <w:tc>
          <w:tcPr>
            <w:tcW w:w="0" w:type="auto"/>
            <w:tcBorders>
              <w:top w:val="nil"/>
              <w:bottom w:val="nil"/>
            </w:tcBorders>
          </w:tcPr>
          <w:p w14:paraId="1F2348A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45B70D8C" w14:textId="77777777" w:rsidTr="002C426D">
        <w:trPr>
          <w:trHeight w:val="273"/>
        </w:trPr>
        <w:tc>
          <w:tcPr>
            <w:tcW w:w="0" w:type="auto"/>
            <w:tcBorders>
              <w:top w:val="nil"/>
              <w:bottom w:val="nil"/>
            </w:tcBorders>
          </w:tcPr>
          <w:p w14:paraId="1FCF68D1"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Temperature</w:t>
            </w:r>
          </w:p>
        </w:tc>
        <w:tc>
          <w:tcPr>
            <w:tcW w:w="0" w:type="auto"/>
            <w:tcBorders>
              <w:top w:val="nil"/>
              <w:bottom w:val="nil"/>
            </w:tcBorders>
          </w:tcPr>
          <w:p w14:paraId="72F4ECA5"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0.029</w:t>
            </w:r>
          </w:p>
        </w:tc>
        <w:tc>
          <w:tcPr>
            <w:tcW w:w="0" w:type="auto"/>
            <w:tcBorders>
              <w:top w:val="nil"/>
              <w:bottom w:val="nil"/>
            </w:tcBorders>
          </w:tcPr>
          <w:p w14:paraId="39276429"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0.013</w:t>
            </w:r>
          </w:p>
        </w:tc>
        <w:tc>
          <w:tcPr>
            <w:tcW w:w="0" w:type="auto"/>
            <w:tcBorders>
              <w:top w:val="nil"/>
              <w:bottom w:val="nil"/>
            </w:tcBorders>
          </w:tcPr>
          <w:p w14:paraId="373A5A3A"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2.155</w:t>
            </w:r>
          </w:p>
        </w:tc>
        <w:tc>
          <w:tcPr>
            <w:tcW w:w="0" w:type="auto"/>
            <w:tcBorders>
              <w:top w:val="nil"/>
              <w:bottom w:val="nil"/>
            </w:tcBorders>
          </w:tcPr>
          <w:p w14:paraId="54A43B09" w14:textId="77777777" w:rsidR="006B0DC5" w:rsidRPr="0054451C" w:rsidRDefault="006B0DC5" w:rsidP="002C426D">
            <w:pPr>
              <w:spacing w:after="160" w:line="480" w:lineRule="auto"/>
              <w:jc w:val="left"/>
              <w:rPr>
                <w:rFonts w:ascii="Times New Roman" w:eastAsia="宋体" w:hAnsi="Times New Roman"/>
                <w:color w:val="000000"/>
                <w:kern w:val="0"/>
                <w:szCs w:val="21"/>
              </w:rPr>
            </w:pPr>
            <w:r w:rsidRPr="0054451C">
              <w:rPr>
                <w:rFonts w:ascii="Times New Roman" w:hAnsi="Times New Roman"/>
                <w:color w:val="000000"/>
                <w:szCs w:val="21"/>
              </w:rPr>
              <w:t>0.031</w:t>
            </w:r>
          </w:p>
        </w:tc>
        <w:tc>
          <w:tcPr>
            <w:tcW w:w="0" w:type="auto"/>
            <w:tcBorders>
              <w:top w:val="nil"/>
              <w:bottom w:val="nil"/>
            </w:tcBorders>
          </w:tcPr>
          <w:p w14:paraId="3B79AB8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1.00</w:t>
            </w:r>
          </w:p>
        </w:tc>
      </w:tr>
      <w:tr w:rsidR="006B0DC5" w:rsidRPr="0054451C" w14:paraId="33C672B6" w14:textId="77777777" w:rsidTr="002C426D">
        <w:trPr>
          <w:trHeight w:val="273"/>
        </w:trPr>
        <w:tc>
          <w:tcPr>
            <w:tcW w:w="0" w:type="auto"/>
            <w:tcBorders>
              <w:top w:val="nil"/>
              <w:bottom w:val="single" w:sz="4" w:space="0" w:color="auto"/>
            </w:tcBorders>
          </w:tcPr>
          <w:p w14:paraId="1A8F9F16"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Range size</w:t>
            </w:r>
          </w:p>
        </w:tc>
        <w:tc>
          <w:tcPr>
            <w:tcW w:w="0" w:type="auto"/>
            <w:tcBorders>
              <w:top w:val="nil"/>
              <w:bottom w:val="single" w:sz="4" w:space="0" w:color="auto"/>
            </w:tcBorders>
          </w:tcPr>
          <w:p w14:paraId="12D6BFB3"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0.176</w:t>
            </w:r>
          </w:p>
        </w:tc>
        <w:tc>
          <w:tcPr>
            <w:tcW w:w="0" w:type="auto"/>
            <w:tcBorders>
              <w:top w:val="nil"/>
              <w:bottom w:val="single" w:sz="4" w:space="0" w:color="auto"/>
            </w:tcBorders>
          </w:tcPr>
          <w:p w14:paraId="5384EC0D"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0.111</w:t>
            </w:r>
          </w:p>
        </w:tc>
        <w:tc>
          <w:tcPr>
            <w:tcW w:w="0" w:type="auto"/>
            <w:tcBorders>
              <w:top w:val="nil"/>
              <w:bottom w:val="single" w:sz="4" w:space="0" w:color="auto"/>
            </w:tcBorders>
          </w:tcPr>
          <w:p w14:paraId="2D60872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1.588</w:t>
            </w:r>
          </w:p>
        </w:tc>
        <w:tc>
          <w:tcPr>
            <w:tcW w:w="0" w:type="auto"/>
            <w:tcBorders>
              <w:top w:val="nil"/>
              <w:bottom w:val="single" w:sz="4" w:space="0" w:color="auto"/>
            </w:tcBorders>
          </w:tcPr>
          <w:p w14:paraId="6B2D3070"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color w:val="000000"/>
                <w:szCs w:val="21"/>
              </w:rPr>
              <w:t>0.112</w:t>
            </w:r>
          </w:p>
        </w:tc>
        <w:tc>
          <w:tcPr>
            <w:tcW w:w="0" w:type="auto"/>
            <w:tcBorders>
              <w:top w:val="nil"/>
              <w:bottom w:val="single" w:sz="4" w:space="0" w:color="auto"/>
            </w:tcBorders>
          </w:tcPr>
          <w:p w14:paraId="3FA83A04" w14:textId="77777777" w:rsidR="006B0DC5" w:rsidRPr="0054451C" w:rsidRDefault="006B0DC5" w:rsidP="002C426D">
            <w:pPr>
              <w:spacing w:after="160" w:line="480" w:lineRule="auto"/>
              <w:jc w:val="left"/>
              <w:rPr>
                <w:rFonts w:ascii="Times New Roman" w:hAnsi="Times New Roman"/>
                <w:szCs w:val="21"/>
              </w:rPr>
            </w:pPr>
            <w:r w:rsidRPr="0054451C">
              <w:rPr>
                <w:rFonts w:ascii="Times New Roman" w:hAnsi="Times New Roman"/>
                <w:szCs w:val="21"/>
              </w:rPr>
              <w:t>0.62</w:t>
            </w:r>
          </w:p>
        </w:tc>
      </w:tr>
    </w:tbl>
    <w:p w14:paraId="5F2B7FFD" w14:textId="77777777" w:rsidR="00614C21" w:rsidRPr="0054451C" w:rsidRDefault="00614C21" w:rsidP="00614C21">
      <w:pPr>
        <w:tabs>
          <w:tab w:val="left" w:pos="2340"/>
        </w:tabs>
        <w:spacing w:line="480" w:lineRule="auto"/>
        <w:rPr>
          <w:rFonts w:ascii="Times New Roman" w:hAnsi="Times New Roman"/>
          <w:szCs w:val="21"/>
        </w:rPr>
      </w:pPr>
    </w:p>
    <w:p w14:paraId="22D9FEE1" w14:textId="77777777" w:rsidR="00614C21" w:rsidRPr="0054451C" w:rsidRDefault="00614C21" w:rsidP="00614C21">
      <w:pPr>
        <w:spacing w:line="480" w:lineRule="auto"/>
        <w:rPr>
          <w:rFonts w:ascii="Times New Roman" w:hAnsi="Times New Roman"/>
          <w:b/>
          <w:szCs w:val="21"/>
        </w:rPr>
      </w:pPr>
      <w:r w:rsidRPr="0054451C">
        <w:rPr>
          <w:rFonts w:ascii="Times New Roman" w:hAnsi="Times New Roman"/>
          <w:b/>
          <w:szCs w:val="21"/>
        </w:rPr>
        <w:t>References:</w:t>
      </w:r>
    </w:p>
    <w:p w14:paraId="2013BBC8" w14:textId="77777777" w:rsidR="00AA5575" w:rsidRPr="00AA5575" w:rsidRDefault="00AA5575" w:rsidP="00AA5575">
      <w:pPr>
        <w:pStyle w:val="af4"/>
        <w:rPr>
          <w:rFonts w:ascii="Times New Roman" w:hAnsi="Times New Roman"/>
        </w:rPr>
      </w:pPr>
      <w:r>
        <w:rPr>
          <w:szCs w:val="21"/>
        </w:rPr>
        <w:fldChar w:fldCharType="begin"/>
      </w:r>
      <w:r>
        <w:rPr>
          <w:szCs w:val="21"/>
        </w:rPr>
        <w:instrText xml:space="preserve"> ADDIN ZOTERO_BIBL {"uncited":[],"omitted":[],"custom":[]} CSL_BIBLIOGRAPHY </w:instrText>
      </w:r>
      <w:r>
        <w:rPr>
          <w:szCs w:val="21"/>
        </w:rPr>
        <w:fldChar w:fldCharType="separate"/>
      </w:r>
      <w:r w:rsidRPr="00AA5575">
        <w:rPr>
          <w:rFonts w:ascii="Times New Roman" w:hAnsi="Times New Roman"/>
        </w:rPr>
        <w:t xml:space="preserve">1. Wang S, Xie Y. </w:t>
      </w:r>
      <w:r w:rsidRPr="00AA5575">
        <w:rPr>
          <w:rFonts w:ascii="Times New Roman" w:hAnsi="Times New Roman"/>
          <w:i/>
          <w:iCs/>
        </w:rPr>
        <w:t>China Species Red List, Vol. 1: Red List</w:t>
      </w:r>
      <w:r w:rsidRPr="00AA5575">
        <w:rPr>
          <w:rFonts w:ascii="Times New Roman" w:hAnsi="Times New Roman"/>
        </w:rPr>
        <w:t>. Beijing, China: Higher Education Press, 2004.</w:t>
      </w:r>
    </w:p>
    <w:p w14:paraId="3017AA6B" w14:textId="5524E671" w:rsidR="00AA5575" w:rsidRPr="00AA5575" w:rsidRDefault="00AA5575" w:rsidP="00AA5575">
      <w:pPr>
        <w:pStyle w:val="af4"/>
        <w:rPr>
          <w:rFonts w:ascii="Times New Roman" w:hAnsi="Times New Roman"/>
        </w:rPr>
      </w:pPr>
      <w:r w:rsidRPr="00AA5575">
        <w:rPr>
          <w:rFonts w:ascii="Times New Roman" w:hAnsi="Times New Roman"/>
        </w:rPr>
        <w:t xml:space="preserve">2. Jiang Z, </w:t>
      </w:r>
      <w:r w:rsidR="001B5D73">
        <w:rPr>
          <w:rFonts w:ascii="Times New Roman" w:hAnsi="Times New Roman"/>
        </w:rPr>
        <w:t xml:space="preserve">Li LL, Luo ZH </w:t>
      </w:r>
      <w:r w:rsidRPr="00AA5575">
        <w:rPr>
          <w:rFonts w:ascii="Times New Roman" w:hAnsi="Times New Roman"/>
          <w:i/>
          <w:iCs/>
        </w:rPr>
        <w:t>et al.</w:t>
      </w:r>
      <w:r w:rsidRPr="00AA5575">
        <w:rPr>
          <w:rFonts w:ascii="Times New Roman" w:hAnsi="Times New Roman"/>
        </w:rPr>
        <w:t xml:space="preserve"> </w:t>
      </w:r>
      <w:r w:rsidR="001B5D73">
        <w:rPr>
          <w:rFonts w:ascii="Times New Roman" w:hAnsi="Times New Roman"/>
        </w:rPr>
        <w:t>Evaluating the status of China's mammals and analyzing their causes of endangerment through the red list assessment</w:t>
      </w:r>
      <w:r w:rsidRPr="00AA5575">
        <w:rPr>
          <w:rFonts w:ascii="Times New Roman" w:hAnsi="Times New Roman"/>
        </w:rPr>
        <w:t xml:space="preserve">. </w:t>
      </w:r>
      <w:r w:rsidRPr="00AA5575">
        <w:rPr>
          <w:rFonts w:ascii="Times New Roman" w:hAnsi="Times New Roman"/>
          <w:i/>
          <w:iCs/>
        </w:rPr>
        <w:t>Biodiversity Science</w:t>
      </w:r>
      <w:r w:rsidRPr="00AA5575">
        <w:rPr>
          <w:rFonts w:ascii="Times New Roman" w:hAnsi="Times New Roman"/>
        </w:rPr>
        <w:t xml:space="preserve"> 2016;</w:t>
      </w:r>
      <w:r w:rsidR="001B5D73">
        <w:rPr>
          <w:rFonts w:ascii="Times New Roman" w:hAnsi="Times New Roman"/>
        </w:rPr>
        <w:t xml:space="preserve"> </w:t>
      </w:r>
      <w:r w:rsidRPr="00AA5575">
        <w:rPr>
          <w:rFonts w:ascii="Times New Roman" w:hAnsi="Times New Roman"/>
          <w:b/>
          <w:bCs/>
        </w:rPr>
        <w:t>24</w:t>
      </w:r>
      <w:r w:rsidRPr="00AA5575">
        <w:rPr>
          <w:rFonts w:ascii="Times New Roman" w:hAnsi="Times New Roman"/>
        </w:rPr>
        <w:t>:5</w:t>
      </w:r>
      <w:r w:rsidR="001B5D73">
        <w:rPr>
          <w:rFonts w:ascii="Times New Roman" w:hAnsi="Times New Roman"/>
        </w:rPr>
        <w:t>52</w:t>
      </w:r>
      <w:r w:rsidRPr="00AA5575">
        <w:rPr>
          <w:rFonts w:ascii="Times New Roman" w:hAnsi="Times New Roman"/>
        </w:rPr>
        <w:t>–</w:t>
      </w:r>
      <w:r w:rsidR="001B5D73">
        <w:rPr>
          <w:rFonts w:ascii="Times New Roman" w:hAnsi="Times New Roman"/>
        </w:rPr>
        <w:t>67</w:t>
      </w:r>
      <w:r w:rsidRPr="00AA5575">
        <w:rPr>
          <w:rFonts w:ascii="Times New Roman" w:hAnsi="Times New Roman"/>
        </w:rPr>
        <w:t>.</w:t>
      </w:r>
    </w:p>
    <w:p w14:paraId="16F19EA5" w14:textId="77777777" w:rsidR="00AA5575" w:rsidRPr="00AA5575" w:rsidRDefault="00AA5575" w:rsidP="00AA5575">
      <w:pPr>
        <w:pStyle w:val="af4"/>
        <w:rPr>
          <w:rFonts w:ascii="Times New Roman" w:hAnsi="Times New Roman"/>
        </w:rPr>
      </w:pPr>
      <w:r w:rsidRPr="00AA5575">
        <w:rPr>
          <w:rFonts w:ascii="Times New Roman" w:hAnsi="Times New Roman"/>
        </w:rPr>
        <w:t xml:space="preserve">3. Jiang Z, Ma Y, Wu Y </w:t>
      </w:r>
      <w:r w:rsidRPr="00AA5575">
        <w:rPr>
          <w:rFonts w:ascii="Times New Roman" w:hAnsi="Times New Roman"/>
          <w:i/>
          <w:iCs/>
        </w:rPr>
        <w:t>et al.</w:t>
      </w:r>
      <w:r w:rsidRPr="00AA5575">
        <w:rPr>
          <w:rFonts w:ascii="Times New Roman" w:hAnsi="Times New Roman"/>
        </w:rPr>
        <w:t xml:space="preserve"> eds. </w:t>
      </w:r>
      <w:r w:rsidRPr="00AA5575">
        <w:rPr>
          <w:rFonts w:ascii="Times New Roman" w:hAnsi="Times New Roman"/>
          <w:i/>
          <w:iCs/>
        </w:rPr>
        <w:t>China’s Mammal Diversity and Geographic Distribution</w:t>
      </w:r>
      <w:r w:rsidRPr="00AA5575">
        <w:rPr>
          <w:rFonts w:ascii="Times New Roman" w:hAnsi="Times New Roman"/>
        </w:rPr>
        <w:t>. Beijing, China: Science Press, 2015.</w:t>
      </w:r>
    </w:p>
    <w:p w14:paraId="4E5FD644" w14:textId="77777777" w:rsidR="00AA5575" w:rsidRPr="00AA5575" w:rsidRDefault="00AA5575" w:rsidP="00AA5575">
      <w:pPr>
        <w:pStyle w:val="af4"/>
        <w:rPr>
          <w:rFonts w:ascii="Times New Roman" w:hAnsi="Times New Roman"/>
        </w:rPr>
      </w:pPr>
      <w:r w:rsidRPr="00AA5575">
        <w:rPr>
          <w:rFonts w:ascii="Times New Roman" w:hAnsi="Times New Roman"/>
        </w:rPr>
        <w:t xml:space="preserve">4. Hijmans RJ, Cameron SE, Parra JL </w:t>
      </w:r>
      <w:r w:rsidRPr="00AA5575">
        <w:rPr>
          <w:rFonts w:ascii="Times New Roman" w:hAnsi="Times New Roman"/>
          <w:i/>
          <w:iCs/>
        </w:rPr>
        <w:t>et al.</w:t>
      </w:r>
      <w:r w:rsidRPr="00AA5575">
        <w:rPr>
          <w:rFonts w:ascii="Times New Roman" w:hAnsi="Times New Roman"/>
        </w:rPr>
        <w:t xml:space="preserve"> Very high resolution interpolated climate surfaces for global land areas. </w:t>
      </w:r>
      <w:r w:rsidRPr="00AA5575">
        <w:rPr>
          <w:rFonts w:ascii="Times New Roman" w:hAnsi="Times New Roman"/>
          <w:i/>
          <w:iCs/>
        </w:rPr>
        <w:t>Int J Climatol</w:t>
      </w:r>
      <w:r w:rsidRPr="00AA5575">
        <w:rPr>
          <w:rFonts w:ascii="Times New Roman" w:hAnsi="Times New Roman"/>
        </w:rPr>
        <w:t xml:space="preserve"> 2005;</w:t>
      </w:r>
      <w:r w:rsidRPr="00AA5575">
        <w:rPr>
          <w:rFonts w:ascii="Times New Roman" w:hAnsi="Times New Roman"/>
          <w:b/>
          <w:bCs/>
        </w:rPr>
        <w:t>25</w:t>
      </w:r>
      <w:r w:rsidRPr="00AA5575">
        <w:rPr>
          <w:rFonts w:ascii="Times New Roman" w:hAnsi="Times New Roman"/>
        </w:rPr>
        <w:t>:1965–78.</w:t>
      </w:r>
    </w:p>
    <w:p w14:paraId="4DABBCA1" w14:textId="77777777" w:rsidR="00AA5575" w:rsidRPr="00AA5575" w:rsidRDefault="00AA5575" w:rsidP="00AA5575">
      <w:pPr>
        <w:pStyle w:val="af4"/>
        <w:rPr>
          <w:rFonts w:ascii="Times New Roman" w:hAnsi="Times New Roman"/>
        </w:rPr>
      </w:pPr>
      <w:r w:rsidRPr="00AA5575">
        <w:rPr>
          <w:rFonts w:ascii="Times New Roman" w:hAnsi="Times New Roman"/>
        </w:rPr>
        <w:t xml:space="preserve">5. Venter O, Sanderson EW, Magrach A </w:t>
      </w:r>
      <w:r w:rsidRPr="00AA5575">
        <w:rPr>
          <w:rFonts w:ascii="Times New Roman" w:hAnsi="Times New Roman"/>
          <w:i/>
          <w:iCs/>
        </w:rPr>
        <w:t>et al.</w:t>
      </w:r>
      <w:r w:rsidRPr="00AA5575">
        <w:rPr>
          <w:rFonts w:ascii="Times New Roman" w:hAnsi="Times New Roman"/>
        </w:rPr>
        <w:t xml:space="preserve"> Global terrestrial Human Footprint maps for 1993 and 2009. </w:t>
      </w:r>
      <w:r w:rsidRPr="00AA5575">
        <w:rPr>
          <w:rFonts w:ascii="Times New Roman" w:hAnsi="Times New Roman"/>
          <w:i/>
          <w:iCs/>
        </w:rPr>
        <w:t>Scientific Data</w:t>
      </w:r>
      <w:r w:rsidRPr="00AA5575">
        <w:rPr>
          <w:rFonts w:ascii="Times New Roman" w:hAnsi="Times New Roman"/>
        </w:rPr>
        <w:t xml:space="preserve"> 2016;</w:t>
      </w:r>
      <w:r w:rsidRPr="00AA5575">
        <w:rPr>
          <w:rFonts w:ascii="Times New Roman" w:hAnsi="Times New Roman"/>
          <w:b/>
          <w:bCs/>
        </w:rPr>
        <w:t>3</w:t>
      </w:r>
      <w:r w:rsidRPr="00AA5575">
        <w:rPr>
          <w:rFonts w:ascii="Times New Roman" w:hAnsi="Times New Roman"/>
        </w:rPr>
        <w:t>:160067.</w:t>
      </w:r>
    </w:p>
    <w:p w14:paraId="507042BB" w14:textId="77777777" w:rsidR="00AA5575" w:rsidRPr="00AA5575" w:rsidRDefault="00AA5575" w:rsidP="00AA5575">
      <w:pPr>
        <w:pStyle w:val="af4"/>
        <w:rPr>
          <w:rFonts w:ascii="Times New Roman" w:hAnsi="Times New Roman"/>
        </w:rPr>
      </w:pPr>
      <w:r w:rsidRPr="00AA5575">
        <w:rPr>
          <w:rFonts w:ascii="Times New Roman" w:hAnsi="Times New Roman"/>
        </w:rPr>
        <w:t xml:space="preserve">6. Luo Z, Wei S, Zhang W </w:t>
      </w:r>
      <w:r w:rsidRPr="00AA5575">
        <w:rPr>
          <w:rFonts w:ascii="Times New Roman" w:hAnsi="Times New Roman"/>
          <w:i/>
          <w:iCs/>
        </w:rPr>
        <w:t>et al.</w:t>
      </w:r>
      <w:r w:rsidRPr="00AA5575">
        <w:rPr>
          <w:rFonts w:ascii="Times New Roman" w:hAnsi="Times New Roman"/>
        </w:rPr>
        <w:t xml:space="preserve"> Amphibian biodiversity congruence and conservation priorities in China: Integrating species richness, endemism, and threat patterns. </w:t>
      </w:r>
      <w:r w:rsidRPr="00AA5575">
        <w:rPr>
          <w:rFonts w:ascii="Times New Roman" w:hAnsi="Times New Roman"/>
          <w:i/>
          <w:iCs/>
        </w:rPr>
        <w:t>Biological Conservation</w:t>
      </w:r>
      <w:r w:rsidRPr="00AA5575">
        <w:rPr>
          <w:rFonts w:ascii="Times New Roman" w:hAnsi="Times New Roman"/>
        </w:rPr>
        <w:t xml:space="preserve"> 2015;</w:t>
      </w:r>
      <w:r w:rsidRPr="00AA5575">
        <w:rPr>
          <w:rFonts w:ascii="Times New Roman" w:hAnsi="Times New Roman"/>
          <w:b/>
          <w:bCs/>
        </w:rPr>
        <w:t>191</w:t>
      </w:r>
      <w:r w:rsidRPr="00AA5575">
        <w:rPr>
          <w:rFonts w:ascii="Times New Roman" w:hAnsi="Times New Roman"/>
        </w:rPr>
        <w:t>:650–8.</w:t>
      </w:r>
    </w:p>
    <w:p w14:paraId="7DBCDC64" w14:textId="77777777" w:rsidR="00AA5575" w:rsidRPr="00AA5575" w:rsidRDefault="00AA5575" w:rsidP="00AA5575">
      <w:pPr>
        <w:pStyle w:val="af4"/>
        <w:rPr>
          <w:rFonts w:ascii="Times New Roman" w:hAnsi="Times New Roman"/>
        </w:rPr>
      </w:pPr>
      <w:r w:rsidRPr="00AA5575">
        <w:rPr>
          <w:rFonts w:ascii="Times New Roman" w:hAnsi="Times New Roman"/>
        </w:rPr>
        <w:t xml:space="preserve">7. Stekhoven DJ, Buhlmann P. MissForest--non-parametric missing value imputation for mixed-type data. </w:t>
      </w:r>
      <w:r w:rsidRPr="00AA5575">
        <w:rPr>
          <w:rFonts w:ascii="Times New Roman" w:hAnsi="Times New Roman"/>
          <w:i/>
          <w:iCs/>
        </w:rPr>
        <w:t>Bioinformatics</w:t>
      </w:r>
      <w:r w:rsidRPr="00AA5575">
        <w:rPr>
          <w:rFonts w:ascii="Times New Roman" w:hAnsi="Times New Roman"/>
        </w:rPr>
        <w:t xml:space="preserve"> 2012;</w:t>
      </w:r>
      <w:r w:rsidRPr="00AA5575">
        <w:rPr>
          <w:rFonts w:ascii="Times New Roman" w:hAnsi="Times New Roman"/>
          <w:b/>
          <w:bCs/>
        </w:rPr>
        <w:t>28</w:t>
      </w:r>
      <w:r w:rsidRPr="00AA5575">
        <w:rPr>
          <w:rFonts w:ascii="Times New Roman" w:hAnsi="Times New Roman"/>
        </w:rPr>
        <w:t>:112–8.</w:t>
      </w:r>
    </w:p>
    <w:p w14:paraId="515FEE13" w14:textId="77777777" w:rsidR="00AA5575" w:rsidRPr="00AA5575" w:rsidRDefault="00AA5575" w:rsidP="00AA5575">
      <w:pPr>
        <w:pStyle w:val="af4"/>
        <w:rPr>
          <w:rFonts w:ascii="Times New Roman" w:hAnsi="Times New Roman"/>
        </w:rPr>
      </w:pPr>
      <w:r w:rsidRPr="00AA5575">
        <w:rPr>
          <w:rFonts w:ascii="Times New Roman" w:hAnsi="Times New Roman"/>
        </w:rPr>
        <w:t xml:space="preserve">8. R Core Team. </w:t>
      </w:r>
      <w:r w:rsidRPr="00AA5575">
        <w:rPr>
          <w:rFonts w:ascii="Times New Roman" w:hAnsi="Times New Roman"/>
          <w:i/>
          <w:iCs/>
        </w:rPr>
        <w:t>R: A Language and Environment for Statistical Computing.</w:t>
      </w:r>
      <w:r w:rsidRPr="00AA5575">
        <w:rPr>
          <w:rFonts w:ascii="Times New Roman" w:hAnsi="Times New Roman"/>
        </w:rPr>
        <w:t xml:space="preserve"> Vienna, Austria: R Foundation for Statistical Computing, 2018.</w:t>
      </w:r>
    </w:p>
    <w:p w14:paraId="683D3195" w14:textId="77777777" w:rsidR="00AA5575" w:rsidRPr="00AA5575" w:rsidRDefault="00AA5575" w:rsidP="00AA5575">
      <w:pPr>
        <w:pStyle w:val="af4"/>
        <w:rPr>
          <w:rFonts w:ascii="Times New Roman" w:hAnsi="Times New Roman"/>
        </w:rPr>
      </w:pPr>
      <w:r w:rsidRPr="00AA5575">
        <w:rPr>
          <w:rFonts w:ascii="Times New Roman" w:hAnsi="Times New Roman"/>
        </w:rPr>
        <w:t xml:space="preserve">9. Penone C, Davidson AD, Shoemaker KT </w:t>
      </w:r>
      <w:r w:rsidRPr="00AA5575">
        <w:rPr>
          <w:rFonts w:ascii="Times New Roman" w:hAnsi="Times New Roman"/>
          <w:i/>
          <w:iCs/>
        </w:rPr>
        <w:t>et al.</w:t>
      </w:r>
      <w:r w:rsidRPr="00AA5575">
        <w:rPr>
          <w:rFonts w:ascii="Times New Roman" w:hAnsi="Times New Roman"/>
        </w:rPr>
        <w:t xml:space="preserve"> Imputation of missing data in life-history trait datasets: which approach performs the best? </w:t>
      </w:r>
      <w:r w:rsidRPr="00AA5575">
        <w:rPr>
          <w:rFonts w:ascii="Times New Roman" w:hAnsi="Times New Roman"/>
          <w:i/>
          <w:iCs/>
        </w:rPr>
        <w:t>Methods in Ecology and Evolution</w:t>
      </w:r>
      <w:r w:rsidRPr="00AA5575">
        <w:rPr>
          <w:rFonts w:ascii="Times New Roman" w:hAnsi="Times New Roman"/>
        </w:rPr>
        <w:t xml:space="preserve"> 2014;</w:t>
      </w:r>
      <w:r w:rsidRPr="00AA5575">
        <w:rPr>
          <w:rFonts w:ascii="Times New Roman" w:hAnsi="Times New Roman"/>
          <w:b/>
          <w:bCs/>
        </w:rPr>
        <w:t>5</w:t>
      </w:r>
      <w:r w:rsidRPr="00AA5575">
        <w:rPr>
          <w:rFonts w:ascii="Times New Roman" w:hAnsi="Times New Roman"/>
        </w:rPr>
        <w:t>:961–70.</w:t>
      </w:r>
    </w:p>
    <w:p w14:paraId="0EA40370" w14:textId="77777777" w:rsidR="00AA5575" w:rsidRPr="00AA5575" w:rsidRDefault="00AA5575" w:rsidP="00AA5575">
      <w:pPr>
        <w:pStyle w:val="af4"/>
        <w:rPr>
          <w:rFonts w:ascii="Times New Roman" w:hAnsi="Times New Roman"/>
        </w:rPr>
      </w:pPr>
      <w:r w:rsidRPr="00AA5575">
        <w:rPr>
          <w:rFonts w:ascii="Times New Roman" w:hAnsi="Times New Roman"/>
        </w:rPr>
        <w:lastRenderedPageBreak/>
        <w:t xml:space="preserve">10. Hedges SB, Marin J, Suleski M </w:t>
      </w:r>
      <w:r w:rsidRPr="00AA5575">
        <w:rPr>
          <w:rFonts w:ascii="Times New Roman" w:hAnsi="Times New Roman"/>
          <w:i/>
          <w:iCs/>
        </w:rPr>
        <w:t>et al.</w:t>
      </w:r>
      <w:r w:rsidRPr="00AA5575">
        <w:rPr>
          <w:rFonts w:ascii="Times New Roman" w:hAnsi="Times New Roman"/>
        </w:rPr>
        <w:t xml:space="preserve"> Tree of Life Reveals Clock-Like Speciation and Diversification. </w:t>
      </w:r>
      <w:r w:rsidRPr="00AA5575">
        <w:rPr>
          <w:rFonts w:ascii="Times New Roman" w:hAnsi="Times New Roman"/>
          <w:i/>
          <w:iCs/>
        </w:rPr>
        <w:t>Molecular Biology and Evolution</w:t>
      </w:r>
      <w:r w:rsidRPr="00AA5575">
        <w:rPr>
          <w:rFonts w:ascii="Times New Roman" w:hAnsi="Times New Roman"/>
        </w:rPr>
        <w:t xml:space="preserve"> 2015;</w:t>
      </w:r>
      <w:r w:rsidRPr="00AA5575">
        <w:rPr>
          <w:rFonts w:ascii="Times New Roman" w:hAnsi="Times New Roman"/>
          <w:b/>
          <w:bCs/>
        </w:rPr>
        <w:t>32</w:t>
      </w:r>
      <w:r w:rsidRPr="00AA5575">
        <w:rPr>
          <w:rFonts w:ascii="Times New Roman" w:hAnsi="Times New Roman"/>
        </w:rPr>
        <w:t>:835–45.</w:t>
      </w:r>
    </w:p>
    <w:p w14:paraId="45249F27" w14:textId="77777777" w:rsidR="00AA5575" w:rsidRPr="00AA5575" w:rsidRDefault="00AA5575" w:rsidP="00AA5575">
      <w:pPr>
        <w:pStyle w:val="af4"/>
        <w:rPr>
          <w:rFonts w:ascii="Times New Roman" w:hAnsi="Times New Roman"/>
        </w:rPr>
      </w:pPr>
      <w:r w:rsidRPr="00AA5575">
        <w:rPr>
          <w:rFonts w:ascii="Times New Roman" w:hAnsi="Times New Roman"/>
        </w:rPr>
        <w:t xml:space="preserve">11. Orme D, Freckleton R, Fritz S </w:t>
      </w:r>
      <w:r w:rsidRPr="00AA5575">
        <w:rPr>
          <w:rFonts w:ascii="Times New Roman" w:hAnsi="Times New Roman"/>
          <w:i/>
          <w:iCs/>
        </w:rPr>
        <w:t>et al.</w:t>
      </w:r>
      <w:r w:rsidRPr="00AA5575">
        <w:rPr>
          <w:rFonts w:ascii="Times New Roman" w:hAnsi="Times New Roman"/>
        </w:rPr>
        <w:t xml:space="preserve"> </w:t>
      </w:r>
      <w:r w:rsidRPr="00AA5575">
        <w:rPr>
          <w:rFonts w:ascii="Times New Roman" w:hAnsi="Times New Roman"/>
          <w:i/>
          <w:iCs/>
        </w:rPr>
        <w:t>Caper: Comparative Analyses of  Phylogenetics and Evolution in R.</w:t>
      </w:r>
      <w:r w:rsidRPr="00AA5575">
        <w:rPr>
          <w:rFonts w:ascii="Times New Roman" w:hAnsi="Times New Roman"/>
        </w:rPr>
        <w:t>, 2018.</w:t>
      </w:r>
    </w:p>
    <w:p w14:paraId="28FA6F3D" w14:textId="77777777" w:rsidR="00AA5575" w:rsidRPr="00AA5575" w:rsidRDefault="00AA5575" w:rsidP="00AA5575">
      <w:pPr>
        <w:pStyle w:val="af4"/>
        <w:rPr>
          <w:rFonts w:ascii="Times New Roman" w:hAnsi="Times New Roman"/>
        </w:rPr>
      </w:pPr>
      <w:r w:rsidRPr="00AA5575">
        <w:rPr>
          <w:rFonts w:ascii="Times New Roman" w:hAnsi="Times New Roman"/>
        </w:rPr>
        <w:t xml:space="preserve">12. Burnham KP, Anderson DR. </w:t>
      </w:r>
      <w:r w:rsidRPr="00AA5575">
        <w:rPr>
          <w:rFonts w:ascii="Times New Roman" w:hAnsi="Times New Roman"/>
          <w:i/>
          <w:iCs/>
        </w:rPr>
        <w:t>Model Selection and Multimodel Inference: A Practical Information-Theoretic Approach</w:t>
      </w:r>
      <w:r w:rsidRPr="00AA5575">
        <w:rPr>
          <w:rFonts w:ascii="Times New Roman" w:hAnsi="Times New Roman"/>
        </w:rPr>
        <w:t>. 2nd ed. New York: Springer, 2002.</w:t>
      </w:r>
    </w:p>
    <w:p w14:paraId="2A8A495C" w14:textId="77777777" w:rsidR="00AA5575" w:rsidRPr="00AA5575" w:rsidRDefault="00AA5575" w:rsidP="00AA5575">
      <w:pPr>
        <w:pStyle w:val="af4"/>
        <w:rPr>
          <w:rFonts w:ascii="Times New Roman" w:hAnsi="Times New Roman"/>
        </w:rPr>
      </w:pPr>
      <w:r w:rsidRPr="00AA5575">
        <w:rPr>
          <w:rFonts w:ascii="Times New Roman" w:hAnsi="Times New Roman"/>
        </w:rPr>
        <w:t xml:space="preserve">13. Bartoń K. </w:t>
      </w:r>
      <w:r w:rsidRPr="00AA5575">
        <w:rPr>
          <w:rFonts w:ascii="Times New Roman" w:hAnsi="Times New Roman"/>
          <w:i/>
          <w:iCs/>
        </w:rPr>
        <w:t>MuMIn: Multi-Model Inference.</w:t>
      </w:r>
      <w:r w:rsidRPr="00AA5575">
        <w:rPr>
          <w:rFonts w:ascii="Times New Roman" w:hAnsi="Times New Roman"/>
        </w:rPr>
        <w:t>, 2018.</w:t>
      </w:r>
    </w:p>
    <w:p w14:paraId="162D0BDE" w14:textId="77777777" w:rsidR="00AA5575" w:rsidRPr="00AA5575" w:rsidRDefault="00AA5575" w:rsidP="00AA5575">
      <w:pPr>
        <w:pStyle w:val="af4"/>
        <w:rPr>
          <w:rFonts w:ascii="Times New Roman" w:hAnsi="Times New Roman"/>
        </w:rPr>
      </w:pPr>
      <w:r w:rsidRPr="00AA5575">
        <w:rPr>
          <w:rFonts w:ascii="Times New Roman" w:hAnsi="Times New Roman"/>
        </w:rPr>
        <w:t xml:space="preserve">14. Burnham KP, Anderson DR, Huyvaert KP. AIC model selection and multimodel inference in behavioral ecology: some background, observations, and comparisons. </w:t>
      </w:r>
      <w:r w:rsidRPr="00AA5575">
        <w:rPr>
          <w:rFonts w:ascii="Times New Roman" w:hAnsi="Times New Roman"/>
          <w:i/>
          <w:iCs/>
        </w:rPr>
        <w:t>Behavioral Ecology &amp; Sociobiology</w:t>
      </w:r>
      <w:r w:rsidRPr="00AA5575">
        <w:rPr>
          <w:rFonts w:ascii="Times New Roman" w:hAnsi="Times New Roman"/>
        </w:rPr>
        <w:t xml:space="preserve"> 2011;</w:t>
      </w:r>
      <w:r w:rsidRPr="00AA5575">
        <w:rPr>
          <w:rFonts w:ascii="Times New Roman" w:hAnsi="Times New Roman"/>
          <w:b/>
          <w:bCs/>
        </w:rPr>
        <w:t>65</w:t>
      </w:r>
      <w:r w:rsidRPr="00AA5575">
        <w:rPr>
          <w:rFonts w:ascii="Times New Roman" w:hAnsi="Times New Roman"/>
        </w:rPr>
        <w:t>:23–35.</w:t>
      </w:r>
    </w:p>
    <w:p w14:paraId="592CF506" w14:textId="77777777" w:rsidR="00AA5575" w:rsidRPr="00AA5575" w:rsidRDefault="00AA5575" w:rsidP="00AA5575">
      <w:pPr>
        <w:pStyle w:val="af4"/>
        <w:rPr>
          <w:rFonts w:ascii="Times New Roman" w:hAnsi="Times New Roman"/>
        </w:rPr>
      </w:pPr>
      <w:r w:rsidRPr="00AA5575">
        <w:rPr>
          <w:rFonts w:ascii="Times New Roman" w:hAnsi="Times New Roman"/>
        </w:rPr>
        <w:t xml:space="preserve">15. Tacutu R, Craig T, Budovsky A </w:t>
      </w:r>
      <w:r w:rsidRPr="00AA5575">
        <w:rPr>
          <w:rFonts w:ascii="Times New Roman" w:hAnsi="Times New Roman"/>
          <w:i/>
          <w:iCs/>
        </w:rPr>
        <w:t>et al.</w:t>
      </w:r>
      <w:r w:rsidRPr="00AA5575">
        <w:rPr>
          <w:rFonts w:ascii="Times New Roman" w:hAnsi="Times New Roman"/>
        </w:rPr>
        <w:t xml:space="preserve"> Human Ageing Genomic Resources: Integrated databases and tools for the biology and genetics of ageing. </w:t>
      </w:r>
      <w:r w:rsidRPr="00AA5575">
        <w:rPr>
          <w:rFonts w:ascii="Times New Roman" w:hAnsi="Times New Roman"/>
          <w:i/>
          <w:iCs/>
        </w:rPr>
        <w:t>Nucleic Acids Research</w:t>
      </w:r>
      <w:r w:rsidRPr="00AA5575">
        <w:rPr>
          <w:rFonts w:ascii="Times New Roman" w:hAnsi="Times New Roman"/>
        </w:rPr>
        <w:t xml:space="preserve"> 2013;</w:t>
      </w:r>
      <w:r w:rsidRPr="00AA5575">
        <w:rPr>
          <w:rFonts w:ascii="Times New Roman" w:hAnsi="Times New Roman"/>
          <w:b/>
          <w:bCs/>
        </w:rPr>
        <w:t>41</w:t>
      </w:r>
      <w:r w:rsidRPr="00AA5575">
        <w:rPr>
          <w:rFonts w:ascii="Times New Roman" w:hAnsi="Times New Roman"/>
        </w:rPr>
        <w:t>:D1027–33.</w:t>
      </w:r>
    </w:p>
    <w:p w14:paraId="2CC0DBEB" w14:textId="77777777" w:rsidR="00AA5575" w:rsidRPr="00AA5575" w:rsidRDefault="00AA5575" w:rsidP="00AA5575">
      <w:pPr>
        <w:pStyle w:val="af4"/>
        <w:rPr>
          <w:rFonts w:ascii="Times New Roman" w:hAnsi="Times New Roman"/>
        </w:rPr>
      </w:pPr>
      <w:r w:rsidRPr="00AA5575">
        <w:rPr>
          <w:rFonts w:ascii="Times New Roman" w:hAnsi="Times New Roman"/>
        </w:rPr>
        <w:t xml:space="preserve">16. Pacifici M, Santini L, Di Marco M </w:t>
      </w:r>
      <w:r w:rsidRPr="00AA5575">
        <w:rPr>
          <w:rFonts w:ascii="Times New Roman" w:hAnsi="Times New Roman"/>
          <w:i/>
          <w:iCs/>
        </w:rPr>
        <w:t>et al.</w:t>
      </w:r>
      <w:r w:rsidRPr="00AA5575">
        <w:rPr>
          <w:rFonts w:ascii="Times New Roman" w:hAnsi="Times New Roman"/>
        </w:rPr>
        <w:t xml:space="preserve"> Generation length for mammals. </w:t>
      </w:r>
      <w:r w:rsidRPr="00AA5575">
        <w:rPr>
          <w:rFonts w:ascii="Times New Roman" w:hAnsi="Times New Roman"/>
          <w:i/>
          <w:iCs/>
        </w:rPr>
        <w:t>Nature Conservation</w:t>
      </w:r>
      <w:r w:rsidRPr="00AA5575">
        <w:rPr>
          <w:rFonts w:ascii="Times New Roman" w:hAnsi="Times New Roman"/>
        </w:rPr>
        <w:t xml:space="preserve"> 2013;</w:t>
      </w:r>
      <w:r w:rsidRPr="00AA5575">
        <w:rPr>
          <w:rFonts w:ascii="Times New Roman" w:hAnsi="Times New Roman"/>
          <w:b/>
          <w:bCs/>
        </w:rPr>
        <w:t>5</w:t>
      </w:r>
      <w:r w:rsidRPr="00AA5575">
        <w:rPr>
          <w:rFonts w:ascii="Times New Roman" w:hAnsi="Times New Roman"/>
        </w:rPr>
        <w:t>:89–94.</w:t>
      </w:r>
    </w:p>
    <w:p w14:paraId="7DC1A00F" w14:textId="77777777" w:rsidR="00AA5575" w:rsidRPr="00AA5575" w:rsidRDefault="00AA5575" w:rsidP="00AA5575">
      <w:pPr>
        <w:pStyle w:val="af4"/>
        <w:rPr>
          <w:rFonts w:ascii="Times New Roman" w:hAnsi="Times New Roman"/>
        </w:rPr>
      </w:pPr>
      <w:r w:rsidRPr="00AA5575">
        <w:rPr>
          <w:rFonts w:ascii="Times New Roman" w:hAnsi="Times New Roman"/>
        </w:rPr>
        <w:t xml:space="preserve">17. Wilson DE, Mittermeier RA eds. </w:t>
      </w:r>
      <w:r w:rsidRPr="00AA5575">
        <w:rPr>
          <w:rFonts w:ascii="Times New Roman" w:hAnsi="Times New Roman"/>
          <w:i/>
          <w:iCs/>
        </w:rPr>
        <w:t>Handbook of the Mammals of the World-Volume 1 Carnivores</w:t>
      </w:r>
      <w:r w:rsidRPr="00AA5575">
        <w:rPr>
          <w:rFonts w:ascii="Times New Roman" w:hAnsi="Times New Roman"/>
        </w:rPr>
        <w:t>. Barcelona, Spain: Lynx Edicions, 2009.</w:t>
      </w:r>
    </w:p>
    <w:p w14:paraId="0826498D" w14:textId="77777777" w:rsidR="00AA5575" w:rsidRPr="00AA5575" w:rsidRDefault="00AA5575" w:rsidP="00AA5575">
      <w:pPr>
        <w:pStyle w:val="af4"/>
        <w:rPr>
          <w:rFonts w:ascii="Times New Roman" w:hAnsi="Times New Roman"/>
        </w:rPr>
      </w:pPr>
      <w:r w:rsidRPr="00AA5575">
        <w:rPr>
          <w:rFonts w:ascii="Times New Roman" w:hAnsi="Times New Roman"/>
        </w:rPr>
        <w:t xml:space="preserve">18. Wilson DE, Mittermeier RA eds. </w:t>
      </w:r>
      <w:r w:rsidRPr="00AA5575">
        <w:rPr>
          <w:rFonts w:ascii="Times New Roman" w:hAnsi="Times New Roman"/>
          <w:i/>
          <w:iCs/>
        </w:rPr>
        <w:t>Handbook of the Mammals of the World-Volume 2 Hoofed Mammal</w:t>
      </w:r>
      <w:r w:rsidRPr="00AA5575">
        <w:rPr>
          <w:rFonts w:ascii="Times New Roman" w:hAnsi="Times New Roman"/>
        </w:rPr>
        <w:t>. Barcelona, Spain: Lynx Edicions, 2011.</w:t>
      </w:r>
    </w:p>
    <w:p w14:paraId="3FE0617E" w14:textId="77777777" w:rsidR="00AA5575" w:rsidRPr="00AA5575" w:rsidRDefault="00AA5575" w:rsidP="00AA5575">
      <w:pPr>
        <w:pStyle w:val="af4"/>
        <w:rPr>
          <w:rFonts w:ascii="Times New Roman" w:hAnsi="Times New Roman"/>
        </w:rPr>
      </w:pPr>
      <w:r w:rsidRPr="00AA5575">
        <w:rPr>
          <w:rFonts w:ascii="Times New Roman" w:hAnsi="Times New Roman"/>
        </w:rPr>
        <w:t xml:space="preserve">19. Mittermeier RA, Rylands AB, Wilson DE eds. </w:t>
      </w:r>
      <w:r w:rsidRPr="00AA5575">
        <w:rPr>
          <w:rFonts w:ascii="Times New Roman" w:hAnsi="Times New Roman"/>
          <w:i/>
          <w:iCs/>
        </w:rPr>
        <w:t>Handbook of the Mammals of the World-Volume 3, Primates</w:t>
      </w:r>
      <w:r w:rsidRPr="00AA5575">
        <w:rPr>
          <w:rFonts w:ascii="Times New Roman" w:hAnsi="Times New Roman"/>
        </w:rPr>
        <w:t>. Barcelona, Spain: Lynx Edicions, 2013.</w:t>
      </w:r>
    </w:p>
    <w:p w14:paraId="1E08EC40" w14:textId="77777777" w:rsidR="00AA5575" w:rsidRPr="00AA5575" w:rsidRDefault="00AA5575" w:rsidP="00AA5575">
      <w:pPr>
        <w:pStyle w:val="af4"/>
        <w:rPr>
          <w:rFonts w:ascii="Times New Roman" w:hAnsi="Times New Roman"/>
        </w:rPr>
      </w:pPr>
      <w:r w:rsidRPr="00AA5575">
        <w:rPr>
          <w:rFonts w:ascii="Times New Roman" w:hAnsi="Times New Roman"/>
        </w:rPr>
        <w:t xml:space="preserve">20. Wilson DE, Lacher TEJr, Mittermeier RA. </w:t>
      </w:r>
      <w:r w:rsidRPr="00AA5575">
        <w:rPr>
          <w:rFonts w:ascii="Times New Roman" w:hAnsi="Times New Roman"/>
          <w:i/>
          <w:iCs/>
        </w:rPr>
        <w:t>Handbook of the Mammals of the World-Volume 6 Rodent Ⅰ.</w:t>
      </w:r>
      <w:r w:rsidRPr="00AA5575">
        <w:rPr>
          <w:rFonts w:ascii="Times New Roman" w:hAnsi="Times New Roman"/>
        </w:rPr>
        <w:t xml:space="preserve"> Barcelona, Spain: Lynx Edicions, 2016.</w:t>
      </w:r>
    </w:p>
    <w:p w14:paraId="575C260B" w14:textId="77777777" w:rsidR="00AA5575" w:rsidRPr="00AA5575" w:rsidRDefault="00AA5575" w:rsidP="00AA5575">
      <w:pPr>
        <w:pStyle w:val="af4"/>
        <w:rPr>
          <w:rFonts w:ascii="Times New Roman" w:hAnsi="Times New Roman"/>
        </w:rPr>
      </w:pPr>
      <w:r w:rsidRPr="00AA5575">
        <w:rPr>
          <w:rFonts w:ascii="Times New Roman" w:hAnsi="Times New Roman"/>
        </w:rPr>
        <w:t xml:space="preserve">21. Purvis A, Gittleman JL, Cowlishaw G </w:t>
      </w:r>
      <w:r w:rsidRPr="00AA5575">
        <w:rPr>
          <w:rFonts w:ascii="Times New Roman" w:hAnsi="Times New Roman"/>
          <w:i/>
          <w:iCs/>
        </w:rPr>
        <w:t>et al.</w:t>
      </w:r>
      <w:r w:rsidRPr="00AA5575">
        <w:rPr>
          <w:rFonts w:ascii="Times New Roman" w:hAnsi="Times New Roman"/>
        </w:rPr>
        <w:t xml:space="preserve"> Predicting extinction risk in declining species. </w:t>
      </w:r>
      <w:r w:rsidRPr="00AA5575">
        <w:rPr>
          <w:rFonts w:ascii="Times New Roman" w:hAnsi="Times New Roman"/>
          <w:i/>
          <w:iCs/>
        </w:rPr>
        <w:t>Proceedings of the Royal Society B: Biological Sciences</w:t>
      </w:r>
      <w:r w:rsidRPr="00AA5575">
        <w:rPr>
          <w:rFonts w:ascii="Times New Roman" w:hAnsi="Times New Roman"/>
        </w:rPr>
        <w:t xml:space="preserve"> 2000;</w:t>
      </w:r>
      <w:r w:rsidRPr="00AA5575">
        <w:rPr>
          <w:rFonts w:ascii="Times New Roman" w:hAnsi="Times New Roman"/>
          <w:b/>
          <w:bCs/>
        </w:rPr>
        <w:t>267</w:t>
      </w:r>
      <w:r w:rsidRPr="00AA5575">
        <w:rPr>
          <w:rFonts w:ascii="Times New Roman" w:hAnsi="Times New Roman"/>
        </w:rPr>
        <w:t>:1947–52.</w:t>
      </w:r>
    </w:p>
    <w:p w14:paraId="052C6930" w14:textId="77777777" w:rsidR="00AA5575" w:rsidRPr="00AA5575" w:rsidRDefault="00AA5575" w:rsidP="00AA5575">
      <w:pPr>
        <w:pStyle w:val="af4"/>
        <w:rPr>
          <w:rFonts w:ascii="Times New Roman" w:hAnsi="Times New Roman"/>
        </w:rPr>
      </w:pPr>
      <w:r w:rsidRPr="00AA5575">
        <w:rPr>
          <w:rFonts w:ascii="Times New Roman" w:hAnsi="Times New Roman"/>
        </w:rPr>
        <w:t xml:space="preserve">22. Cardillo M, Mace GM, Gittleman JL </w:t>
      </w:r>
      <w:r w:rsidRPr="00AA5575">
        <w:rPr>
          <w:rFonts w:ascii="Times New Roman" w:hAnsi="Times New Roman"/>
          <w:i/>
          <w:iCs/>
        </w:rPr>
        <w:t>et al.</w:t>
      </w:r>
      <w:r w:rsidRPr="00AA5575">
        <w:rPr>
          <w:rFonts w:ascii="Times New Roman" w:hAnsi="Times New Roman"/>
        </w:rPr>
        <w:t xml:space="preserve"> The predictability of extinction: biological and external correlates of decline in mammals. </w:t>
      </w:r>
      <w:r w:rsidRPr="00AA5575">
        <w:rPr>
          <w:rFonts w:ascii="Times New Roman" w:hAnsi="Times New Roman"/>
          <w:i/>
          <w:iCs/>
        </w:rPr>
        <w:t>Proceedings of the Royal Society B: Biological Sciences</w:t>
      </w:r>
      <w:r w:rsidRPr="00AA5575">
        <w:rPr>
          <w:rFonts w:ascii="Times New Roman" w:hAnsi="Times New Roman"/>
        </w:rPr>
        <w:t xml:space="preserve"> 2008;</w:t>
      </w:r>
      <w:r w:rsidRPr="00AA5575">
        <w:rPr>
          <w:rFonts w:ascii="Times New Roman" w:hAnsi="Times New Roman"/>
          <w:b/>
          <w:bCs/>
        </w:rPr>
        <w:t>275</w:t>
      </w:r>
      <w:r w:rsidRPr="00AA5575">
        <w:rPr>
          <w:rFonts w:ascii="Times New Roman" w:hAnsi="Times New Roman"/>
        </w:rPr>
        <w:t>:1441–8.</w:t>
      </w:r>
    </w:p>
    <w:p w14:paraId="13CC0D37" w14:textId="77777777" w:rsidR="00AA5575" w:rsidRPr="00AA5575" w:rsidRDefault="00AA5575" w:rsidP="00AA5575">
      <w:pPr>
        <w:pStyle w:val="af4"/>
        <w:rPr>
          <w:rFonts w:ascii="Times New Roman" w:hAnsi="Times New Roman"/>
        </w:rPr>
      </w:pPr>
      <w:r w:rsidRPr="00AA5575">
        <w:rPr>
          <w:rFonts w:ascii="Times New Roman" w:hAnsi="Times New Roman"/>
        </w:rPr>
        <w:t xml:space="preserve">23. Fritz SA, Bininda-Emonds ORP, Purvis A. Geographical variation in predictors of mammalian extinction risk: big is bad, but only in the tropics. </w:t>
      </w:r>
      <w:r w:rsidRPr="00AA5575">
        <w:rPr>
          <w:rFonts w:ascii="Times New Roman" w:hAnsi="Times New Roman"/>
          <w:i/>
          <w:iCs/>
        </w:rPr>
        <w:t>Ecology Letters</w:t>
      </w:r>
      <w:r w:rsidRPr="00AA5575">
        <w:rPr>
          <w:rFonts w:ascii="Times New Roman" w:hAnsi="Times New Roman"/>
        </w:rPr>
        <w:t xml:space="preserve"> 2009;</w:t>
      </w:r>
      <w:r w:rsidRPr="00AA5575">
        <w:rPr>
          <w:rFonts w:ascii="Times New Roman" w:hAnsi="Times New Roman"/>
          <w:b/>
          <w:bCs/>
        </w:rPr>
        <w:t>12</w:t>
      </w:r>
      <w:r w:rsidRPr="00AA5575">
        <w:rPr>
          <w:rFonts w:ascii="Times New Roman" w:hAnsi="Times New Roman"/>
        </w:rPr>
        <w:t>:538–49.</w:t>
      </w:r>
    </w:p>
    <w:p w14:paraId="1623A1FE" w14:textId="77777777" w:rsidR="00AA5575" w:rsidRPr="00AA5575" w:rsidRDefault="00AA5575" w:rsidP="00AA5575">
      <w:pPr>
        <w:pStyle w:val="af4"/>
        <w:rPr>
          <w:rFonts w:ascii="Times New Roman" w:hAnsi="Times New Roman"/>
        </w:rPr>
      </w:pPr>
      <w:r w:rsidRPr="00AA5575">
        <w:rPr>
          <w:rFonts w:ascii="Times New Roman" w:hAnsi="Times New Roman"/>
        </w:rPr>
        <w:t xml:space="preserve">24. Davidson AD, Hamilton MJ, Boyer AG </w:t>
      </w:r>
      <w:r w:rsidRPr="00AA5575">
        <w:rPr>
          <w:rFonts w:ascii="Times New Roman" w:hAnsi="Times New Roman"/>
          <w:i/>
          <w:iCs/>
        </w:rPr>
        <w:t>et al.</w:t>
      </w:r>
      <w:r w:rsidRPr="00AA5575">
        <w:rPr>
          <w:rFonts w:ascii="Times New Roman" w:hAnsi="Times New Roman"/>
        </w:rPr>
        <w:t xml:space="preserve"> Multiple ecological pathways to extinction in mammals. </w:t>
      </w:r>
      <w:r w:rsidRPr="00AA5575">
        <w:rPr>
          <w:rFonts w:ascii="Times New Roman" w:hAnsi="Times New Roman"/>
          <w:i/>
          <w:iCs/>
        </w:rPr>
        <w:t>Proceedings of the National Academy of Sciences</w:t>
      </w:r>
      <w:r w:rsidRPr="00AA5575">
        <w:rPr>
          <w:rFonts w:ascii="Times New Roman" w:hAnsi="Times New Roman"/>
        </w:rPr>
        <w:t xml:space="preserve"> 2009;</w:t>
      </w:r>
      <w:r w:rsidRPr="00AA5575">
        <w:rPr>
          <w:rFonts w:ascii="Times New Roman" w:hAnsi="Times New Roman"/>
          <w:b/>
          <w:bCs/>
        </w:rPr>
        <w:t>106</w:t>
      </w:r>
      <w:r w:rsidRPr="00AA5575">
        <w:rPr>
          <w:rFonts w:ascii="Times New Roman" w:hAnsi="Times New Roman"/>
        </w:rPr>
        <w:t>:10702–5.</w:t>
      </w:r>
    </w:p>
    <w:p w14:paraId="700A4AC9" w14:textId="77777777" w:rsidR="00AA5575" w:rsidRPr="00AA5575" w:rsidRDefault="00AA5575" w:rsidP="00AA5575">
      <w:pPr>
        <w:pStyle w:val="af4"/>
        <w:rPr>
          <w:rFonts w:ascii="Times New Roman" w:hAnsi="Times New Roman"/>
        </w:rPr>
      </w:pPr>
      <w:r w:rsidRPr="00AA5575">
        <w:rPr>
          <w:rFonts w:ascii="Times New Roman" w:hAnsi="Times New Roman"/>
        </w:rPr>
        <w:t xml:space="preserve">25. González-Suárez M, Revilla E. Variability in life-history and ecological traits is a buffer against extinction in mammals. Arita H (ed.). </w:t>
      </w:r>
      <w:r w:rsidRPr="00AA5575">
        <w:rPr>
          <w:rFonts w:ascii="Times New Roman" w:hAnsi="Times New Roman"/>
          <w:i/>
          <w:iCs/>
        </w:rPr>
        <w:t>Ecology Letters</w:t>
      </w:r>
      <w:r w:rsidRPr="00AA5575">
        <w:rPr>
          <w:rFonts w:ascii="Times New Roman" w:hAnsi="Times New Roman"/>
        </w:rPr>
        <w:t xml:space="preserve"> 2013;</w:t>
      </w:r>
      <w:r w:rsidRPr="00AA5575">
        <w:rPr>
          <w:rFonts w:ascii="Times New Roman" w:hAnsi="Times New Roman"/>
          <w:b/>
          <w:bCs/>
        </w:rPr>
        <w:t>16</w:t>
      </w:r>
      <w:r w:rsidRPr="00AA5575">
        <w:rPr>
          <w:rFonts w:ascii="Times New Roman" w:hAnsi="Times New Roman"/>
        </w:rPr>
        <w:t>:242–51.</w:t>
      </w:r>
    </w:p>
    <w:p w14:paraId="55E40617" w14:textId="77777777" w:rsidR="00AA5575" w:rsidRPr="00AA5575" w:rsidRDefault="00AA5575" w:rsidP="00AA5575">
      <w:pPr>
        <w:pStyle w:val="af4"/>
        <w:rPr>
          <w:rFonts w:ascii="Times New Roman" w:hAnsi="Times New Roman"/>
        </w:rPr>
      </w:pPr>
      <w:r w:rsidRPr="00AA5575">
        <w:rPr>
          <w:rFonts w:ascii="Times New Roman" w:hAnsi="Times New Roman"/>
        </w:rPr>
        <w:lastRenderedPageBreak/>
        <w:t xml:space="preserve">26. Jones KE, Bielby J, Cardillo M </w:t>
      </w:r>
      <w:r w:rsidRPr="00AA5575">
        <w:rPr>
          <w:rFonts w:ascii="Times New Roman" w:hAnsi="Times New Roman"/>
          <w:i/>
          <w:iCs/>
        </w:rPr>
        <w:t>et al.</w:t>
      </w:r>
      <w:r w:rsidRPr="00AA5575">
        <w:rPr>
          <w:rFonts w:ascii="Times New Roman" w:hAnsi="Times New Roman"/>
        </w:rPr>
        <w:t xml:space="preserve"> PanTHERIA: a species-level database of life history, ecology, and geography of extant and recently extinct mammals: </w:t>
      </w:r>
      <w:r w:rsidRPr="00AA5575">
        <w:rPr>
          <w:rFonts w:ascii="Times New Roman" w:hAnsi="Times New Roman"/>
          <w:i/>
          <w:iCs/>
        </w:rPr>
        <w:t>Ecological Archives</w:t>
      </w:r>
      <w:r w:rsidRPr="00AA5575">
        <w:rPr>
          <w:rFonts w:ascii="Times New Roman" w:hAnsi="Times New Roman"/>
        </w:rPr>
        <w:t xml:space="preserve"> E090-184. Michener WK (ed.). </w:t>
      </w:r>
      <w:r w:rsidRPr="00AA5575">
        <w:rPr>
          <w:rFonts w:ascii="Times New Roman" w:hAnsi="Times New Roman"/>
          <w:i/>
          <w:iCs/>
        </w:rPr>
        <w:t>Ecology</w:t>
      </w:r>
      <w:r w:rsidRPr="00AA5575">
        <w:rPr>
          <w:rFonts w:ascii="Times New Roman" w:hAnsi="Times New Roman"/>
        </w:rPr>
        <w:t xml:space="preserve"> 2009;</w:t>
      </w:r>
      <w:r w:rsidRPr="00AA5575">
        <w:rPr>
          <w:rFonts w:ascii="Times New Roman" w:hAnsi="Times New Roman"/>
          <w:b/>
          <w:bCs/>
        </w:rPr>
        <w:t>90</w:t>
      </w:r>
      <w:r w:rsidRPr="00AA5575">
        <w:rPr>
          <w:rFonts w:ascii="Times New Roman" w:hAnsi="Times New Roman"/>
        </w:rPr>
        <w:t>:2648–2648.</w:t>
      </w:r>
    </w:p>
    <w:p w14:paraId="27CA90F9" w14:textId="77777777" w:rsidR="00AA5575" w:rsidRPr="00AA5575" w:rsidRDefault="00AA5575" w:rsidP="00AA5575">
      <w:pPr>
        <w:pStyle w:val="af4"/>
        <w:rPr>
          <w:rFonts w:ascii="Times New Roman" w:hAnsi="Times New Roman"/>
        </w:rPr>
      </w:pPr>
      <w:r w:rsidRPr="00AA5575">
        <w:rPr>
          <w:rFonts w:ascii="Times New Roman" w:hAnsi="Times New Roman"/>
        </w:rPr>
        <w:t xml:space="preserve">27. Cardillo M. Multiple Causes of High Extinction Risk in Large Mammal Species. </w:t>
      </w:r>
      <w:r w:rsidRPr="00AA5575">
        <w:rPr>
          <w:rFonts w:ascii="Times New Roman" w:hAnsi="Times New Roman"/>
          <w:i/>
          <w:iCs/>
        </w:rPr>
        <w:t>Science</w:t>
      </w:r>
      <w:r w:rsidRPr="00AA5575">
        <w:rPr>
          <w:rFonts w:ascii="Times New Roman" w:hAnsi="Times New Roman"/>
        </w:rPr>
        <w:t xml:space="preserve"> 2005;</w:t>
      </w:r>
      <w:r w:rsidRPr="00AA5575">
        <w:rPr>
          <w:rFonts w:ascii="Times New Roman" w:hAnsi="Times New Roman"/>
          <w:b/>
          <w:bCs/>
        </w:rPr>
        <w:t>309</w:t>
      </w:r>
      <w:r w:rsidRPr="00AA5575">
        <w:rPr>
          <w:rFonts w:ascii="Times New Roman" w:hAnsi="Times New Roman"/>
        </w:rPr>
        <w:t>:1239–41.</w:t>
      </w:r>
    </w:p>
    <w:p w14:paraId="21287A86" w14:textId="77777777" w:rsidR="00AA5575" w:rsidRPr="00AA5575" w:rsidRDefault="00AA5575" w:rsidP="00AA5575">
      <w:pPr>
        <w:pStyle w:val="af4"/>
        <w:rPr>
          <w:rFonts w:ascii="Times New Roman" w:hAnsi="Times New Roman"/>
        </w:rPr>
      </w:pPr>
      <w:r w:rsidRPr="00AA5575">
        <w:rPr>
          <w:rFonts w:ascii="Times New Roman" w:hAnsi="Times New Roman"/>
        </w:rPr>
        <w:t>28. UNEP-WCMC. World database on protected areas (WDPA). 2016.</w:t>
      </w:r>
    </w:p>
    <w:p w14:paraId="28F126E5" w14:textId="77777777" w:rsidR="00AA5575" w:rsidRPr="00AA5575" w:rsidRDefault="00AA5575" w:rsidP="00AA5575">
      <w:pPr>
        <w:pStyle w:val="af4"/>
        <w:rPr>
          <w:rFonts w:ascii="Times New Roman" w:hAnsi="Times New Roman"/>
        </w:rPr>
      </w:pPr>
      <w:r w:rsidRPr="00AA5575">
        <w:rPr>
          <w:rFonts w:ascii="Times New Roman" w:hAnsi="Times New Roman"/>
        </w:rPr>
        <w:t xml:space="preserve">29. Wu R, Zhang S, Yu DW </w:t>
      </w:r>
      <w:r w:rsidRPr="00AA5575">
        <w:rPr>
          <w:rFonts w:ascii="Times New Roman" w:hAnsi="Times New Roman"/>
          <w:i/>
          <w:iCs/>
        </w:rPr>
        <w:t>et al.</w:t>
      </w:r>
      <w:r w:rsidRPr="00AA5575">
        <w:rPr>
          <w:rFonts w:ascii="Times New Roman" w:hAnsi="Times New Roman"/>
        </w:rPr>
        <w:t xml:space="preserve"> Effectiveness of China’s nature reserves in representing ecological diversity. </w:t>
      </w:r>
      <w:r w:rsidRPr="00AA5575">
        <w:rPr>
          <w:rFonts w:ascii="Times New Roman" w:hAnsi="Times New Roman"/>
          <w:i/>
          <w:iCs/>
        </w:rPr>
        <w:t>Frontiers in Ecology and the Environment</w:t>
      </w:r>
      <w:r w:rsidRPr="00AA5575">
        <w:rPr>
          <w:rFonts w:ascii="Times New Roman" w:hAnsi="Times New Roman"/>
        </w:rPr>
        <w:t xml:space="preserve"> 2011;</w:t>
      </w:r>
      <w:r w:rsidRPr="00AA5575">
        <w:rPr>
          <w:rFonts w:ascii="Times New Roman" w:hAnsi="Times New Roman"/>
          <w:b/>
          <w:bCs/>
        </w:rPr>
        <w:t>9</w:t>
      </w:r>
      <w:r w:rsidRPr="00AA5575">
        <w:rPr>
          <w:rFonts w:ascii="Times New Roman" w:hAnsi="Times New Roman"/>
        </w:rPr>
        <w:t>:383–9.</w:t>
      </w:r>
    </w:p>
    <w:p w14:paraId="466DEC38" w14:textId="77777777" w:rsidR="00AA5575" w:rsidRPr="00AA5575" w:rsidRDefault="00AA5575" w:rsidP="00AA5575">
      <w:pPr>
        <w:pStyle w:val="af4"/>
        <w:rPr>
          <w:rFonts w:ascii="Times New Roman" w:hAnsi="Times New Roman"/>
        </w:rPr>
      </w:pPr>
      <w:r w:rsidRPr="00AA5575">
        <w:rPr>
          <w:rFonts w:ascii="Times New Roman" w:hAnsi="Times New Roman"/>
        </w:rPr>
        <w:t>30. China Ministry of Environmental Protection. The list of protected areas in China. 2016.</w:t>
      </w:r>
    </w:p>
    <w:p w14:paraId="020BEFB2" w14:textId="77777777" w:rsidR="00AA5575" w:rsidRPr="00AA5575" w:rsidRDefault="00AA5575" w:rsidP="00AA5575">
      <w:pPr>
        <w:pStyle w:val="af4"/>
        <w:rPr>
          <w:rFonts w:ascii="Times New Roman" w:hAnsi="Times New Roman"/>
        </w:rPr>
      </w:pPr>
      <w:r w:rsidRPr="00AA5575">
        <w:rPr>
          <w:rFonts w:ascii="Times New Roman" w:hAnsi="Times New Roman"/>
        </w:rPr>
        <w:t xml:space="preserve">31. Gray CL, Hill SLL, Newbold T </w:t>
      </w:r>
      <w:r w:rsidRPr="00AA5575">
        <w:rPr>
          <w:rFonts w:ascii="Times New Roman" w:hAnsi="Times New Roman"/>
          <w:i/>
          <w:iCs/>
        </w:rPr>
        <w:t>et al.</w:t>
      </w:r>
      <w:r w:rsidRPr="00AA5575">
        <w:rPr>
          <w:rFonts w:ascii="Times New Roman" w:hAnsi="Times New Roman"/>
        </w:rPr>
        <w:t xml:space="preserve"> Local biodiversity is higher inside than outside terrestrial protected areas worldwide. </w:t>
      </w:r>
      <w:r w:rsidRPr="00AA5575">
        <w:rPr>
          <w:rFonts w:ascii="Times New Roman" w:hAnsi="Times New Roman"/>
          <w:i/>
          <w:iCs/>
        </w:rPr>
        <w:t>Nature Communications</w:t>
      </w:r>
      <w:r w:rsidRPr="00AA5575">
        <w:rPr>
          <w:rFonts w:ascii="Times New Roman" w:hAnsi="Times New Roman"/>
        </w:rPr>
        <w:t xml:space="preserve"> 2016;</w:t>
      </w:r>
      <w:r w:rsidRPr="00AA5575">
        <w:rPr>
          <w:rFonts w:ascii="Times New Roman" w:hAnsi="Times New Roman"/>
          <w:b/>
          <w:bCs/>
        </w:rPr>
        <w:t>7</w:t>
      </w:r>
      <w:r w:rsidRPr="00AA5575">
        <w:rPr>
          <w:rFonts w:ascii="Times New Roman" w:hAnsi="Times New Roman"/>
        </w:rPr>
        <w:t>:12306.</w:t>
      </w:r>
    </w:p>
    <w:p w14:paraId="1EF740DB" w14:textId="77777777" w:rsidR="00AA5575" w:rsidRPr="00AA5575" w:rsidRDefault="00AA5575" w:rsidP="00AA5575">
      <w:pPr>
        <w:pStyle w:val="af4"/>
        <w:rPr>
          <w:rFonts w:ascii="Times New Roman" w:hAnsi="Times New Roman"/>
        </w:rPr>
      </w:pPr>
      <w:r w:rsidRPr="00AA5575">
        <w:rPr>
          <w:rFonts w:ascii="Times New Roman" w:hAnsi="Times New Roman"/>
        </w:rPr>
        <w:t>32. CIESIN, Wildlife Conseravtion Society. Last of the wild project, version 2, 2005 (LWP-2): Global human influence index (HII) dataset (geographic). 2005.</w:t>
      </w:r>
    </w:p>
    <w:p w14:paraId="0E7FC617" w14:textId="77777777" w:rsidR="00AA5575" w:rsidRPr="00AA5575" w:rsidRDefault="00AA5575" w:rsidP="00AA5575">
      <w:pPr>
        <w:pStyle w:val="af4"/>
        <w:rPr>
          <w:rFonts w:ascii="Times New Roman" w:hAnsi="Times New Roman"/>
        </w:rPr>
      </w:pPr>
      <w:r w:rsidRPr="00AA5575">
        <w:rPr>
          <w:rFonts w:ascii="Times New Roman" w:hAnsi="Times New Roman"/>
        </w:rPr>
        <w:t xml:space="preserve">33. Cardillo M, Purvis A, Sechrest W </w:t>
      </w:r>
      <w:r w:rsidRPr="00AA5575">
        <w:rPr>
          <w:rFonts w:ascii="Times New Roman" w:hAnsi="Times New Roman"/>
          <w:i/>
          <w:iCs/>
        </w:rPr>
        <w:t>et al.</w:t>
      </w:r>
      <w:r w:rsidRPr="00AA5575">
        <w:rPr>
          <w:rFonts w:ascii="Times New Roman" w:hAnsi="Times New Roman"/>
        </w:rPr>
        <w:t xml:space="preserve"> Human Population Density and Extinction Risk in the World’s Carnivores. Craig Moritz (ed.). </w:t>
      </w:r>
      <w:r w:rsidRPr="00AA5575">
        <w:rPr>
          <w:rFonts w:ascii="Times New Roman" w:hAnsi="Times New Roman"/>
          <w:i/>
          <w:iCs/>
        </w:rPr>
        <w:t>PLoS Biology</w:t>
      </w:r>
      <w:r w:rsidRPr="00AA5575">
        <w:rPr>
          <w:rFonts w:ascii="Times New Roman" w:hAnsi="Times New Roman"/>
        </w:rPr>
        <w:t xml:space="preserve"> 2004;</w:t>
      </w:r>
      <w:r w:rsidRPr="00AA5575">
        <w:rPr>
          <w:rFonts w:ascii="Times New Roman" w:hAnsi="Times New Roman"/>
          <w:b/>
          <w:bCs/>
        </w:rPr>
        <w:t>2</w:t>
      </w:r>
      <w:r w:rsidRPr="00AA5575">
        <w:rPr>
          <w:rFonts w:ascii="Times New Roman" w:hAnsi="Times New Roman"/>
        </w:rPr>
        <w:t>:e197.</w:t>
      </w:r>
    </w:p>
    <w:p w14:paraId="56DF1122" w14:textId="77777777" w:rsidR="00AA5575" w:rsidRPr="00AA5575" w:rsidRDefault="00AA5575" w:rsidP="00AA5575">
      <w:pPr>
        <w:pStyle w:val="af4"/>
        <w:rPr>
          <w:rFonts w:ascii="Times New Roman" w:hAnsi="Times New Roman"/>
        </w:rPr>
      </w:pPr>
      <w:r w:rsidRPr="00AA5575">
        <w:rPr>
          <w:rFonts w:ascii="Times New Roman" w:hAnsi="Times New Roman"/>
        </w:rPr>
        <w:t xml:space="preserve">34. Waldron A, Mooers AO, Miller DC </w:t>
      </w:r>
      <w:r w:rsidRPr="00AA5575">
        <w:rPr>
          <w:rFonts w:ascii="Times New Roman" w:hAnsi="Times New Roman"/>
          <w:i/>
          <w:iCs/>
        </w:rPr>
        <w:t>et al.</w:t>
      </w:r>
      <w:r w:rsidRPr="00AA5575">
        <w:rPr>
          <w:rFonts w:ascii="Times New Roman" w:hAnsi="Times New Roman"/>
        </w:rPr>
        <w:t xml:space="preserve"> Targeting global conservation funding to limit immediate biodiversity declines. </w:t>
      </w:r>
      <w:r w:rsidRPr="00AA5575">
        <w:rPr>
          <w:rFonts w:ascii="Times New Roman" w:hAnsi="Times New Roman"/>
          <w:i/>
          <w:iCs/>
        </w:rPr>
        <w:t>Proceedings of the National Academy of Sciences</w:t>
      </w:r>
      <w:r w:rsidRPr="00AA5575">
        <w:rPr>
          <w:rFonts w:ascii="Times New Roman" w:hAnsi="Times New Roman"/>
        </w:rPr>
        <w:t xml:space="preserve"> 2013;</w:t>
      </w:r>
      <w:r w:rsidRPr="00AA5575">
        <w:rPr>
          <w:rFonts w:ascii="Times New Roman" w:hAnsi="Times New Roman"/>
          <w:b/>
          <w:bCs/>
        </w:rPr>
        <w:t>110</w:t>
      </w:r>
      <w:r w:rsidRPr="00AA5575">
        <w:rPr>
          <w:rFonts w:ascii="Times New Roman" w:hAnsi="Times New Roman"/>
        </w:rPr>
        <w:t>:12144–8.</w:t>
      </w:r>
    </w:p>
    <w:p w14:paraId="46A128B5" w14:textId="77777777" w:rsidR="00F14BDC" w:rsidRPr="00FB57E8" w:rsidRDefault="00AA5575" w:rsidP="00FB57E8">
      <w:pPr>
        <w:spacing w:line="480" w:lineRule="auto"/>
        <w:rPr>
          <w:rFonts w:ascii="Times New Roman" w:hAnsi="Times New Roman"/>
          <w:szCs w:val="21"/>
        </w:rPr>
      </w:pPr>
      <w:r>
        <w:rPr>
          <w:rFonts w:ascii="Times New Roman" w:hAnsi="Times New Roman"/>
          <w:szCs w:val="21"/>
        </w:rPr>
        <w:fldChar w:fldCharType="end"/>
      </w:r>
    </w:p>
    <w:sectPr w:rsidR="00F14BDC" w:rsidRPr="00FB57E8">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563E8" w16cid:durableId="20798FE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E5F7F" w14:textId="77777777" w:rsidR="003127F2" w:rsidRDefault="003127F2" w:rsidP="000A58CE">
      <w:r>
        <w:separator/>
      </w:r>
    </w:p>
  </w:endnote>
  <w:endnote w:type="continuationSeparator" w:id="0">
    <w:p w14:paraId="46FECE36" w14:textId="77777777" w:rsidR="003127F2" w:rsidRDefault="003127F2" w:rsidP="000A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A12A9" w14:textId="77777777" w:rsidR="003127F2" w:rsidRDefault="003127F2" w:rsidP="000A58CE">
      <w:r>
        <w:separator/>
      </w:r>
    </w:p>
  </w:footnote>
  <w:footnote w:type="continuationSeparator" w:id="0">
    <w:p w14:paraId="43951377" w14:textId="77777777" w:rsidR="003127F2" w:rsidRDefault="003127F2" w:rsidP="000A58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CB06A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351513E"/>
    <w:multiLevelType w:val="hybridMultilevel"/>
    <w:tmpl w:val="5028A4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0343C8"/>
    <w:multiLevelType w:val="multilevel"/>
    <w:tmpl w:val="1A20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B223BA"/>
    <w:multiLevelType w:val="hybridMultilevel"/>
    <w:tmpl w:val="ED1A8A0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AE727A9"/>
    <w:multiLevelType w:val="hybridMultilevel"/>
    <w:tmpl w:val="16424A98"/>
    <w:lvl w:ilvl="0" w:tplc="543E2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A64B89"/>
    <w:multiLevelType w:val="hybridMultilevel"/>
    <w:tmpl w:val="7D78E81E"/>
    <w:lvl w:ilvl="0" w:tplc="18C221E4">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675B5C"/>
    <w:multiLevelType w:val="hybridMultilevel"/>
    <w:tmpl w:val="88A00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C240A3A"/>
    <w:multiLevelType w:val="hybridMultilevel"/>
    <w:tmpl w:val="3B2C9982"/>
    <w:lvl w:ilvl="0" w:tplc="F31895E6">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F77F21"/>
    <w:multiLevelType w:val="hybridMultilevel"/>
    <w:tmpl w:val="B692A7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2FB0E31"/>
    <w:multiLevelType w:val="hybridMultilevel"/>
    <w:tmpl w:val="2AC88B3A"/>
    <w:lvl w:ilvl="0" w:tplc="60A65B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750AC"/>
    <w:multiLevelType w:val="multilevel"/>
    <w:tmpl w:val="7BC750A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11"/>
  </w:num>
  <w:num w:numId="3">
    <w:abstractNumId w:val="5"/>
  </w:num>
  <w:num w:numId="4">
    <w:abstractNumId w:val="6"/>
  </w:num>
  <w:num w:numId="5">
    <w:abstractNumId w:val="8"/>
  </w:num>
  <w:num w:numId="6">
    <w:abstractNumId w:val="3"/>
  </w:num>
  <w:num w:numId="7">
    <w:abstractNumId w:val="2"/>
  </w:num>
  <w:num w:numId="8">
    <w:abstractNumId w:val="4"/>
  </w:num>
  <w:num w:numId="9">
    <w:abstractNumId w:val="7"/>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C21"/>
    <w:rsid w:val="00002F1C"/>
    <w:rsid w:val="000637C0"/>
    <w:rsid w:val="00073044"/>
    <w:rsid w:val="000A58CE"/>
    <w:rsid w:val="00130D5B"/>
    <w:rsid w:val="00154E76"/>
    <w:rsid w:val="00197804"/>
    <w:rsid w:val="001B5D73"/>
    <w:rsid w:val="001C0B51"/>
    <w:rsid w:val="001F1441"/>
    <w:rsid w:val="002C426D"/>
    <w:rsid w:val="003127F2"/>
    <w:rsid w:val="00380FE1"/>
    <w:rsid w:val="003D5063"/>
    <w:rsid w:val="005054E5"/>
    <w:rsid w:val="005220DC"/>
    <w:rsid w:val="0054451C"/>
    <w:rsid w:val="00545B16"/>
    <w:rsid w:val="0059612C"/>
    <w:rsid w:val="00614C21"/>
    <w:rsid w:val="006B0DC5"/>
    <w:rsid w:val="00835E84"/>
    <w:rsid w:val="008A2EF1"/>
    <w:rsid w:val="0090274D"/>
    <w:rsid w:val="009232AB"/>
    <w:rsid w:val="00942F0A"/>
    <w:rsid w:val="00974609"/>
    <w:rsid w:val="00AA5575"/>
    <w:rsid w:val="00B42703"/>
    <w:rsid w:val="00BB15F8"/>
    <w:rsid w:val="00C81744"/>
    <w:rsid w:val="00CC6FB9"/>
    <w:rsid w:val="00CF13C5"/>
    <w:rsid w:val="00D41B5D"/>
    <w:rsid w:val="00DB147E"/>
    <w:rsid w:val="00DE5115"/>
    <w:rsid w:val="00E52B8A"/>
    <w:rsid w:val="00F14BDC"/>
    <w:rsid w:val="00FB5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C4839"/>
  <w15:docId w15:val="{6A01A34B-C585-44B8-9D18-7D3C52CA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4C21"/>
    <w:pPr>
      <w:widowControl w:val="0"/>
      <w:jc w:val="both"/>
    </w:pPr>
    <w:rPr>
      <w:rFonts w:ascii="等线" w:eastAsia="等线" w:hAnsi="等线"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qFormat/>
    <w:rsid w:val="00614C2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614C21"/>
    <w:rPr>
      <w:rFonts w:ascii="等线" w:eastAsia="等线" w:hAnsi="等线" w:cs="Times New Roman"/>
      <w:sz w:val="18"/>
      <w:szCs w:val="18"/>
    </w:rPr>
  </w:style>
  <w:style w:type="paragraph" w:styleId="a6">
    <w:name w:val="footer"/>
    <w:basedOn w:val="a0"/>
    <w:link w:val="a7"/>
    <w:uiPriority w:val="99"/>
    <w:unhideWhenUsed/>
    <w:qFormat/>
    <w:rsid w:val="00614C21"/>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614C21"/>
    <w:rPr>
      <w:rFonts w:ascii="等线" w:eastAsia="等线" w:hAnsi="等线" w:cs="Times New Roman"/>
      <w:sz w:val="18"/>
      <w:szCs w:val="18"/>
    </w:rPr>
  </w:style>
  <w:style w:type="numbering" w:customStyle="1" w:styleId="1">
    <w:name w:val="无列表1"/>
    <w:next w:val="a3"/>
    <w:uiPriority w:val="99"/>
    <w:semiHidden/>
    <w:unhideWhenUsed/>
    <w:rsid w:val="00614C21"/>
  </w:style>
  <w:style w:type="paragraph" w:styleId="a8">
    <w:name w:val="annotation text"/>
    <w:basedOn w:val="a0"/>
    <w:link w:val="a9"/>
    <w:uiPriority w:val="99"/>
    <w:unhideWhenUsed/>
    <w:qFormat/>
    <w:rsid w:val="00614C21"/>
    <w:pPr>
      <w:jc w:val="left"/>
    </w:pPr>
  </w:style>
  <w:style w:type="character" w:customStyle="1" w:styleId="a9">
    <w:name w:val="批注文字 字符"/>
    <w:basedOn w:val="a1"/>
    <w:link w:val="a8"/>
    <w:uiPriority w:val="99"/>
    <w:qFormat/>
    <w:rsid w:val="00614C21"/>
    <w:rPr>
      <w:rFonts w:ascii="等线" w:eastAsia="等线" w:hAnsi="等线" w:cs="Times New Roman"/>
    </w:rPr>
  </w:style>
  <w:style w:type="paragraph" w:styleId="aa">
    <w:name w:val="annotation subject"/>
    <w:basedOn w:val="a8"/>
    <w:next w:val="a8"/>
    <w:link w:val="ab"/>
    <w:uiPriority w:val="99"/>
    <w:unhideWhenUsed/>
    <w:qFormat/>
    <w:rsid w:val="00614C21"/>
    <w:pPr>
      <w:spacing w:after="160" w:line="259" w:lineRule="auto"/>
    </w:pPr>
    <w:rPr>
      <w:b/>
      <w:bCs/>
    </w:rPr>
  </w:style>
  <w:style w:type="character" w:customStyle="1" w:styleId="ab">
    <w:name w:val="批注主题 字符"/>
    <w:basedOn w:val="a9"/>
    <w:link w:val="aa"/>
    <w:uiPriority w:val="99"/>
    <w:qFormat/>
    <w:rsid w:val="00614C21"/>
    <w:rPr>
      <w:rFonts w:ascii="等线" w:eastAsia="等线" w:hAnsi="等线" w:cs="Times New Roman"/>
      <w:b/>
      <w:bCs/>
    </w:rPr>
  </w:style>
  <w:style w:type="paragraph" w:styleId="a">
    <w:name w:val="List Bullet"/>
    <w:basedOn w:val="a0"/>
    <w:uiPriority w:val="99"/>
    <w:unhideWhenUsed/>
    <w:qFormat/>
    <w:rsid w:val="00614C21"/>
    <w:pPr>
      <w:numPr>
        <w:numId w:val="1"/>
      </w:numPr>
      <w:spacing w:after="160" w:line="259" w:lineRule="auto"/>
      <w:contextualSpacing/>
    </w:pPr>
  </w:style>
  <w:style w:type="paragraph" w:styleId="ac">
    <w:name w:val="Balloon Text"/>
    <w:basedOn w:val="a0"/>
    <w:link w:val="ad"/>
    <w:uiPriority w:val="99"/>
    <w:unhideWhenUsed/>
    <w:qFormat/>
    <w:rsid w:val="00614C21"/>
    <w:pPr>
      <w:spacing w:after="160" w:line="259" w:lineRule="auto"/>
    </w:pPr>
    <w:rPr>
      <w:sz w:val="18"/>
      <w:szCs w:val="18"/>
    </w:rPr>
  </w:style>
  <w:style w:type="character" w:customStyle="1" w:styleId="ad">
    <w:name w:val="批注框文本 字符"/>
    <w:basedOn w:val="a1"/>
    <w:link w:val="ac"/>
    <w:uiPriority w:val="99"/>
    <w:qFormat/>
    <w:rsid w:val="00614C21"/>
    <w:rPr>
      <w:rFonts w:ascii="等线" w:eastAsia="等线" w:hAnsi="等线" w:cs="Times New Roman"/>
      <w:sz w:val="18"/>
      <w:szCs w:val="18"/>
    </w:rPr>
  </w:style>
  <w:style w:type="paragraph" w:styleId="HTML">
    <w:name w:val="HTML Preformatted"/>
    <w:basedOn w:val="a0"/>
    <w:link w:val="HTML0"/>
    <w:uiPriority w:val="99"/>
    <w:unhideWhenUsed/>
    <w:qFormat/>
    <w:rsid w:val="00614C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left"/>
    </w:pPr>
    <w:rPr>
      <w:rFonts w:ascii="宋体" w:eastAsia="宋体" w:hAnsi="宋体" w:cs="宋体"/>
      <w:kern w:val="0"/>
      <w:sz w:val="24"/>
      <w:szCs w:val="24"/>
    </w:rPr>
  </w:style>
  <w:style w:type="character" w:customStyle="1" w:styleId="HTML0">
    <w:name w:val="HTML 预设格式 字符"/>
    <w:basedOn w:val="a1"/>
    <w:link w:val="HTML"/>
    <w:uiPriority w:val="99"/>
    <w:qFormat/>
    <w:rsid w:val="00614C21"/>
    <w:rPr>
      <w:rFonts w:ascii="宋体" w:eastAsia="宋体" w:hAnsi="宋体" w:cs="宋体"/>
      <w:kern w:val="0"/>
      <w:sz w:val="24"/>
      <w:szCs w:val="24"/>
    </w:rPr>
  </w:style>
  <w:style w:type="paragraph" w:styleId="ae">
    <w:name w:val="Normal (Web)"/>
    <w:basedOn w:val="a0"/>
    <w:uiPriority w:val="99"/>
    <w:unhideWhenUsed/>
    <w:qFormat/>
    <w:rsid w:val="00614C21"/>
    <w:pPr>
      <w:widowControl/>
      <w:spacing w:before="100" w:beforeAutospacing="1" w:after="100" w:afterAutospacing="1" w:line="259" w:lineRule="auto"/>
      <w:jc w:val="left"/>
    </w:pPr>
    <w:rPr>
      <w:rFonts w:ascii="宋体" w:eastAsia="宋体" w:hAnsi="宋体" w:cs="宋体"/>
      <w:kern w:val="0"/>
      <w:sz w:val="24"/>
      <w:szCs w:val="24"/>
    </w:rPr>
  </w:style>
  <w:style w:type="character" w:customStyle="1" w:styleId="10">
    <w:name w:val="超链接1"/>
    <w:uiPriority w:val="99"/>
    <w:unhideWhenUsed/>
    <w:qFormat/>
    <w:rsid w:val="00614C21"/>
    <w:rPr>
      <w:color w:val="0563C1"/>
      <w:u w:val="single"/>
    </w:rPr>
  </w:style>
  <w:style w:type="character" w:styleId="af">
    <w:name w:val="annotation reference"/>
    <w:uiPriority w:val="99"/>
    <w:unhideWhenUsed/>
    <w:qFormat/>
    <w:rsid w:val="00614C21"/>
    <w:rPr>
      <w:sz w:val="21"/>
      <w:szCs w:val="21"/>
    </w:rPr>
  </w:style>
  <w:style w:type="table" w:styleId="af0">
    <w:name w:val="Table Grid"/>
    <w:basedOn w:val="a2"/>
    <w:uiPriority w:val="39"/>
    <w:qFormat/>
    <w:rsid w:val="00614C21"/>
    <w:pPr>
      <w:spacing w:after="160" w:line="259" w:lineRule="auto"/>
    </w:pPr>
    <w:rPr>
      <w:rFonts w:ascii="等线" w:eastAsia="等线" w:hAnsi="等线" w:cs="Times New Roman"/>
      <w:kern w:val="0"/>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614C21"/>
    <w:pPr>
      <w:spacing w:after="160" w:line="259" w:lineRule="auto"/>
      <w:ind w:firstLineChars="200" w:firstLine="420"/>
    </w:pPr>
  </w:style>
  <w:style w:type="paragraph" w:customStyle="1" w:styleId="p1">
    <w:name w:val="p1"/>
    <w:basedOn w:val="a0"/>
    <w:qFormat/>
    <w:rsid w:val="00614C21"/>
    <w:pPr>
      <w:widowControl/>
      <w:spacing w:after="160" w:line="259" w:lineRule="auto"/>
      <w:jc w:val="left"/>
    </w:pPr>
    <w:rPr>
      <w:rFonts w:ascii="Times" w:hAnsi="Times"/>
      <w:kern w:val="0"/>
      <w:sz w:val="15"/>
      <w:szCs w:val="15"/>
      <w:lang w:val="en-GB" w:eastAsia="en-GB"/>
    </w:rPr>
  </w:style>
  <w:style w:type="paragraph" w:customStyle="1" w:styleId="Bibliography1">
    <w:name w:val="Bibliography1"/>
    <w:basedOn w:val="a0"/>
    <w:next w:val="a0"/>
    <w:uiPriority w:val="37"/>
    <w:unhideWhenUsed/>
    <w:qFormat/>
    <w:rsid w:val="00614C21"/>
    <w:pPr>
      <w:tabs>
        <w:tab w:val="left" w:pos="504"/>
      </w:tabs>
      <w:spacing w:after="240" w:line="259" w:lineRule="auto"/>
      <w:ind w:left="504" w:hanging="504"/>
    </w:pPr>
  </w:style>
  <w:style w:type="paragraph" w:customStyle="1" w:styleId="Revision1">
    <w:name w:val="Revision1"/>
    <w:hidden/>
    <w:uiPriority w:val="99"/>
    <w:semiHidden/>
    <w:qFormat/>
    <w:rsid w:val="00614C21"/>
    <w:pPr>
      <w:spacing w:after="160" w:line="259" w:lineRule="auto"/>
    </w:pPr>
    <w:rPr>
      <w:rFonts w:ascii="等线" w:eastAsia="等线" w:hAnsi="等线" w:cs="Times New Roman"/>
    </w:rPr>
  </w:style>
  <w:style w:type="character" w:customStyle="1" w:styleId="apple-converted-space">
    <w:name w:val="apple-converted-space"/>
    <w:basedOn w:val="a1"/>
    <w:qFormat/>
    <w:rsid w:val="00614C21"/>
  </w:style>
  <w:style w:type="paragraph" w:customStyle="1" w:styleId="Revision2">
    <w:name w:val="Revision2"/>
    <w:hidden/>
    <w:uiPriority w:val="99"/>
    <w:semiHidden/>
    <w:rsid w:val="00614C21"/>
    <w:rPr>
      <w:rFonts w:ascii="等线" w:eastAsia="等线" w:hAnsi="等线" w:cs="Times New Roman"/>
    </w:rPr>
  </w:style>
  <w:style w:type="paragraph" w:customStyle="1" w:styleId="11">
    <w:name w:val="书目1"/>
    <w:basedOn w:val="a0"/>
    <w:next w:val="a0"/>
    <w:uiPriority w:val="37"/>
    <w:unhideWhenUsed/>
    <w:rsid w:val="00614C21"/>
    <w:pPr>
      <w:spacing w:after="160" w:line="259" w:lineRule="auto"/>
    </w:pPr>
  </w:style>
  <w:style w:type="character" w:styleId="af1">
    <w:name w:val="Hyperlink"/>
    <w:uiPriority w:val="99"/>
    <w:unhideWhenUsed/>
    <w:rsid w:val="00614C21"/>
    <w:rPr>
      <w:color w:val="0563C1"/>
      <w:u w:val="single"/>
    </w:rPr>
  </w:style>
  <w:style w:type="paragraph" w:customStyle="1" w:styleId="Default">
    <w:name w:val="Default"/>
    <w:rsid w:val="00614C21"/>
    <w:pPr>
      <w:widowControl w:val="0"/>
      <w:autoSpaceDE w:val="0"/>
      <w:autoSpaceDN w:val="0"/>
      <w:adjustRightInd w:val="0"/>
    </w:pPr>
    <w:rPr>
      <w:rFonts w:ascii="Calibri" w:eastAsia="等线" w:hAnsi="Calibri" w:cs="Calibri"/>
      <w:color w:val="000000"/>
      <w:kern w:val="0"/>
      <w:sz w:val="24"/>
      <w:szCs w:val="24"/>
    </w:rPr>
  </w:style>
  <w:style w:type="table" w:customStyle="1" w:styleId="31">
    <w:name w:val="清单表 31"/>
    <w:basedOn w:val="a2"/>
    <w:uiPriority w:val="48"/>
    <w:rsid w:val="00614C21"/>
    <w:rPr>
      <w:rFonts w:ascii="等线" w:eastAsia="等线" w:hAnsi="等线" w:cs="Times New Roman"/>
      <w:kern w:val="0"/>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styleId="af2">
    <w:name w:val="line number"/>
    <w:basedOn w:val="a1"/>
    <w:uiPriority w:val="99"/>
    <w:semiHidden/>
    <w:unhideWhenUsed/>
    <w:rsid w:val="00614C21"/>
  </w:style>
  <w:style w:type="character" w:customStyle="1" w:styleId="UnresolvedMention1">
    <w:name w:val="Unresolved Mention1"/>
    <w:uiPriority w:val="99"/>
    <w:semiHidden/>
    <w:unhideWhenUsed/>
    <w:rsid w:val="00614C21"/>
    <w:rPr>
      <w:color w:val="605E5C"/>
      <w:shd w:val="clear" w:color="auto" w:fill="E1DFDD"/>
    </w:rPr>
  </w:style>
  <w:style w:type="table" w:customStyle="1" w:styleId="ListTable31">
    <w:name w:val="List Table 31"/>
    <w:basedOn w:val="a2"/>
    <w:uiPriority w:val="48"/>
    <w:rsid w:val="00614C21"/>
    <w:rPr>
      <w:rFonts w:ascii="等线" w:eastAsia="等线" w:hAnsi="等线" w:cs="Times New Roman"/>
      <w:kern w:val="0"/>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12">
    <w:name w:val="未处理的提及1"/>
    <w:uiPriority w:val="99"/>
    <w:semiHidden/>
    <w:unhideWhenUsed/>
    <w:rsid w:val="00614C21"/>
    <w:rPr>
      <w:color w:val="605E5C"/>
      <w:shd w:val="clear" w:color="auto" w:fill="E1DFDD"/>
    </w:rPr>
  </w:style>
  <w:style w:type="paragraph" w:styleId="af3">
    <w:name w:val="Revision"/>
    <w:hidden/>
    <w:uiPriority w:val="99"/>
    <w:semiHidden/>
    <w:rsid w:val="00614C21"/>
    <w:rPr>
      <w:rFonts w:ascii="等线" w:eastAsia="等线" w:hAnsi="等线" w:cs="Times New Roman"/>
    </w:rPr>
  </w:style>
  <w:style w:type="paragraph" w:styleId="af4">
    <w:name w:val="Bibliography"/>
    <w:basedOn w:val="a0"/>
    <w:next w:val="a0"/>
    <w:uiPriority w:val="37"/>
    <w:unhideWhenUsed/>
    <w:rsid w:val="00AA5575"/>
    <w:p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ienminglee\Documents\WeChat%20Files\AppData\Local\AppData\&#24037;&#20316;\2016.10.12&#24037;&#20316;&#22791;&#20221;\&#30740;&#31350;&#29289;&#31181;\Review%20and%20meta%20analysis\&#20013;&#22269;&#37326;&#29983;&#28626;&#21361;&#21754;&#20083;&#21160;&#29289;&#30340;&#20445;&#25252;\MS\cnki.net" TargetMode="External"/><Relationship Id="rId13" Type="http://schemas.openxmlformats.org/officeDocument/2006/relationships/hyperlink" Target="file:///C:\Users\tienminglee\Documents\WeChat%20Files\AppData\Local\AppData\&#24037;&#20316;\2016.10.12&#24037;&#20316;&#22791;&#20221;\&#30740;&#31350;&#29289;&#31181;\Review%20and%20meta%20analysis\&#20013;&#22269;&#37326;&#29983;&#28626;&#21361;&#21754;&#20083;&#21160;&#29289;&#30340;&#20445;&#25252;\MS\cnki.net" TargetMode="External"/><Relationship Id="rId3" Type="http://schemas.openxmlformats.org/officeDocument/2006/relationships/settings" Target="settings.xml"/><Relationship Id="rId7" Type="http://schemas.openxmlformats.org/officeDocument/2006/relationships/hyperlink" Target="http://www.webofknowledge.com" TargetMode="External"/><Relationship Id="rId12" Type="http://schemas.openxmlformats.org/officeDocument/2006/relationships/hyperlink" Target="http://www.webofknowledge.com" TargetMode="Externa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webofknowledge.com" TargetMode="External"/><Relationship Id="rId14" Type="http://schemas.openxmlformats.org/officeDocument/2006/relationships/hyperlink" Target="http://www.webofknowledg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10611</Words>
  <Characters>60484</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Pengfei Fan</dc:creator>
  <cp:lastModifiedBy>AutoBVT</cp:lastModifiedBy>
  <cp:revision>2</cp:revision>
  <dcterms:created xsi:type="dcterms:W3CDTF">2019-06-23T11:56:00Z</dcterms:created>
  <dcterms:modified xsi:type="dcterms:W3CDTF">2019-06-23T11:56:00Z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zotero-version="5.0.66"&gt;&lt;session id="bCWaLSz3"/&gt;&lt;style id="http://www.zotero.org/styles/oxford-university-press-scimed-numeric" hasBibliography="1" bibliographyStyleHasBeenSet="1"/&gt;&lt;prefs&gt;&lt;pref name="fieldType" value="Field"/&gt;&lt;/pref</vt:lpwstr>
  </property>
  <property fmtid="{D5CDD505-2E9C-101B-9397-08002B2CF9AE}" pid="3" name="ZOTERO_PREF_2">
    <vt:lpwstr>s&gt;&lt;/data&gt;</vt:lpwstr>
  </property>
</Properties>
</file>